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21337" w14:textId="77777777" w:rsidR="00004F58" w:rsidRPr="00004F58" w:rsidRDefault="00004F58" w:rsidP="00004F58">
      <w:pPr>
        <w:sectPr w:rsidR="00004F58" w:rsidRPr="00004F58" w:rsidSect="00004F58">
          <w:headerReference w:type="default" r:id="rId7"/>
          <w:footerReference w:type="default" r:id="rId8"/>
          <w:headerReference w:type="first" r:id="rId9"/>
          <w:footerReference w:type="first" r:id="rId10"/>
          <w:pgSz w:w="11906" w:h="16838"/>
          <w:pgMar w:top="1418" w:right="1531" w:bottom="1418" w:left="1871" w:header="709" w:footer="709" w:gutter="0"/>
          <w:pgNumType w:start="1"/>
          <w:cols w:space="708"/>
          <w:titlePg/>
          <w:docGrid w:linePitch="360"/>
        </w:sectPr>
      </w:pPr>
      <w:r w:rsidRPr="00004F58">
        <w:rPr>
          <w:noProof/>
        </w:rPr>
        <mc:AlternateContent>
          <mc:Choice Requires="wps">
            <w:drawing>
              <wp:anchor distT="0" distB="0" distL="114300" distR="114300" simplePos="0" relativeHeight="251659264" behindDoc="0" locked="1" layoutInCell="1" allowOverlap="1" wp14:anchorId="721E89D9" wp14:editId="189B3CDA">
                <wp:simplePos x="0" y="0"/>
                <wp:positionH relativeFrom="column">
                  <wp:posOffset>-281305</wp:posOffset>
                </wp:positionH>
                <wp:positionV relativeFrom="page">
                  <wp:posOffset>3077845</wp:posOffset>
                </wp:positionV>
                <wp:extent cx="3819525" cy="402463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789E0450" w14:textId="77777777" w:rsidR="00004F58" w:rsidRDefault="00004F58" w:rsidP="00004F58">
                            <w:pPr>
                              <w:pStyle w:val="Titrecouverture"/>
                            </w:pPr>
                            <w:r>
                              <w:t>Cahier Spécial des Charges</w:t>
                            </w:r>
                            <w:r w:rsidRPr="004145B4">
                              <w:t xml:space="preserve"> </w:t>
                            </w:r>
                          </w:p>
                          <w:p w14:paraId="61185D55" w14:textId="09DA9030" w:rsidR="00004F58" w:rsidRDefault="00004F58" w:rsidP="00004F58">
                            <w:pPr>
                              <w:pStyle w:val="Titrecouverture"/>
                              <w:rPr>
                                <w:sz w:val="24"/>
                                <w:szCs w:val="24"/>
                              </w:rPr>
                            </w:pPr>
                            <w:r>
                              <w:rPr>
                                <w:sz w:val="24"/>
                                <w:szCs w:val="24"/>
                              </w:rPr>
                              <w:t>Marché de Services relatif à « </w:t>
                            </w:r>
                            <w:r w:rsidRPr="00BD251B">
                              <w:rPr>
                                <w:i/>
                                <w:iCs/>
                                <w:sz w:val="24"/>
                                <w:szCs w:val="24"/>
                              </w:rPr>
                              <w:t>l’organisation des activités lié</w:t>
                            </w:r>
                            <w:r>
                              <w:rPr>
                                <w:i/>
                                <w:iCs/>
                                <w:sz w:val="24"/>
                                <w:szCs w:val="24"/>
                              </w:rPr>
                              <w:t>e</w:t>
                            </w:r>
                            <w:r w:rsidRPr="00BD251B">
                              <w:rPr>
                                <w:i/>
                                <w:iCs/>
                                <w:sz w:val="24"/>
                                <w:szCs w:val="24"/>
                              </w:rPr>
                              <w:t>s au développement d’opportunité</w:t>
                            </w:r>
                            <w:r>
                              <w:rPr>
                                <w:i/>
                                <w:iCs/>
                                <w:sz w:val="24"/>
                                <w:szCs w:val="24"/>
                              </w:rPr>
                              <w:t>s</w:t>
                            </w:r>
                            <w:r w:rsidRPr="00BD251B">
                              <w:rPr>
                                <w:i/>
                                <w:iCs/>
                                <w:sz w:val="24"/>
                                <w:szCs w:val="24"/>
                              </w:rPr>
                              <w:t xml:space="preserve"> permettant aux jeunes de participer aux dialogues interculturels</w:t>
                            </w:r>
                            <w:r>
                              <w:rPr>
                                <w:sz w:val="24"/>
                                <w:szCs w:val="24"/>
                              </w:rPr>
                              <w:t> ».</w:t>
                            </w:r>
                          </w:p>
                          <w:p w14:paraId="0F1B8F41" w14:textId="77777777" w:rsidR="0039712D" w:rsidRPr="0039712D" w:rsidRDefault="0039712D" w:rsidP="0039712D">
                            <w:pPr>
                              <w:rPr>
                                <w:rFonts w:ascii="Calibri" w:hAnsi="Calibri"/>
                                <w:sz w:val="24"/>
                                <w:szCs w:val="24"/>
                              </w:rPr>
                            </w:pPr>
                            <w:r w:rsidRPr="0039712D">
                              <w:rPr>
                                <w:rFonts w:ascii="Calibri" w:hAnsi="Calibri"/>
                                <w:sz w:val="24"/>
                                <w:szCs w:val="24"/>
                              </w:rPr>
                              <w:t>Procédure négociée directe avec publicité</w:t>
                            </w:r>
                          </w:p>
                          <w:p w14:paraId="5E398838" w14:textId="77777777" w:rsidR="00004F58" w:rsidRPr="004145B4" w:rsidRDefault="00004F58" w:rsidP="00004F58">
                            <w:pPr>
                              <w:pStyle w:val="Titrecouverture"/>
                              <w:rPr>
                                <w:sz w:val="24"/>
                                <w:szCs w:val="24"/>
                              </w:rPr>
                            </w:pPr>
                            <w:r>
                              <w:rPr>
                                <w:sz w:val="24"/>
                                <w:szCs w:val="24"/>
                              </w:rPr>
                              <w:t xml:space="preserve">Numéro du marché : </w:t>
                            </w:r>
                            <w:r w:rsidRPr="00FA2EC0">
                              <w:rPr>
                                <w:color w:val="FF0000"/>
                                <w:sz w:val="24"/>
                                <w:szCs w:val="24"/>
                              </w:rPr>
                              <w:t>COD22023-10123</w:t>
                            </w:r>
                          </w:p>
                          <w:p w14:paraId="602BA5E2" w14:textId="77777777" w:rsidR="00004F58" w:rsidRPr="004145B4" w:rsidRDefault="00004F58" w:rsidP="00004F58">
                            <w:pPr>
                              <w:pStyle w:val="Sous-titre"/>
                            </w:pPr>
                          </w:p>
                          <w:p w14:paraId="0587AB44" w14:textId="77777777" w:rsidR="00004F58" w:rsidRDefault="00004F58" w:rsidP="00004F58">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E89D9"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789E0450" w14:textId="77777777" w:rsidR="00004F58" w:rsidRDefault="00004F58" w:rsidP="00004F58">
                      <w:pPr>
                        <w:pStyle w:val="Titrecouverture"/>
                      </w:pPr>
                      <w:r>
                        <w:t>Cahier Spécial des Charges</w:t>
                      </w:r>
                      <w:r w:rsidRPr="004145B4">
                        <w:t xml:space="preserve"> </w:t>
                      </w:r>
                    </w:p>
                    <w:p w14:paraId="61185D55" w14:textId="09DA9030" w:rsidR="00004F58" w:rsidRDefault="00004F58" w:rsidP="00004F58">
                      <w:pPr>
                        <w:pStyle w:val="Titrecouverture"/>
                        <w:rPr>
                          <w:sz w:val="24"/>
                          <w:szCs w:val="24"/>
                        </w:rPr>
                      </w:pPr>
                      <w:r>
                        <w:rPr>
                          <w:sz w:val="24"/>
                          <w:szCs w:val="24"/>
                        </w:rPr>
                        <w:t>Marché de Services relatif à « </w:t>
                      </w:r>
                      <w:r w:rsidRPr="00BD251B">
                        <w:rPr>
                          <w:i/>
                          <w:iCs/>
                          <w:sz w:val="24"/>
                          <w:szCs w:val="24"/>
                        </w:rPr>
                        <w:t>l’organisation des activités lié</w:t>
                      </w:r>
                      <w:r>
                        <w:rPr>
                          <w:i/>
                          <w:iCs/>
                          <w:sz w:val="24"/>
                          <w:szCs w:val="24"/>
                        </w:rPr>
                        <w:t>e</w:t>
                      </w:r>
                      <w:r w:rsidRPr="00BD251B">
                        <w:rPr>
                          <w:i/>
                          <w:iCs/>
                          <w:sz w:val="24"/>
                          <w:szCs w:val="24"/>
                        </w:rPr>
                        <w:t>s au développement d’opportunité</w:t>
                      </w:r>
                      <w:r>
                        <w:rPr>
                          <w:i/>
                          <w:iCs/>
                          <w:sz w:val="24"/>
                          <w:szCs w:val="24"/>
                        </w:rPr>
                        <w:t>s</w:t>
                      </w:r>
                      <w:r w:rsidRPr="00BD251B">
                        <w:rPr>
                          <w:i/>
                          <w:iCs/>
                          <w:sz w:val="24"/>
                          <w:szCs w:val="24"/>
                        </w:rPr>
                        <w:t xml:space="preserve"> permettant aux jeunes de participer aux dialogues interculturels</w:t>
                      </w:r>
                      <w:r>
                        <w:rPr>
                          <w:sz w:val="24"/>
                          <w:szCs w:val="24"/>
                        </w:rPr>
                        <w:t> ».</w:t>
                      </w:r>
                    </w:p>
                    <w:p w14:paraId="0F1B8F41" w14:textId="77777777" w:rsidR="0039712D" w:rsidRPr="0039712D" w:rsidRDefault="0039712D" w:rsidP="0039712D">
                      <w:pPr>
                        <w:rPr>
                          <w:rFonts w:ascii="Calibri" w:hAnsi="Calibri"/>
                          <w:sz w:val="24"/>
                          <w:szCs w:val="24"/>
                        </w:rPr>
                      </w:pPr>
                      <w:r w:rsidRPr="0039712D">
                        <w:rPr>
                          <w:rFonts w:ascii="Calibri" w:hAnsi="Calibri"/>
                          <w:sz w:val="24"/>
                          <w:szCs w:val="24"/>
                        </w:rPr>
                        <w:t>Procédure négociée directe avec publicité</w:t>
                      </w:r>
                    </w:p>
                    <w:p w14:paraId="5E398838" w14:textId="77777777" w:rsidR="00004F58" w:rsidRPr="004145B4" w:rsidRDefault="00004F58" w:rsidP="00004F58">
                      <w:pPr>
                        <w:pStyle w:val="Titrecouverture"/>
                        <w:rPr>
                          <w:sz w:val="24"/>
                          <w:szCs w:val="24"/>
                        </w:rPr>
                      </w:pPr>
                      <w:r>
                        <w:rPr>
                          <w:sz w:val="24"/>
                          <w:szCs w:val="24"/>
                        </w:rPr>
                        <w:t xml:space="preserve">Numéro du marché : </w:t>
                      </w:r>
                      <w:r w:rsidRPr="00FA2EC0">
                        <w:rPr>
                          <w:color w:val="FF0000"/>
                          <w:sz w:val="24"/>
                          <w:szCs w:val="24"/>
                        </w:rPr>
                        <w:t>COD22023-10123</w:t>
                      </w:r>
                    </w:p>
                    <w:p w14:paraId="602BA5E2" w14:textId="77777777" w:rsidR="00004F58" w:rsidRPr="004145B4" w:rsidRDefault="00004F58" w:rsidP="00004F58">
                      <w:pPr>
                        <w:pStyle w:val="Sous-titre"/>
                      </w:pPr>
                    </w:p>
                    <w:p w14:paraId="0587AB44" w14:textId="77777777" w:rsidR="00004F58" w:rsidRDefault="00004F58" w:rsidP="00004F58">
                      <w:pPr>
                        <w:pStyle w:val="Titrecouverture"/>
                      </w:pPr>
                    </w:p>
                  </w:txbxContent>
                </v:textbox>
                <w10:wrap anchory="page"/>
                <w10:anchorlock/>
              </v:shape>
            </w:pict>
          </mc:Fallback>
        </mc:AlternateContent>
      </w:r>
      <w:r w:rsidRPr="00004F58">
        <w:softHyphen/>
      </w:r>
      <w:r w:rsidRPr="00004F58">
        <w:softHyphen/>
      </w:r>
    </w:p>
    <w:p w14:paraId="7067F1B4" w14:textId="77777777" w:rsidR="00004F58" w:rsidRPr="00004F58" w:rsidRDefault="00004F58" w:rsidP="00004F58">
      <w:pPr>
        <w:keepNext/>
        <w:keepLines/>
        <w:spacing w:before="240" w:after="240" w:line="259" w:lineRule="auto"/>
        <w:rPr>
          <w:rFonts w:ascii="Calibri" w:eastAsia="Times New Roman" w:hAnsi="Calibri"/>
          <w:sz w:val="32"/>
          <w:szCs w:val="32"/>
          <w:lang w:eastAsia="fr-BE"/>
        </w:rPr>
      </w:pPr>
      <w:r w:rsidRPr="00004F58">
        <w:rPr>
          <w:rFonts w:ascii="Calibri" w:eastAsia="Times New Roman" w:hAnsi="Calibri"/>
          <w:sz w:val="32"/>
          <w:szCs w:val="32"/>
          <w:lang w:val="fr-FR" w:eastAsia="fr-BE"/>
        </w:rPr>
        <w:lastRenderedPageBreak/>
        <w:t>Table des matières</w:t>
      </w:r>
    </w:p>
    <w:p w14:paraId="5EB08697" w14:textId="3A2C7D89" w:rsidR="00004F58" w:rsidRPr="00004F58" w:rsidRDefault="00004F58" w:rsidP="00004F58">
      <w:pPr>
        <w:tabs>
          <w:tab w:val="left" w:pos="567"/>
          <w:tab w:val="right" w:leader="dot" w:pos="8494"/>
        </w:tabs>
        <w:spacing w:after="100"/>
        <w:rPr>
          <w:rStyle w:val="Lienhypertexte"/>
        </w:rPr>
      </w:pPr>
      <w:r w:rsidRPr="00004F58">
        <w:rPr>
          <w:rFonts w:ascii="Calibri" w:hAnsi="Calibri"/>
          <w:b/>
        </w:rPr>
        <w:fldChar w:fldCharType="begin"/>
      </w:r>
      <w:r w:rsidRPr="00004F58">
        <w:rPr>
          <w:rFonts w:ascii="Calibri" w:hAnsi="Calibri"/>
          <w:b/>
        </w:rPr>
        <w:instrText>TOC \o "1-4" \h \z \u</w:instrText>
      </w:r>
      <w:r w:rsidRPr="00004F58">
        <w:rPr>
          <w:rFonts w:ascii="Calibri" w:hAnsi="Calibri"/>
          <w:b/>
        </w:rPr>
        <w:fldChar w:fldCharType="separate"/>
      </w:r>
      <w:hyperlink w:anchor="_Toc215591460" w:history="1">
        <w:r w:rsidRPr="00004F58">
          <w:rPr>
            <w:rStyle w:val="Lienhypertexte"/>
          </w:rPr>
          <w:t>1</w:t>
        </w:r>
        <w:r w:rsidRPr="00004F58">
          <w:rPr>
            <w:rStyle w:val="Lienhypertexte"/>
          </w:rPr>
          <w:tab/>
        </w:r>
        <w:r w:rsidRPr="00004F58">
          <w:rPr>
            <w:rStyle w:val="Lienhypertexte"/>
            <w:b/>
            <w:bCs/>
          </w:rPr>
          <w:t>Généralités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_Toc215591460 \h </w:instrText>
        </w:r>
        <w:r w:rsidRPr="00004F58">
          <w:rPr>
            <w:rStyle w:val="Lienhypertexte"/>
            <w:webHidden/>
          </w:rPr>
        </w:r>
        <w:r w:rsidRPr="00004F58">
          <w:rPr>
            <w:rStyle w:val="Lienhypertexte"/>
            <w:webHidden/>
          </w:rPr>
          <w:fldChar w:fldCharType="separate"/>
        </w:r>
        <w:r w:rsidR="00D40EF9">
          <w:rPr>
            <w:rStyle w:val="Lienhypertexte"/>
            <w:noProof/>
            <w:webHidden/>
          </w:rPr>
          <w:t>5</w:t>
        </w:r>
        <w:r w:rsidRPr="00004F58">
          <w:rPr>
            <w:rStyle w:val="Lienhypertexte"/>
            <w:webHidden/>
          </w:rPr>
          <w:fldChar w:fldCharType="end"/>
        </w:r>
      </w:hyperlink>
    </w:p>
    <w:p w14:paraId="352846F7" w14:textId="508D9C84" w:rsidR="00004F58" w:rsidRPr="00004F58" w:rsidRDefault="00004F58" w:rsidP="00004F58">
      <w:pPr>
        <w:tabs>
          <w:tab w:val="left" w:pos="880"/>
          <w:tab w:val="right" w:leader="dot" w:pos="8494"/>
        </w:tabs>
        <w:spacing w:after="100"/>
        <w:ind w:left="210"/>
        <w:rPr>
          <w:rStyle w:val="Lienhypertexte"/>
        </w:rPr>
      </w:pPr>
      <w:hyperlink w:anchor="_Toc215591461" w:history="1">
        <w:r w:rsidRPr="00004F58">
          <w:rPr>
            <w:rStyle w:val="Lienhypertexte"/>
          </w:rPr>
          <w:t>1.1</w:t>
        </w:r>
        <w:r w:rsidRPr="00004F58">
          <w:rPr>
            <w:rStyle w:val="Lienhypertexte"/>
          </w:rPr>
          <w:tab/>
          <w:t>Dérogations aux règles générales d’exécution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_Toc215591461 \h </w:instrText>
        </w:r>
        <w:r w:rsidRPr="00004F58">
          <w:rPr>
            <w:rStyle w:val="Lienhypertexte"/>
            <w:webHidden/>
          </w:rPr>
        </w:r>
        <w:r w:rsidRPr="00004F58">
          <w:rPr>
            <w:rStyle w:val="Lienhypertexte"/>
            <w:webHidden/>
          </w:rPr>
          <w:fldChar w:fldCharType="separate"/>
        </w:r>
        <w:r w:rsidR="00D40EF9">
          <w:rPr>
            <w:rStyle w:val="Lienhypertexte"/>
            <w:noProof/>
            <w:webHidden/>
          </w:rPr>
          <w:t>5</w:t>
        </w:r>
        <w:r w:rsidRPr="00004F58">
          <w:rPr>
            <w:rStyle w:val="Lienhypertexte"/>
            <w:webHidden/>
          </w:rPr>
          <w:fldChar w:fldCharType="end"/>
        </w:r>
      </w:hyperlink>
    </w:p>
    <w:p w14:paraId="65375216" w14:textId="7B7B4B1B" w:rsidR="00004F58" w:rsidRPr="00004F58" w:rsidRDefault="00004F58" w:rsidP="00004F58">
      <w:pPr>
        <w:tabs>
          <w:tab w:val="left" w:pos="880"/>
          <w:tab w:val="right" w:leader="dot" w:pos="8494"/>
        </w:tabs>
        <w:spacing w:after="100"/>
        <w:ind w:left="210"/>
        <w:rPr>
          <w:rStyle w:val="Lienhypertexte"/>
        </w:rPr>
      </w:pPr>
      <w:hyperlink w:anchor="_Toc215591462" w:history="1">
        <w:r w:rsidRPr="00004F58">
          <w:rPr>
            <w:rStyle w:val="Lienhypertexte"/>
          </w:rPr>
          <w:t>1.2</w:t>
        </w:r>
        <w:r w:rsidRPr="00004F58">
          <w:rPr>
            <w:rStyle w:val="Lienhypertexte"/>
          </w:rPr>
          <w:tab/>
          <w:t>Pouvoir adjudicateur</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_Toc215591462 \h </w:instrText>
        </w:r>
        <w:r w:rsidRPr="00004F58">
          <w:rPr>
            <w:rStyle w:val="Lienhypertexte"/>
            <w:webHidden/>
          </w:rPr>
        </w:r>
        <w:r w:rsidRPr="00004F58">
          <w:rPr>
            <w:rStyle w:val="Lienhypertexte"/>
            <w:webHidden/>
          </w:rPr>
          <w:fldChar w:fldCharType="separate"/>
        </w:r>
        <w:r w:rsidR="00D40EF9">
          <w:rPr>
            <w:rStyle w:val="Lienhypertexte"/>
            <w:noProof/>
            <w:webHidden/>
          </w:rPr>
          <w:t>5</w:t>
        </w:r>
        <w:r w:rsidRPr="00004F58">
          <w:rPr>
            <w:rStyle w:val="Lienhypertexte"/>
            <w:webHidden/>
          </w:rPr>
          <w:fldChar w:fldCharType="end"/>
        </w:r>
      </w:hyperlink>
    </w:p>
    <w:p w14:paraId="16550676" w14:textId="68363832" w:rsidR="00004F58" w:rsidRPr="00004F58" w:rsidRDefault="00004F58" w:rsidP="00004F58">
      <w:pPr>
        <w:tabs>
          <w:tab w:val="left" w:pos="880"/>
          <w:tab w:val="right" w:leader="dot" w:pos="8494"/>
        </w:tabs>
        <w:spacing w:after="100"/>
        <w:ind w:left="210"/>
        <w:rPr>
          <w:rStyle w:val="Lienhypertexte"/>
        </w:rPr>
      </w:pPr>
      <w:hyperlink w:anchor="_Toc215591463" w:history="1">
        <w:r w:rsidRPr="00004F58">
          <w:rPr>
            <w:rStyle w:val="Lienhypertexte"/>
          </w:rPr>
          <w:t>1.3</w:t>
        </w:r>
        <w:r w:rsidRPr="00004F58">
          <w:rPr>
            <w:rStyle w:val="Lienhypertexte"/>
          </w:rPr>
          <w:tab/>
          <w:t>Cadre institutionnel d’Enabel</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_Toc215591463 \h </w:instrText>
        </w:r>
        <w:r w:rsidRPr="00004F58">
          <w:rPr>
            <w:rStyle w:val="Lienhypertexte"/>
            <w:webHidden/>
          </w:rPr>
        </w:r>
        <w:r w:rsidRPr="00004F58">
          <w:rPr>
            <w:rStyle w:val="Lienhypertexte"/>
            <w:webHidden/>
          </w:rPr>
          <w:fldChar w:fldCharType="separate"/>
        </w:r>
        <w:r w:rsidR="00D40EF9">
          <w:rPr>
            <w:rStyle w:val="Lienhypertexte"/>
            <w:noProof/>
            <w:webHidden/>
          </w:rPr>
          <w:t>5</w:t>
        </w:r>
        <w:r w:rsidRPr="00004F58">
          <w:rPr>
            <w:rStyle w:val="Lienhypertexte"/>
            <w:webHidden/>
          </w:rPr>
          <w:fldChar w:fldCharType="end"/>
        </w:r>
      </w:hyperlink>
    </w:p>
    <w:p w14:paraId="56E5A8FE" w14:textId="1B4DA6CD" w:rsidR="00004F58" w:rsidRPr="00004F58" w:rsidRDefault="00004F58" w:rsidP="00004F58">
      <w:pPr>
        <w:tabs>
          <w:tab w:val="left" w:pos="880"/>
          <w:tab w:val="right" w:leader="dot" w:pos="8494"/>
        </w:tabs>
        <w:spacing w:after="100"/>
        <w:ind w:left="210"/>
        <w:rPr>
          <w:rStyle w:val="Lienhypertexte"/>
        </w:rPr>
      </w:pPr>
      <w:hyperlink w:anchor="_Toc215591464" w:history="1">
        <w:r w:rsidRPr="00004F58">
          <w:rPr>
            <w:rStyle w:val="Lienhypertexte"/>
          </w:rPr>
          <w:t>1.4</w:t>
        </w:r>
        <w:r w:rsidRPr="00004F58">
          <w:rPr>
            <w:rStyle w:val="Lienhypertexte"/>
          </w:rPr>
          <w:tab/>
          <w:t>Règles régissant le marché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_Toc215591464 \h </w:instrText>
        </w:r>
        <w:r w:rsidRPr="00004F58">
          <w:rPr>
            <w:rStyle w:val="Lienhypertexte"/>
            <w:webHidden/>
          </w:rPr>
        </w:r>
        <w:r w:rsidRPr="00004F58">
          <w:rPr>
            <w:rStyle w:val="Lienhypertexte"/>
            <w:webHidden/>
          </w:rPr>
          <w:fldChar w:fldCharType="separate"/>
        </w:r>
        <w:r w:rsidR="00D40EF9">
          <w:rPr>
            <w:rStyle w:val="Lienhypertexte"/>
            <w:noProof/>
            <w:webHidden/>
          </w:rPr>
          <w:t>6</w:t>
        </w:r>
        <w:r w:rsidRPr="00004F58">
          <w:rPr>
            <w:rStyle w:val="Lienhypertexte"/>
            <w:webHidden/>
          </w:rPr>
          <w:fldChar w:fldCharType="end"/>
        </w:r>
      </w:hyperlink>
    </w:p>
    <w:p w14:paraId="43910718" w14:textId="0B8F0EBD" w:rsidR="00004F58" w:rsidRPr="00004F58" w:rsidRDefault="00004F58" w:rsidP="00004F58">
      <w:pPr>
        <w:tabs>
          <w:tab w:val="left" w:pos="880"/>
          <w:tab w:val="right" w:leader="dot" w:pos="8494"/>
        </w:tabs>
        <w:spacing w:after="100"/>
        <w:ind w:left="210"/>
        <w:rPr>
          <w:rStyle w:val="Lienhypertexte"/>
        </w:rPr>
      </w:pPr>
      <w:hyperlink w:anchor="_Toc215591465" w:history="1">
        <w:r w:rsidRPr="00004F58">
          <w:rPr>
            <w:rStyle w:val="Lienhypertexte"/>
          </w:rPr>
          <w:t>1.5</w:t>
        </w:r>
        <w:r w:rsidRPr="00004F58">
          <w:rPr>
            <w:rStyle w:val="Lienhypertexte"/>
          </w:rPr>
          <w:tab/>
          <w:t>Définitions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_Toc215591465 \h </w:instrText>
        </w:r>
        <w:r w:rsidRPr="00004F58">
          <w:rPr>
            <w:rStyle w:val="Lienhypertexte"/>
            <w:webHidden/>
          </w:rPr>
        </w:r>
        <w:r w:rsidRPr="00004F58">
          <w:rPr>
            <w:rStyle w:val="Lienhypertexte"/>
            <w:webHidden/>
          </w:rPr>
          <w:fldChar w:fldCharType="separate"/>
        </w:r>
        <w:r w:rsidR="00D40EF9">
          <w:rPr>
            <w:rStyle w:val="Lienhypertexte"/>
            <w:noProof/>
            <w:webHidden/>
          </w:rPr>
          <w:t>7</w:t>
        </w:r>
        <w:r w:rsidRPr="00004F58">
          <w:rPr>
            <w:rStyle w:val="Lienhypertexte"/>
            <w:webHidden/>
          </w:rPr>
          <w:fldChar w:fldCharType="end"/>
        </w:r>
      </w:hyperlink>
    </w:p>
    <w:p w14:paraId="2DC9EFFF" w14:textId="3165C952" w:rsidR="00004F58" w:rsidRPr="00004F58" w:rsidRDefault="00004F58" w:rsidP="00004F58">
      <w:pPr>
        <w:tabs>
          <w:tab w:val="left" w:pos="880"/>
          <w:tab w:val="right" w:leader="dot" w:pos="8494"/>
        </w:tabs>
        <w:spacing w:after="100"/>
        <w:ind w:left="210"/>
        <w:rPr>
          <w:rStyle w:val="Lienhypertexte"/>
        </w:rPr>
      </w:pPr>
      <w:hyperlink w:anchor="_Toc215591466" w:history="1">
        <w:r w:rsidRPr="00004F58">
          <w:rPr>
            <w:rStyle w:val="Lienhypertexte"/>
          </w:rPr>
          <w:t>1.6</w:t>
        </w:r>
        <w:r w:rsidRPr="00004F58">
          <w:rPr>
            <w:rStyle w:val="Lienhypertexte"/>
          </w:rPr>
          <w:tab/>
          <w:t>Confidentialité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_Toc215591466 \h </w:instrText>
        </w:r>
        <w:r w:rsidRPr="00004F58">
          <w:rPr>
            <w:rStyle w:val="Lienhypertexte"/>
            <w:webHidden/>
          </w:rPr>
        </w:r>
        <w:r w:rsidRPr="00004F58">
          <w:rPr>
            <w:rStyle w:val="Lienhypertexte"/>
            <w:webHidden/>
          </w:rPr>
          <w:fldChar w:fldCharType="separate"/>
        </w:r>
        <w:r w:rsidR="00D40EF9">
          <w:rPr>
            <w:rStyle w:val="Lienhypertexte"/>
            <w:noProof/>
            <w:webHidden/>
          </w:rPr>
          <w:t>8</w:t>
        </w:r>
        <w:r w:rsidRPr="00004F58">
          <w:rPr>
            <w:rStyle w:val="Lienhypertexte"/>
            <w:webHidden/>
          </w:rPr>
          <w:fldChar w:fldCharType="end"/>
        </w:r>
      </w:hyperlink>
    </w:p>
    <w:p w14:paraId="3708E008" w14:textId="123BCC03" w:rsidR="00004F58" w:rsidRPr="00004F58" w:rsidRDefault="00004F58" w:rsidP="00004F58">
      <w:pPr>
        <w:tabs>
          <w:tab w:val="left" w:pos="879"/>
          <w:tab w:val="right" w:leader="dot" w:pos="8494"/>
        </w:tabs>
        <w:spacing w:after="100"/>
        <w:ind w:left="210"/>
        <w:rPr>
          <w:rStyle w:val="Lienhypertexte"/>
        </w:rPr>
      </w:pPr>
      <w:hyperlink w:anchor="_Toc215591467" w:history="1">
        <w:r w:rsidRPr="00004F58">
          <w:rPr>
            <w:rStyle w:val="Lienhypertexte"/>
          </w:rPr>
          <w:t>1.6.1</w:t>
        </w:r>
        <w:r w:rsidRPr="00004F58">
          <w:rPr>
            <w:rStyle w:val="Lienhypertexte"/>
          </w:rPr>
          <w:tab/>
          <w:t>Traitement des données à caractère personnel</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_Toc215591467 \h </w:instrText>
        </w:r>
        <w:r w:rsidRPr="00004F58">
          <w:rPr>
            <w:rStyle w:val="Lienhypertexte"/>
            <w:webHidden/>
          </w:rPr>
        </w:r>
        <w:r w:rsidRPr="00004F58">
          <w:rPr>
            <w:rStyle w:val="Lienhypertexte"/>
            <w:webHidden/>
          </w:rPr>
          <w:fldChar w:fldCharType="separate"/>
        </w:r>
        <w:r w:rsidR="00D40EF9">
          <w:rPr>
            <w:rStyle w:val="Lienhypertexte"/>
            <w:noProof/>
            <w:webHidden/>
          </w:rPr>
          <w:t>8</w:t>
        </w:r>
        <w:r w:rsidRPr="00004F58">
          <w:rPr>
            <w:rStyle w:val="Lienhypertexte"/>
            <w:webHidden/>
          </w:rPr>
          <w:fldChar w:fldCharType="end"/>
        </w:r>
      </w:hyperlink>
    </w:p>
    <w:p w14:paraId="6A8756F0" w14:textId="0C0892C4" w:rsidR="00004F58" w:rsidRPr="00004F58" w:rsidRDefault="00004F58" w:rsidP="00004F58">
      <w:pPr>
        <w:tabs>
          <w:tab w:val="left" w:pos="879"/>
          <w:tab w:val="right" w:leader="dot" w:pos="8494"/>
        </w:tabs>
        <w:spacing w:after="100"/>
        <w:ind w:left="210"/>
        <w:rPr>
          <w:rStyle w:val="Lienhypertexte"/>
        </w:rPr>
      </w:pPr>
      <w:hyperlink w:anchor="_Toc215591468" w:history="1">
        <w:r w:rsidRPr="00004F58">
          <w:rPr>
            <w:rStyle w:val="Lienhypertexte"/>
          </w:rPr>
          <w:t>1.6.2</w:t>
        </w:r>
        <w:r w:rsidRPr="00004F58">
          <w:rPr>
            <w:rStyle w:val="Lienhypertexte"/>
          </w:rPr>
          <w:tab/>
          <w:t>Confidentialité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_Toc215591468 \h </w:instrText>
        </w:r>
        <w:r w:rsidRPr="00004F58">
          <w:rPr>
            <w:rStyle w:val="Lienhypertexte"/>
            <w:webHidden/>
          </w:rPr>
        </w:r>
        <w:r w:rsidRPr="00004F58">
          <w:rPr>
            <w:rStyle w:val="Lienhypertexte"/>
            <w:webHidden/>
          </w:rPr>
          <w:fldChar w:fldCharType="separate"/>
        </w:r>
        <w:r w:rsidR="00D40EF9">
          <w:rPr>
            <w:rStyle w:val="Lienhypertexte"/>
            <w:noProof/>
            <w:webHidden/>
          </w:rPr>
          <w:t>8</w:t>
        </w:r>
        <w:r w:rsidRPr="00004F58">
          <w:rPr>
            <w:rStyle w:val="Lienhypertexte"/>
            <w:webHidden/>
          </w:rPr>
          <w:fldChar w:fldCharType="end"/>
        </w:r>
      </w:hyperlink>
    </w:p>
    <w:p w14:paraId="651F32B1" w14:textId="6E5ABCF7" w:rsidR="00004F58" w:rsidRPr="00004F58" w:rsidRDefault="00004F58" w:rsidP="00004F58">
      <w:pPr>
        <w:tabs>
          <w:tab w:val="left" w:pos="880"/>
          <w:tab w:val="right" w:leader="dot" w:pos="8494"/>
        </w:tabs>
        <w:spacing w:after="100"/>
        <w:ind w:left="210"/>
        <w:rPr>
          <w:rStyle w:val="Lienhypertexte"/>
        </w:rPr>
      </w:pPr>
      <w:hyperlink w:anchor="_Toc215591469" w:history="1">
        <w:r w:rsidRPr="00004F58">
          <w:rPr>
            <w:rStyle w:val="Lienhypertexte"/>
          </w:rPr>
          <w:t>1.7</w:t>
        </w:r>
        <w:r w:rsidRPr="00004F58">
          <w:rPr>
            <w:rStyle w:val="Lienhypertexte"/>
          </w:rPr>
          <w:tab/>
          <w:t>Clauses déontologiques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_Toc215591469 \h </w:instrText>
        </w:r>
        <w:r w:rsidRPr="00004F58">
          <w:rPr>
            <w:rStyle w:val="Lienhypertexte"/>
            <w:webHidden/>
          </w:rPr>
        </w:r>
        <w:r w:rsidRPr="00004F58">
          <w:rPr>
            <w:rStyle w:val="Lienhypertexte"/>
            <w:webHidden/>
          </w:rPr>
          <w:fldChar w:fldCharType="separate"/>
        </w:r>
        <w:r w:rsidR="00D40EF9">
          <w:rPr>
            <w:rStyle w:val="Lienhypertexte"/>
            <w:noProof/>
            <w:webHidden/>
          </w:rPr>
          <w:t>9</w:t>
        </w:r>
        <w:r w:rsidRPr="00004F58">
          <w:rPr>
            <w:rStyle w:val="Lienhypertexte"/>
            <w:webHidden/>
          </w:rPr>
          <w:fldChar w:fldCharType="end"/>
        </w:r>
      </w:hyperlink>
    </w:p>
    <w:p w14:paraId="78E893A7" w14:textId="4BA6FA4D" w:rsidR="00004F58" w:rsidRPr="00004F58" w:rsidRDefault="00004F58" w:rsidP="00004F58">
      <w:pPr>
        <w:tabs>
          <w:tab w:val="left" w:pos="880"/>
          <w:tab w:val="right" w:leader="dot" w:pos="8494"/>
        </w:tabs>
        <w:spacing w:after="100"/>
        <w:ind w:left="210"/>
        <w:rPr>
          <w:rStyle w:val="Lienhypertexte"/>
        </w:rPr>
      </w:pPr>
      <w:hyperlink w:anchor="_Toc215591470" w:history="1">
        <w:r w:rsidRPr="00004F58">
          <w:rPr>
            <w:rStyle w:val="Lienhypertexte"/>
          </w:rPr>
          <w:t>1.8</w:t>
        </w:r>
        <w:r w:rsidRPr="00004F58">
          <w:rPr>
            <w:rStyle w:val="Lienhypertexte"/>
          </w:rPr>
          <w:tab/>
          <w:t>Gestion des plaintes et tribunaux compétents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_Toc215591470 \h </w:instrText>
        </w:r>
        <w:r w:rsidRPr="00004F58">
          <w:rPr>
            <w:rStyle w:val="Lienhypertexte"/>
            <w:webHidden/>
          </w:rPr>
        </w:r>
        <w:r w:rsidRPr="00004F58">
          <w:rPr>
            <w:rStyle w:val="Lienhypertexte"/>
            <w:webHidden/>
          </w:rPr>
          <w:fldChar w:fldCharType="separate"/>
        </w:r>
        <w:r w:rsidR="00D40EF9">
          <w:rPr>
            <w:rStyle w:val="Lienhypertexte"/>
            <w:noProof/>
            <w:webHidden/>
          </w:rPr>
          <w:t>10</w:t>
        </w:r>
        <w:r w:rsidRPr="00004F58">
          <w:rPr>
            <w:rStyle w:val="Lienhypertexte"/>
            <w:webHidden/>
          </w:rPr>
          <w:fldChar w:fldCharType="end"/>
        </w:r>
      </w:hyperlink>
    </w:p>
    <w:p w14:paraId="0D756854" w14:textId="428BF393" w:rsidR="00004F58" w:rsidRPr="00004F58" w:rsidRDefault="00004F58" w:rsidP="00004F58">
      <w:pPr>
        <w:tabs>
          <w:tab w:val="left" w:pos="567"/>
          <w:tab w:val="right" w:leader="dot" w:pos="8494"/>
        </w:tabs>
        <w:spacing w:after="100"/>
        <w:rPr>
          <w:rStyle w:val="Lienhypertexte"/>
        </w:rPr>
      </w:pPr>
      <w:hyperlink w:anchor="_Toc215591471" w:history="1">
        <w:r w:rsidRPr="00004F58">
          <w:rPr>
            <w:rStyle w:val="Lienhypertexte"/>
          </w:rPr>
          <w:t>2</w:t>
        </w:r>
        <w:r w:rsidRPr="00004F58">
          <w:rPr>
            <w:rStyle w:val="Lienhypertexte"/>
          </w:rPr>
          <w:tab/>
        </w:r>
        <w:r w:rsidRPr="00004F58">
          <w:rPr>
            <w:rStyle w:val="Lienhypertexte"/>
            <w:b/>
            <w:bCs/>
          </w:rPr>
          <w:t>Objet et portée du marché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_Toc215591471 \h </w:instrText>
        </w:r>
        <w:r w:rsidRPr="00004F58">
          <w:rPr>
            <w:rStyle w:val="Lienhypertexte"/>
            <w:webHidden/>
          </w:rPr>
        </w:r>
        <w:r w:rsidRPr="00004F58">
          <w:rPr>
            <w:rStyle w:val="Lienhypertexte"/>
            <w:webHidden/>
          </w:rPr>
          <w:fldChar w:fldCharType="separate"/>
        </w:r>
        <w:r w:rsidR="00D40EF9">
          <w:rPr>
            <w:rStyle w:val="Lienhypertexte"/>
            <w:noProof/>
            <w:webHidden/>
          </w:rPr>
          <w:t>11</w:t>
        </w:r>
        <w:r w:rsidRPr="00004F58">
          <w:rPr>
            <w:rStyle w:val="Lienhypertexte"/>
            <w:webHidden/>
          </w:rPr>
          <w:fldChar w:fldCharType="end"/>
        </w:r>
      </w:hyperlink>
    </w:p>
    <w:p w14:paraId="6C301F54" w14:textId="01CA1736" w:rsidR="00004F58" w:rsidRPr="00004F58" w:rsidRDefault="00004F58" w:rsidP="00004F58">
      <w:pPr>
        <w:tabs>
          <w:tab w:val="left" w:pos="880"/>
          <w:tab w:val="right" w:leader="dot" w:pos="8494"/>
        </w:tabs>
        <w:spacing w:after="100"/>
        <w:ind w:left="210"/>
        <w:rPr>
          <w:rStyle w:val="Lienhypertexte"/>
        </w:rPr>
      </w:pPr>
      <w:hyperlink w:anchor="_Toc215591472" w:history="1">
        <w:r w:rsidRPr="00004F58">
          <w:rPr>
            <w:rStyle w:val="Lienhypertexte"/>
          </w:rPr>
          <w:t>2.1</w:t>
        </w:r>
        <w:r w:rsidRPr="00004F58">
          <w:rPr>
            <w:rStyle w:val="Lienhypertexte"/>
          </w:rPr>
          <w:tab/>
          <w:t>Nature du marché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_Toc215591472 \h </w:instrText>
        </w:r>
        <w:r w:rsidRPr="00004F58">
          <w:rPr>
            <w:rStyle w:val="Lienhypertexte"/>
            <w:webHidden/>
          </w:rPr>
        </w:r>
        <w:r w:rsidRPr="00004F58">
          <w:rPr>
            <w:rStyle w:val="Lienhypertexte"/>
            <w:webHidden/>
          </w:rPr>
          <w:fldChar w:fldCharType="separate"/>
        </w:r>
        <w:r w:rsidR="00D40EF9">
          <w:rPr>
            <w:rStyle w:val="Lienhypertexte"/>
            <w:noProof/>
            <w:webHidden/>
          </w:rPr>
          <w:t>11</w:t>
        </w:r>
        <w:r w:rsidRPr="00004F58">
          <w:rPr>
            <w:rStyle w:val="Lienhypertexte"/>
            <w:webHidden/>
          </w:rPr>
          <w:fldChar w:fldCharType="end"/>
        </w:r>
      </w:hyperlink>
    </w:p>
    <w:p w14:paraId="0D2EB7EE" w14:textId="4A226702" w:rsidR="00004F58" w:rsidRPr="00004F58" w:rsidRDefault="00004F58" w:rsidP="00004F58">
      <w:pPr>
        <w:tabs>
          <w:tab w:val="left" w:pos="880"/>
          <w:tab w:val="right" w:leader="dot" w:pos="8494"/>
        </w:tabs>
        <w:spacing w:after="100"/>
        <w:ind w:left="210"/>
        <w:rPr>
          <w:rStyle w:val="Lienhypertexte"/>
        </w:rPr>
      </w:pPr>
      <w:hyperlink w:anchor="_Toc215591473" w:history="1">
        <w:r w:rsidRPr="00004F58">
          <w:rPr>
            <w:rStyle w:val="Lienhypertexte"/>
          </w:rPr>
          <w:t>2.2</w:t>
        </w:r>
        <w:r w:rsidRPr="00004F58">
          <w:rPr>
            <w:rStyle w:val="Lienhypertexte"/>
          </w:rPr>
          <w:tab/>
          <w:t>Objet du marché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_Toc215591473 \h </w:instrText>
        </w:r>
        <w:r w:rsidRPr="00004F58">
          <w:rPr>
            <w:rStyle w:val="Lienhypertexte"/>
            <w:webHidden/>
          </w:rPr>
        </w:r>
        <w:r w:rsidRPr="00004F58">
          <w:rPr>
            <w:rStyle w:val="Lienhypertexte"/>
            <w:webHidden/>
          </w:rPr>
          <w:fldChar w:fldCharType="separate"/>
        </w:r>
        <w:r w:rsidR="00D40EF9">
          <w:rPr>
            <w:rStyle w:val="Lienhypertexte"/>
            <w:noProof/>
            <w:webHidden/>
          </w:rPr>
          <w:t>11</w:t>
        </w:r>
        <w:r w:rsidRPr="00004F58">
          <w:rPr>
            <w:rStyle w:val="Lienhypertexte"/>
            <w:webHidden/>
          </w:rPr>
          <w:fldChar w:fldCharType="end"/>
        </w:r>
      </w:hyperlink>
    </w:p>
    <w:p w14:paraId="5452D3D7" w14:textId="5508CB74" w:rsidR="00004F58" w:rsidRPr="00004F58" w:rsidRDefault="00004F58" w:rsidP="00004F58">
      <w:pPr>
        <w:tabs>
          <w:tab w:val="left" w:pos="880"/>
          <w:tab w:val="right" w:leader="dot" w:pos="8494"/>
        </w:tabs>
        <w:spacing w:after="100"/>
        <w:ind w:left="210"/>
        <w:rPr>
          <w:rStyle w:val="Lienhypertexte"/>
        </w:rPr>
      </w:pPr>
      <w:hyperlink w:anchor="_Toc215591474" w:history="1">
        <w:r w:rsidRPr="00004F58">
          <w:rPr>
            <w:rStyle w:val="Lienhypertexte"/>
          </w:rPr>
          <w:t>2.3</w:t>
        </w:r>
        <w:r w:rsidRPr="00004F58">
          <w:rPr>
            <w:rStyle w:val="Lienhypertexte"/>
          </w:rPr>
          <w:tab/>
          <w:t>Lot(s)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_Toc215591474 \h </w:instrText>
        </w:r>
        <w:r w:rsidRPr="00004F58">
          <w:rPr>
            <w:rStyle w:val="Lienhypertexte"/>
            <w:webHidden/>
          </w:rPr>
        </w:r>
        <w:r w:rsidRPr="00004F58">
          <w:rPr>
            <w:rStyle w:val="Lienhypertexte"/>
            <w:webHidden/>
          </w:rPr>
          <w:fldChar w:fldCharType="separate"/>
        </w:r>
        <w:r w:rsidR="00D40EF9">
          <w:rPr>
            <w:rStyle w:val="Lienhypertexte"/>
            <w:noProof/>
            <w:webHidden/>
          </w:rPr>
          <w:t>11</w:t>
        </w:r>
        <w:r w:rsidRPr="00004F58">
          <w:rPr>
            <w:rStyle w:val="Lienhypertexte"/>
            <w:webHidden/>
          </w:rPr>
          <w:fldChar w:fldCharType="end"/>
        </w:r>
      </w:hyperlink>
    </w:p>
    <w:p w14:paraId="0895C9A8" w14:textId="28DE7F0C" w:rsidR="00004F58" w:rsidRPr="00004F58" w:rsidRDefault="00004F58" w:rsidP="00004F58">
      <w:pPr>
        <w:tabs>
          <w:tab w:val="left" w:pos="880"/>
          <w:tab w:val="right" w:leader="dot" w:pos="8494"/>
        </w:tabs>
        <w:spacing w:after="100"/>
        <w:ind w:left="210"/>
        <w:rPr>
          <w:rStyle w:val="Lienhypertexte"/>
        </w:rPr>
      </w:pPr>
      <w:hyperlink w:anchor="_Toc215591475" w:history="1">
        <w:r w:rsidRPr="00004F58">
          <w:rPr>
            <w:rStyle w:val="Lienhypertexte"/>
          </w:rPr>
          <w:t>2.4</w:t>
        </w:r>
        <w:r w:rsidRPr="00004F58">
          <w:rPr>
            <w:rStyle w:val="Lienhypertexte"/>
          </w:rPr>
          <w:tab/>
          <w:t>Postes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_Toc215591475 \h </w:instrText>
        </w:r>
        <w:r w:rsidRPr="00004F58">
          <w:rPr>
            <w:rStyle w:val="Lienhypertexte"/>
            <w:webHidden/>
          </w:rPr>
        </w:r>
        <w:r w:rsidRPr="00004F58">
          <w:rPr>
            <w:rStyle w:val="Lienhypertexte"/>
            <w:webHidden/>
          </w:rPr>
          <w:fldChar w:fldCharType="separate"/>
        </w:r>
        <w:r w:rsidR="00D40EF9">
          <w:rPr>
            <w:rStyle w:val="Lienhypertexte"/>
            <w:noProof/>
            <w:webHidden/>
          </w:rPr>
          <w:t>11</w:t>
        </w:r>
        <w:r w:rsidRPr="00004F58">
          <w:rPr>
            <w:rStyle w:val="Lienhypertexte"/>
            <w:webHidden/>
          </w:rPr>
          <w:fldChar w:fldCharType="end"/>
        </w:r>
      </w:hyperlink>
    </w:p>
    <w:p w14:paraId="7565F0BE" w14:textId="34889D58" w:rsidR="00004F58" w:rsidRPr="00004F58" w:rsidRDefault="00004F58" w:rsidP="00004F58">
      <w:pPr>
        <w:tabs>
          <w:tab w:val="left" w:pos="880"/>
          <w:tab w:val="right" w:leader="dot" w:pos="8494"/>
        </w:tabs>
        <w:spacing w:after="100"/>
        <w:ind w:left="210"/>
        <w:rPr>
          <w:rStyle w:val="Lienhypertexte"/>
        </w:rPr>
      </w:pPr>
      <w:hyperlink w:anchor="_Toc215591476" w:history="1">
        <w:r w:rsidRPr="00004F58">
          <w:rPr>
            <w:rStyle w:val="Lienhypertexte"/>
          </w:rPr>
          <w:t>2.5</w:t>
        </w:r>
        <w:r w:rsidRPr="00004F58">
          <w:rPr>
            <w:rStyle w:val="Lienhypertexte"/>
          </w:rPr>
          <w:tab/>
          <w:t>Durée du marché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_Toc215591476 \h </w:instrText>
        </w:r>
        <w:r w:rsidRPr="00004F58">
          <w:rPr>
            <w:rStyle w:val="Lienhypertexte"/>
            <w:webHidden/>
          </w:rPr>
        </w:r>
        <w:r w:rsidRPr="00004F58">
          <w:rPr>
            <w:rStyle w:val="Lienhypertexte"/>
            <w:webHidden/>
          </w:rPr>
          <w:fldChar w:fldCharType="separate"/>
        </w:r>
        <w:r w:rsidR="00D40EF9">
          <w:rPr>
            <w:rStyle w:val="Lienhypertexte"/>
            <w:noProof/>
            <w:webHidden/>
          </w:rPr>
          <w:t>12</w:t>
        </w:r>
        <w:r w:rsidRPr="00004F58">
          <w:rPr>
            <w:rStyle w:val="Lienhypertexte"/>
            <w:webHidden/>
          </w:rPr>
          <w:fldChar w:fldCharType="end"/>
        </w:r>
      </w:hyperlink>
    </w:p>
    <w:p w14:paraId="62D1AA7F" w14:textId="0B690BD0" w:rsidR="00004F58" w:rsidRPr="00004F58" w:rsidRDefault="00004F58" w:rsidP="00004F58">
      <w:pPr>
        <w:tabs>
          <w:tab w:val="left" w:pos="880"/>
          <w:tab w:val="right" w:leader="dot" w:pos="8494"/>
        </w:tabs>
        <w:spacing w:after="100"/>
        <w:ind w:left="210"/>
        <w:rPr>
          <w:rStyle w:val="Lienhypertexte"/>
        </w:rPr>
      </w:pPr>
      <w:hyperlink w:anchor="_Toc215591477" w:history="1">
        <w:r w:rsidRPr="00004F58">
          <w:rPr>
            <w:rStyle w:val="Lienhypertexte"/>
          </w:rPr>
          <w:t>2.6</w:t>
        </w:r>
        <w:r w:rsidRPr="00004F58">
          <w:rPr>
            <w:rStyle w:val="Lienhypertexte"/>
          </w:rPr>
          <w:tab/>
          <w:t>Variantes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_Toc215591477 \h </w:instrText>
        </w:r>
        <w:r w:rsidRPr="00004F58">
          <w:rPr>
            <w:rStyle w:val="Lienhypertexte"/>
            <w:webHidden/>
          </w:rPr>
        </w:r>
        <w:r w:rsidRPr="00004F58">
          <w:rPr>
            <w:rStyle w:val="Lienhypertexte"/>
            <w:webHidden/>
          </w:rPr>
          <w:fldChar w:fldCharType="separate"/>
        </w:r>
        <w:r w:rsidR="00D40EF9">
          <w:rPr>
            <w:rStyle w:val="Lienhypertexte"/>
            <w:noProof/>
            <w:webHidden/>
          </w:rPr>
          <w:t>12</w:t>
        </w:r>
        <w:r w:rsidRPr="00004F58">
          <w:rPr>
            <w:rStyle w:val="Lienhypertexte"/>
            <w:webHidden/>
          </w:rPr>
          <w:fldChar w:fldCharType="end"/>
        </w:r>
      </w:hyperlink>
    </w:p>
    <w:p w14:paraId="2086C58C" w14:textId="32B70E11" w:rsidR="00004F58" w:rsidRPr="00004F58" w:rsidRDefault="00004F58" w:rsidP="00004F58">
      <w:pPr>
        <w:tabs>
          <w:tab w:val="left" w:pos="880"/>
          <w:tab w:val="right" w:leader="dot" w:pos="8494"/>
        </w:tabs>
        <w:spacing w:after="100"/>
        <w:ind w:left="210"/>
        <w:rPr>
          <w:rStyle w:val="Lienhypertexte"/>
        </w:rPr>
      </w:pPr>
      <w:hyperlink w:anchor="_Toc215591478" w:history="1">
        <w:r w:rsidRPr="00004F58">
          <w:rPr>
            <w:rStyle w:val="Lienhypertexte"/>
          </w:rPr>
          <w:t>2.7</w:t>
        </w:r>
        <w:r w:rsidRPr="00004F58">
          <w:rPr>
            <w:rStyle w:val="Lienhypertexte"/>
          </w:rPr>
          <w:tab/>
          <w:t>Options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_Toc215591478 \h </w:instrText>
        </w:r>
        <w:r w:rsidRPr="00004F58">
          <w:rPr>
            <w:rStyle w:val="Lienhypertexte"/>
            <w:webHidden/>
          </w:rPr>
        </w:r>
        <w:r w:rsidRPr="00004F58">
          <w:rPr>
            <w:rStyle w:val="Lienhypertexte"/>
            <w:webHidden/>
          </w:rPr>
          <w:fldChar w:fldCharType="separate"/>
        </w:r>
        <w:r w:rsidR="00D40EF9">
          <w:rPr>
            <w:rStyle w:val="Lienhypertexte"/>
            <w:noProof/>
            <w:webHidden/>
          </w:rPr>
          <w:t>12</w:t>
        </w:r>
        <w:r w:rsidRPr="00004F58">
          <w:rPr>
            <w:rStyle w:val="Lienhypertexte"/>
            <w:webHidden/>
          </w:rPr>
          <w:fldChar w:fldCharType="end"/>
        </w:r>
      </w:hyperlink>
    </w:p>
    <w:p w14:paraId="6D55458D" w14:textId="213E3E1C" w:rsidR="00004F58" w:rsidRPr="00004F58" w:rsidRDefault="00004F58" w:rsidP="00004F58">
      <w:pPr>
        <w:tabs>
          <w:tab w:val="left" w:pos="880"/>
          <w:tab w:val="right" w:leader="dot" w:pos="8494"/>
        </w:tabs>
        <w:spacing w:after="100"/>
        <w:ind w:left="210"/>
        <w:rPr>
          <w:rStyle w:val="Lienhypertexte"/>
        </w:rPr>
      </w:pPr>
      <w:hyperlink w:anchor="_Toc215591479" w:history="1">
        <w:r w:rsidRPr="00004F58">
          <w:rPr>
            <w:rStyle w:val="Lienhypertexte"/>
          </w:rPr>
          <w:t>2.8</w:t>
        </w:r>
        <w:r w:rsidRPr="00004F58">
          <w:rPr>
            <w:rStyle w:val="Lienhypertexte"/>
          </w:rPr>
          <w:tab/>
          <w:t>Quantités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_Toc215591479 \h </w:instrText>
        </w:r>
        <w:r w:rsidRPr="00004F58">
          <w:rPr>
            <w:rStyle w:val="Lienhypertexte"/>
            <w:webHidden/>
          </w:rPr>
        </w:r>
        <w:r w:rsidRPr="00004F58">
          <w:rPr>
            <w:rStyle w:val="Lienhypertexte"/>
            <w:webHidden/>
          </w:rPr>
          <w:fldChar w:fldCharType="separate"/>
        </w:r>
        <w:r w:rsidR="00D40EF9">
          <w:rPr>
            <w:rStyle w:val="Lienhypertexte"/>
            <w:noProof/>
            <w:webHidden/>
          </w:rPr>
          <w:t>12</w:t>
        </w:r>
        <w:r w:rsidRPr="00004F58">
          <w:rPr>
            <w:rStyle w:val="Lienhypertexte"/>
            <w:webHidden/>
          </w:rPr>
          <w:fldChar w:fldCharType="end"/>
        </w:r>
      </w:hyperlink>
    </w:p>
    <w:p w14:paraId="7B5A2D2D" w14:textId="4674DCBB" w:rsidR="00004F58" w:rsidRPr="00004F58" w:rsidRDefault="00004F58" w:rsidP="00004F58">
      <w:pPr>
        <w:tabs>
          <w:tab w:val="left" w:pos="567"/>
          <w:tab w:val="right" w:leader="dot" w:pos="8494"/>
        </w:tabs>
        <w:spacing w:after="100"/>
        <w:rPr>
          <w:rStyle w:val="Lienhypertexte"/>
        </w:rPr>
      </w:pPr>
      <w:hyperlink w:anchor="_Toc215591480" w:history="1">
        <w:r w:rsidRPr="00004F58">
          <w:rPr>
            <w:rStyle w:val="Lienhypertexte"/>
          </w:rPr>
          <w:t>3</w:t>
        </w:r>
        <w:r w:rsidRPr="00004F58">
          <w:rPr>
            <w:rStyle w:val="Lienhypertexte"/>
          </w:rPr>
          <w:tab/>
        </w:r>
        <w:r w:rsidRPr="00004F58">
          <w:rPr>
            <w:rStyle w:val="Lienhypertexte"/>
            <w:b/>
            <w:bCs/>
          </w:rPr>
          <w:t>Procédure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_Toc215591480 \h </w:instrText>
        </w:r>
        <w:r w:rsidRPr="00004F58">
          <w:rPr>
            <w:rStyle w:val="Lienhypertexte"/>
            <w:webHidden/>
          </w:rPr>
        </w:r>
        <w:r w:rsidRPr="00004F58">
          <w:rPr>
            <w:rStyle w:val="Lienhypertexte"/>
            <w:webHidden/>
          </w:rPr>
          <w:fldChar w:fldCharType="separate"/>
        </w:r>
        <w:r w:rsidR="00D40EF9">
          <w:rPr>
            <w:rStyle w:val="Lienhypertexte"/>
            <w:noProof/>
            <w:webHidden/>
          </w:rPr>
          <w:t>13</w:t>
        </w:r>
        <w:r w:rsidRPr="00004F58">
          <w:rPr>
            <w:rStyle w:val="Lienhypertexte"/>
            <w:webHidden/>
          </w:rPr>
          <w:fldChar w:fldCharType="end"/>
        </w:r>
      </w:hyperlink>
    </w:p>
    <w:p w14:paraId="4D841A66" w14:textId="43F45780" w:rsidR="00004F58" w:rsidRPr="00004F58" w:rsidRDefault="00004F58" w:rsidP="00004F58">
      <w:pPr>
        <w:tabs>
          <w:tab w:val="left" w:pos="880"/>
          <w:tab w:val="right" w:leader="dot" w:pos="8494"/>
        </w:tabs>
        <w:spacing w:after="100"/>
        <w:ind w:left="210"/>
        <w:rPr>
          <w:rStyle w:val="Lienhypertexte"/>
        </w:rPr>
      </w:pPr>
      <w:hyperlink w:anchor="_Toc215591481" w:history="1">
        <w:r w:rsidRPr="00004F58">
          <w:rPr>
            <w:rStyle w:val="Lienhypertexte"/>
          </w:rPr>
          <w:t>3.1</w:t>
        </w:r>
        <w:r w:rsidRPr="00004F58">
          <w:rPr>
            <w:rStyle w:val="Lienhypertexte"/>
          </w:rPr>
          <w:tab/>
          <w:t>Mode de passation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_Toc215591481 \h </w:instrText>
        </w:r>
        <w:r w:rsidRPr="00004F58">
          <w:rPr>
            <w:rStyle w:val="Lienhypertexte"/>
            <w:webHidden/>
          </w:rPr>
        </w:r>
        <w:r w:rsidRPr="00004F58">
          <w:rPr>
            <w:rStyle w:val="Lienhypertexte"/>
            <w:webHidden/>
          </w:rPr>
          <w:fldChar w:fldCharType="separate"/>
        </w:r>
        <w:r w:rsidR="00D40EF9">
          <w:rPr>
            <w:rStyle w:val="Lienhypertexte"/>
            <w:noProof/>
            <w:webHidden/>
          </w:rPr>
          <w:t>13</w:t>
        </w:r>
        <w:r w:rsidRPr="00004F58">
          <w:rPr>
            <w:rStyle w:val="Lienhypertexte"/>
            <w:webHidden/>
          </w:rPr>
          <w:fldChar w:fldCharType="end"/>
        </w:r>
      </w:hyperlink>
    </w:p>
    <w:p w14:paraId="5FF5890E" w14:textId="60E8BC4A" w:rsidR="00004F58" w:rsidRPr="00004F58" w:rsidRDefault="00004F58" w:rsidP="00004F58">
      <w:pPr>
        <w:tabs>
          <w:tab w:val="left" w:pos="880"/>
          <w:tab w:val="right" w:leader="dot" w:pos="8494"/>
        </w:tabs>
        <w:spacing w:after="100"/>
        <w:ind w:left="210"/>
        <w:rPr>
          <w:rStyle w:val="Lienhypertexte"/>
        </w:rPr>
      </w:pPr>
      <w:hyperlink w:anchor="_Toc215591482" w:history="1">
        <w:r w:rsidRPr="00004F58">
          <w:rPr>
            <w:rStyle w:val="Lienhypertexte"/>
          </w:rPr>
          <w:t>3.2</w:t>
        </w:r>
        <w:r w:rsidRPr="00004F58">
          <w:rPr>
            <w:rStyle w:val="Lienhypertexte"/>
          </w:rPr>
          <w:tab/>
          <w:t>Publication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_Toc215591482 \h </w:instrText>
        </w:r>
        <w:r w:rsidRPr="00004F58">
          <w:rPr>
            <w:rStyle w:val="Lienhypertexte"/>
            <w:webHidden/>
          </w:rPr>
        </w:r>
        <w:r w:rsidRPr="00004F58">
          <w:rPr>
            <w:rStyle w:val="Lienhypertexte"/>
            <w:webHidden/>
          </w:rPr>
          <w:fldChar w:fldCharType="separate"/>
        </w:r>
        <w:r w:rsidR="00D40EF9">
          <w:rPr>
            <w:rStyle w:val="Lienhypertexte"/>
            <w:noProof/>
            <w:webHidden/>
          </w:rPr>
          <w:t>13</w:t>
        </w:r>
        <w:r w:rsidRPr="00004F58">
          <w:rPr>
            <w:rStyle w:val="Lienhypertexte"/>
            <w:webHidden/>
          </w:rPr>
          <w:fldChar w:fldCharType="end"/>
        </w:r>
      </w:hyperlink>
    </w:p>
    <w:p w14:paraId="6997BB4B" w14:textId="691DAE74" w:rsidR="00004F58" w:rsidRPr="00004F58" w:rsidRDefault="00004F58" w:rsidP="00004F58">
      <w:pPr>
        <w:tabs>
          <w:tab w:val="left" w:pos="879"/>
          <w:tab w:val="right" w:leader="dot" w:pos="8494"/>
        </w:tabs>
        <w:spacing w:after="100"/>
        <w:ind w:left="210"/>
        <w:rPr>
          <w:rStyle w:val="Lienhypertexte"/>
        </w:rPr>
      </w:pPr>
      <w:hyperlink w:anchor="_Toc215591483" w:history="1">
        <w:r w:rsidRPr="00004F58">
          <w:rPr>
            <w:rStyle w:val="Lienhypertexte"/>
          </w:rPr>
          <w:t>3.2.1</w:t>
        </w:r>
        <w:r w:rsidRPr="00004F58">
          <w:rPr>
            <w:rStyle w:val="Lienhypertexte"/>
          </w:rPr>
          <w:tab/>
          <w:t>Publication officielle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_Toc215591483 \h </w:instrText>
        </w:r>
        <w:r w:rsidRPr="00004F58">
          <w:rPr>
            <w:rStyle w:val="Lienhypertexte"/>
            <w:webHidden/>
          </w:rPr>
        </w:r>
        <w:r w:rsidRPr="00004F58">
          <w:rPr>
            <w:rStyle w:val="Lienhypertexte"/>
            <w:webHidden/>
          </w:rPr>
          <w:fldChar w:fldCharType="separate"/>
        </w:r>
        <w:r w:rsidR="00D40EF9">
          <w:rPr>
            <w:rStyle w:val="Lienhypertexte"/>
            <w:b/>
            <w:bCs/>
            <w:noProof/>
            <w:webHidden/>
            <w:lang w:val="fr-FR"/>
          </w:rPr>
          <w:t>Erreur ! Signet non défini.</w:t>
        </w:r>
        <w:r w:rsidRPr="00004F58">
          <w:rPr>
            <w:rStyle w:val="Lienhypertexte"/>
            <w:webHidden/>
          </w:rPr>
          <w:fldChar w:fldCharType="end"/>
        </w:r>
      </w:hyperlink>
    </w:p>
    <w:p w14:paraId="7CF92AF2" w14:textId="0E1F4179" w:rsidR="00004F58" w:rsidRPr="00004F58" w:rsidRDefault="00004F58" w:rsidP="00004F58">
      <w:pPr>
        <w:tabs>
          <w:tab w:val="left" w:pos="879"/>
          <w:tab w:val="right" w:leader="dot" w:pos="8494"/>
        </w:tabs>
        <w:spacing w:after="100"/>
        <w:ind w:left="210"/>
        <w:rPr>
          <w:rStyle w:val="Lienhypertexte"/>
        </w:rPr>
      </w:pPr>
      <w:hyperlink w:anchor="_Toc215591484" w:history="1">
        <w:r w:rsidRPr="00004F58">
          <w:rPr>
            <w:rStyle w:val="Lienhypertexte"/>
          </w:rPr>
          <w:t>3.2.2</w:t>
        </w:r>
        <w:r w:rsidRPr="00004F58">
          <w:rPr>
            <w:rStyle w:val="Lienhypertexte"/>
          </w:rPr>
          <w:tab/>
          <w:t>Publication complémentaire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_Toc215591484 \h </w:instrText>
        </w:r>
        <w:r w:rsidRPr="00004F58">
          <w:rPr>
            <w:rStyle w:val="Lienhypertexte"/>
            <w:webHidden/>
          </w:rPr>
        </w:r>
        <w:r w:rsidRPr="00004F58">
          <w:rPr>
            <w:rStyle w:val="Lienhypertexte"/>
            <w:webHidden/>
          </w:rPr>
          <w:fldChar w:fldCharType="separate"/>
        </w:r>
        <w:r w:rsidR="00D40EF9">
          <w:rPr>
            <w:rStyle w:val="Lienhypertexte"/>
            <w:b/>
            <w:bCs/>
            <w:noProof/>
            <w:webHidden/>
            <w:lang w:val="fr-FR"/>
          </w:rPr>
          <w:t>Erreur ! Signet non défini.</w:t>
        </w:r>
        <w:r w:rsidRPr="00004F58">
          <w:rPr>
            <w:rStyle w:val="Lienhypertexte"/>
            <w:webHidden/>
          </w:rPr>
          <w:fldChar w:fldCharType="end"/>
        </w:r>
      </w:hyperlink>
    </w:p>
    <w:p w14:paraId="7DF18C08" w14:textId="337586FA" w:rsidR="00004F58" w:rsidRPr="00004F58" w:rsidRDefault="00004F58" w:rsidP="00004F58">
      <w:pPr>
        <w:tabs>
          <w:tab w:val="left" w:pos="880"/>
          <w:tab w:val="right" w:leader="dot" w:pos="8494"/>
        </w:tabs>
        <w:spacing w:after="100"/>
        <w:ind w:left="210"/>
        <w:rPr>
          <w:rStyle w:val="Lienhypertexte"/>
        </w:rPr>
      </w:pPr>
      <w:hyperlink w:anchor="_Toc215591485" w:history="1">
        <w:r w:rsidRPr="00004F58">
          <w:rPr>
            <w:rStyle w:val="Lienhypertexte"/>
          </w:rPr>
          <w:t>3.3</w:t>
        </w:r>
        <w:r w:rsidRPr="00004F58">
          <w:rPr>
            <w:rStyle w:val="Lienhypertexte"/>
          </w:rPr>
          <w:tab/>
          <w:t>Information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_Toc215591485 \h </w:instrText>
        </w:r>
        <w:r w:rsidRPr="00004F58">
          <w:rPr>
            <w:rStyle w:val="Lienhypertexte"/>
            <w:webHidden/>
          </w:rPr>
        </w:r>
        <w:r w:rsidRPr="00004F58">
          <w:rPr>
            <w:rStyle w:val="Lienhypertexte"/>
            <w:webHidden/>
          </w:rPr>
          <w:fldChar w:fldCharType="separate"/>
        </w:r>
        <w:r w:rsidR="00D40EF9">
          <w:rPr>
            <w:rStyle w:val="Lienhypertexte"/>
            <w:noProof/>
            <w:webHidden/>
          </w:rPr>
          <w:t>13</w:t>
        </w:r>
        <w:r w:rsidRPr="00004F58">
          <w:rPr>
            <w:rStyle w:val="Lienhypertexte"/>
            <w:webHidden/>
          </w:rPr>
          <w:fldChar w:fldCharType="end"/>
        </w:r>
      </w:hyperlink>
    </w:p>
    <w:p w14:paraId="36961481" w14:textId="18BDF3DD" w:rsidR="00004F58" w:rsidRPr="00004F58" w:rsidRDefault="00004F58" w:rsidP="00004F58">
      <w:pPr>
        <w:tabs>
          <w:tab w:val="left" w:pos="880"/>
          <w:tab w:val="right" w:leader="dot" w:pos="8494"/>
        </w:tabs>
        <w:spacing w:after="100"/>
        <w:ind w:left="210"/>
        <w:rPr>
          <w:rStyle w:val="Lienhypertexte"/>
        </w:rPr>
      </w:pPr>
      <w:hyperlink w:anchor="_Toc215591486" w:history="1">
        <w:r w:rsidRPr="00004F58">
          <w:rPr>
            <w:rStyle w:val="Lienhypertexte"/>
          </w:rPr>
          <w:t>3.4</w:t>
        </w:r>
        <w:r w:rsidRPr="00004F58">
          <w:rPr>
            <w:rStyle w:val="Lienhypertexte"/>
          </w:rPr>
          <w:tab/>
          <w:t>Offre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_Toc215591486 \h </w:instrText>
        </w:r>
        <w:r w:rsidRPr="00004F58">
          <w:rPr>
            <w:rStyle w:val="Lienhypertexte"/>
            <w:webHidden/>
          </w:rPr>
        </w:r>
        <w:r w:rsidRPr="00004F58">
          <w:rPr>
            <w:rStyle w:val="Lienhypertexte"/>
            <w:webHidden/>
          </w:rPr>
          <w:fldChar w:fldCharType="separate"/>
        </w:r>
        <w:r w:rsidR="00D40EF9">
          <w:rPr>
            <w:rStyle w:val="Lienhypertexte"/>
            <w:noProof/>
            <w:webHidden/>
          </w:rPr>
          <w:t>13</w:t>
        </w:r>
        <w:r w:rsidRPr="00004F58">
          <w:rPr>
            <w:rStyle w:val="Lienhypertexte"/>
            <w:webHidden/>
          </w:rPr>
          <w:fldChar w:fldCharType="end"/>
        </w:r>
      </w:hyperlink>
    </w:p>
    <w:p w14:paraId="369D6D9C" w14:textId="400EEF1D" w:rsidR="00004F58" w:rsidRPr="00004F58" w:rsidRDefault="00004F58" w:rsidP="00004F58">
      <w:pPr>
        <w:tabs>
          <w:tab w:val="left" w:pos="879"/>
          <w:tab w:val="right" w:leader="dot" w:pos="8494"/>
        </w:tabs>
        <w:spacing w:after="100"/>
        <w:ind w:left="210"/>
        <w:rPr>
          <w:rStyle w:val="Lienhypertexte"/>
        </w:rPr>
      </w:pPr>
      <w:hyperlink w:anchor="_Toc215591487" w:history="1">
        <w:r w:rsidRPr="00004F58">
          <w:rPr>
            <w:rStyle w:val="Lienhypertexte"/>
          </w:rPr>
          <w:t>3.4.1</w:t>
        </w:r>
        <w:r w:rsidRPr="00004F58">
          <w:rPr>
            <w:rStyle w:val="Lienhypertexte"/>
          </w:rPr>
          <w:tab/>
          <w:t>Données à mentionner dans l’offre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_Toc215591487 \h </w:instrText>
        </w:r>
        <w:r w:rsidRPr="00004F58">
          <w:rPr>
            <w:rStyle w:val="Lienhypertexte"/>
            <w:webHidden/>
          </w:rPr>
        </w:r>
        <w:r w:rsidRPr="00004F58">
          <w:rPr>
            <w:rStyle w:val="Lienhypertexte"/>
            <w:webHidden/>
          </w:rPr>
          <w:fldChar w:fldCharType="separate"/>
        </w:r>
        <w:r w:rsidR="00D40EF9">
          <w:rPr>
            <w:rStyle w:val="Lienhypertexte"/>
            <w:noProof/>
            <w:webHidden/>
          </w:rPr>
          <w:t>13</w:t>
        </w:r>
        <w:r w:rsidRPr="00004F58">
          <w:rPr>
            <w:rStyle w:val="Lienhypertexte"/>
            <w:webHidden/>
          </w:rPr>
          <w:fldChar w:fldCharType="end"/>
        </w:r>
      </w:hyperlink>
    </w:p>
    <w:p w14:paraId="5082BDDB" w14:textId="203B0DD3" w:rsidR="00004F58" w:rsidRPr="00004F58" w:rsidRDefault="00004F58" w:rsidP="00004F58">
      <w:pPr>
        <w:tabs>
          <w:tab w:val="left" w:pos="879"/>
          <w:tab w:val="right" w:leader="dot" w:pos="8494"/>
        </w:tabs>
        <w:spacing w:after="100"/>
        <w:ind w:left="210"/>
        <w:rPr>
          <w:rStyle w:val="Lienhypertexte"/>
        </w:rPr>
      </w:pPr>
      <w:hyperlink w:anchor="_Toc215591488" w:history="1">
        <w:r w:rsidRPr="00004F58">
          <w:rPr>
            <w:rStyle w:val="Lienhypertexte"/>
          </w:rPr>
          <w:t>3.4.2</w:t>
        </w:r>
        <w:r w:rsidRPr="00004F58">
          <w:rPr>
            <w:rStyle w:val="Lienhypertexte"/>
          </w:rPr>
          <w:tab/>
          <w:t>Délai d’engagement</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_Toc215591488 \h </w:instrText>
        </w:r>
        <w:r w:rsidRPr="00004F58">
          <w:rPr>
            <w:rStyle w:val="Lienhypertexte"/>
            <w:webHidden/>
          </w:rPr>
        </w:r>
        <w:r w:rsidRPr="00004F58">
          <w:rPr>
            <w:rStyle w:val="Lienhypertexte"/>
            <w:webHidden/>
          </w:rPr>
          <w:fldChar w:fldCharType="separate"/>
        </w:r>
        <w:r w:rsidR="00D40EF9">
          <w:rPr>
            <w:rStyle w:val="Lienhypertexte"/>
            <w:noProof/>
            <w:webHidden/>
          </w:rPr>
          <w:t>14</w:t>
        </w:r>
        <w:r w:rsidRPr="00004F58">
          <w:rPr>
            <w:rStyle w:val="Lienhypertexte"/>
            <w:webHidden/>
          </w:rPr>
          <w:fldChar w:fldCharType="end"/>
        </w:r>
      </w:hyperlink>
    </w:p>
    <w:p w14:paraId="42BA5FA3" w14:textId="2D444980" w:rsidR="00004F58" w:rsidRPr="00004F58" w:rsidRDefault="00004F58" w:rsidP="00004F58">
      <w:pPr>
        <w:tabs>
          <w:tab w:val="left" w:pos="879"/>
          <w:tab w:val="right" w:leader="dot" w:pos="8494"/>
        </w:tabs>
        <w:spacing w:after="100"/>
        <w:ind w:left="210"/>
        <w:rPr>
          <w:rStyle w:val="Lienhypertexte"/>
        </w:rPr>
      </w:pPr>
      <w:hyperlink w:anchor="_Toc215591489" w:history="1">
        <w:r w:rsidRPr="00004F58">
          <w:rPr>
            <w:rStyle w:val="Lienhypertexte"/>
          </w:rPr>
          <w:t>3.4.3</w:t>
        </w:r>
        <w:r w:rsidRPr="00004F58">
          <w:rPr>
            <w:rStyle w:val="Lienhypertexte"/>
          </w:rPr>
          <w:tab/>
          <w:t>Détermination des prix</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_Toc215591489 \h </w:instrText>
        </w:r>
        <w:r w:rsidRPr="00004F58">
          <w:rPr>
            <w:rStyle w:val="Lienhypertexte"/>
            <w:webHidden/>
          </w:rPr>
        </w:r>
        <w:r w:rsidRPr="00004F58">
          <w:rPr>
            <w:rStyle w:val="Lienhypertexte"/>
            <w:webHidden/>
          </w:rPr>
          <w:fldChar w:fldCharType="separate"/>
        </w:r>
        <w:r w:rsidR="00D40EF9">
          <w:rPr>
            <w:rStyle w:val="Lienhypertexte"/>
            <w:noProof/>
            <w:webHidden/>
          </w:rPr>
          <w:t>14</w:t>
        </w:r>
        <w:r w:rsidRPr="00004F58">
          <w:rPr>
            <w:rStyle w:val="Lienhypertexte"/>
            <w:webHidden/>
          </w:rPr>
          <w:fldChar w:fldCharType="end"/>
        </w:r>
      </w:hyperlink>
    </w:p>
    <w:p w14:paraId="02F3CB55" w14:textId="1F9AB4DF" w:rsidR="00004F58" w:rsidRPr="00004F58" w:rsidRDefault="00004F58" w:rsidP="00004F58">
      <w:pPr>
        <w:tabs>
          <w:tab w:val="left" w:pos="879"/>
          <w:tab w:val="right" w:leader="dot" w:pos="8494"/>
        </w:tabs>
        <w:spacing w:after="100"/>
        <w:ind w:left="210"/>
        <w:rPr>
          <w:rStyle w:val="Lienhypertexte"/>
        </w:rPr>
      </w:pPr>
      <w:hyperlink w:anchor="_Toc215591490" w:history="1">
        <w:r w:rsidRPr="00004F58">
          <w:rPr>
            <w:rStyle w:val="Lienhypertexte"/>
          </w:rPr>
          <w:t>3.4.4</w:t>
        </w:r>
        <w:r w:rsidRPr="00004F58">
          <w:rPr>
            <w:rStyle w:val="Lienhypertexte"/>
          </w:rPr>
          <w:tab/>
          <w:t>Eléments inclus dans le prix</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_Toc215591490 \h </w:instrText>
        </w:r>
        <w:r w:rsidRPr="00004F58">
          <w:rPr>
            <w:rStyle w:val="Lienhypertexte"/>
            <w:webHidden/>
          </w:rPr>
        </w:r>
        <w:r w:rsidRPr="00004F58">
          <w:rPr>
            <w:rStyle w:val="Lienhypertexte"/>
            <w:webHidden/>
          </w:rPr>
          <w:fldChar w:fldCharType="separate"/>
        </w:r>
        <w:r w:rsidR="00D40EF9">
          <w:rPr>
            <w:rStyle w:val="Lienhypertexte"/>
            <w:noProof/>
            <w:webHidden/>
          </w:rPr>
          <w:t>14</w:t>
        </w:r>
        <w:r w:rsidRPr="00004F58">
          <w:rPr>
            <w:rStyle w:val="Lienhypertexte"/>
            <w:webHidden/>
          </w:rPr>
          <w:fldChar w:fldCharType="end"/>
        </w:r>
      </w:hyperlink>
    </w:p>
    <w:p w14:paraId="5DCC2A8F" w14:textId="27060334" w:rsidR="00004F58" w:rsidRPr="00004F58" w:rsidRDefault="00004F58" w:rsidP="00004F58">
      <w:pPr>
        <w:tabs>
          <w:tab w:val="left" w:pos="879"/>
          <w:tab w:val="right" w:leader="dot" w:pos="8494"/>
        </w:tabs>
        <w:spacing w:after="100"/>
        <w:ind w:left="210"/>
        <w:rPr>
          <w:rStyle w:val="Lienhypertexte"/>
        </w:rPr>
      </w:pPr>
      <w:hyperlink w:anchor="_Toc215591491" w:history="1">
        <w:r w:rsidRPr="00004F58">
          <w:rPr>
            <w:rStyle w:val="Lienhypertexte"/>
          </w:rPr>
          <w:t>3.4.5</w:t>
        </w:r>
        <w:r w:rsidRPr="00004F58">
          <w:rPr>
            <w:rStyle w:val="Lienhypertexte"/>
          </w:rPr>
          <w:tab/>
          <w:t>Introduction des offres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_Toc215591491 \h </w:instrText>
        </w:r>
        <w:r w:rsidRPr="00004F58">
          <w:rPr>
            <w:rStyle w:val="Lienhypertexte"/>
            <w:webHidden/>
          </w:rPr>
        </w:r>
        <w:r w:rsidRPr="00004F58">
          <w:rPr>
            <w:rStyle w:val="Lienhypertexte"/>
            <w:webHidden/>
          </w:rPr>
          <w:fldChar w:fldCharType="separate"/>
        </w:r>
        <w:r w:rsidR="00D40EF9">
          <w:rPr>
            <w:rStyle w:val="Lienhypertexte"/>
            <w:noProof/>
            <w:webHidden/>
          </w:rPr>
          <w:t>14</w:t>
        </w:r>
        <w:r w:rsidRPr="00004F58">
          <w:rPr>
            <w:rStyle w:val="Lienhypertexte"/>
            <w:webHidden/>
          </w:rPr>
          <w:fldChar w:fldCharType="end"/>
        </w:r>
      </w:hyperlink>
    </w:p>
    <w:p w14:paraId="7C899002" w14:textId="5196D620" w:rsidR="00004F58" w:rsidRPr="00004F58" w:rsidRDefault="00004F58" w:rsidP="00004F58">
      <w:pPr>
        <w:tabs>
          <w:tab w:val="left" w:pos="879"/>
          <w:tab w:val="right" w:leader="dot" w:pos="8494"/>
        </w:tabs>
        <w:spacing w:after="100"/>
        <w:ind w:left="210"/>
        <w:rPr>
          <w:rStyle w:val="Lienhypertexte"/>
        </w:rPr>
      </w:pPr>
      <w:hyperlink w:anchor="_Toc215591492" w:history="1">
        <w:r w:rsidRPr="00004F58">
          <w:rPr>
            <w:rStyle w:val="Lienhypertexte"/>
          </w:rPr>
          <w:t>3.4.6</w:t>
        </w:r>
        <w:r w:rsidRPr="00004F58">
          <w:rPr>
            <w:rStyle w:val="Lienhypertexte"/>
          </w:rPr>
          <w:tab/>
          <w:t>Modification ou retrait d’une offre déjà introduite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_Toc215591492 \h </w:instrText>
        </w:r>
        <w:r w:rsidRPr="00004F58">
          <w:rPr>
            <w:rStyle w:val="Lienhypertexte"/>
            <w:webHidden/>
          </w:rPr>
        </w:r>
        <w:r w:rsidRPr="00004F58">
          <w:rPr>
            <w:rStyle w:val="Lienhypertexte"/>
            <w:webHidden/>
          </w:rPr>
          <w:fldChar w:fldCharType="separate"/>
        </w:r>
        <w:r w:rsidR="00D40EF9">
          <w:rPr>
            <w:rStyle w:val="Lienhypertexte"/>
            <w:noProof/>
            <w:webHidden/>
          </w:rPr>
          <w:t>15</w:t>
        </w:r>
        <w:r w:rsidRPr="00004F58">
          <w:rPr>
            <w:rStyle w:val="Lienhypertexte"/>
            <w:webHidden/>
          </w:rPr>
          <w:fldChar w:fldCharType="end"/>
        </w:r>
      </w:hyperlink>
    </w:p>
    <w:p w14:paraId="44668853" w14:textId="23BF65EC" w:rsidR="00004F58" w:rsidRPr="00004F58" w:rsidRDefault="00004F58" w:rsidP="00004F58">
      <w:pPr>
        <w:tabs>
          <w:tab w:val="left" w:pos="879"/>
          <w:tab w:val="right" w:leader="dot" w:pos="8494"/>
        </w:tabs>
        <w:spacing w:after="100"/>
        <w:ind w:left="210"/>
        <w:rPr>
          <w:rStyle w:val="Lienhypertexte"/>
        </w:rPr>
      </w:pPr>
      <w:hyperlink w:anchor="_Toc215591493" w:history="1">
        <w:r w:rsidRPr="00004F58">
          <w:rPr>
            <w:rStyle w:val="Lienhypertexte"/>
          </w:rPr>
          <w:t>3.4.7</w:t>
        </w:r>
        <w:r w:rsidRPr="00004F58">
          <w:rPr>
            <w:rStyle w:val="Lienhypertexte"/>
          </w:rPr>
          <w:tab/>
          <w:t>Dépôt des offres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_Toc215591493 \h </w:instrText>
        </w:r>
        <w:r w:rsidRPr="00004F58">
          <w:rPr>
            <w:rStyle w:val="Lienhypertexte"/>
            <w:webHidden/>
          </w:rPr>
        </w:r>
        <w:r w:rsidRPr="00004F58">
          <w:rPr>
            <w:rStyle w:val="Lienhypertexte"/>
            <w:webHidden/>
          </w:rPr>
          <w:fldChar w:fldCharType="separate"/>
        </w:r>
        <w:r w:rsidR="00D40EF9">
          <w:rPr>
            <w:rStyle w:val="Lienhypertexte"/>
            <w:noProof/>
            <w:webHidden/>
          </w:rPr>
          <w:t>15</w:t>
        </w:r>
        <w:r w:rsidRPr="00004F58">
          <w:rPr>
            <w:rStyle w:val="Lienhypertexte"/>
            <w:webHidden/>
          </w:rPr>
          <w:fldChar w:fldCharType="end"/>
        </w:r>
      </w:hyperlink>
    </w:p>
    <w:p w14:paraId="2C88ABB3" w14:textId="5BA2B85A" w:rsidR="00004F58" w:rsidRPr="00004F58" w:rsidRDefault="00004F58" w:rsidP="00004F58">
      <w:pPr>
        <w:tabs>
          <w:tab w:val="left" w:pos="879"/>
          <w:tab w:val="right" w:leader="dot" w:pos="8494"/>
        </w:tabs>
        <w:spacing w:after="100"/>
        <w:ind w:left="210"/>
        <w:rPr>
          <w:rStyle w:val="Lienhypertexte"/>
        </w:rPr>
      </w:pPr>
      <w:hyperlink w:anchor="_Toc215591494" w:history="1">
        <w:r w:rsidRPr="00004F58">
          <w:rPr>
            <w:rStyle w:val="Lienhypertexte"/>
          </w:rPr>
          <w:t>3.4.8</w:t>
        </w:r>
        <w:r w:rsidRPr="00004F58">
          <w:rPr>
            <w:rStyle w:val="Lienhypertexte"/>
          </w:rPr>
          <w:tab/>
          <w:t>Sélection des soumissionnaires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_Toc215591494 \h </w:instrText>
        </w:r>
        <w:r w:rsidRPr="00004F58">
          <w:rPr>
            <w:rStyle w:val="Lienhypertexte"/>
            <w:webHidden/>
          </w:rPr>
        </w:r>
        <w:r w:rsidRPr="00004F58">
          <w:rPr>
            <w:rStyle w:val="Lienhypertexte"/>
            <w:webHidden/>
          </w:rPr>
          <w:fldChar w:fldCharType="separate"/>
        </w:r>
        <w:r w:rsidR="00D40EF9">
          <w:rPr>
            <w:rStyle w:val="Lienhypertexte"/>
            <w:noProof/>
            <w:webHidden/>
          </w:rPr>
          <w:t>15</w:t>
        </w:r>
        <w:r w:rsidRPr="00004F58">
          <w:rPr>
            <w:rStyle w:val="Lienhypertexte"/>
            <w:webHidden/>
          </w:rPr>
          <w:fldChar w:fldCharType="end"/>
        </w:r>
      </w:hyperlink>
    </w:p>
    <w:p w14:paraId="122FB9D0" w14:textId="3AEE4570" w:rsidR="00004F58" w:rsidRPr="00004F58" w:rsidRDefault="00004F58" w:rsidP="00004F58">
      <w:pPr>
        <w:tabs>
          <w:tab w:val="left" w:pos="879"/>
          <w:tab w:val="right" w:leader="dot" w:pos="8494"/>
        </w:tabs>
        <w:spacing w:after="100"/>
        <w:ind w:left="210"/>
        <w:rPr>
          <w:rStyle w:val="Lienhypertexte"/>
        </w:rPr>
      </w:pPr>
      <w:hyperlink w:anchor="_Toc215591495" w:history="1">
        <w:r w:rsidRPr="00004F58">
          <w:rPr>
            <w:rStyle w:val="Lienhypertexte"/>
          </w:rPr>
          <w:t>3.4.8.1</w:t>
        </w:r>
        <w:r w:rsidRPr="00004F58">
          <w:rPr>
            <w:rStyle w:val="Lienhypertexte"/>
          </w:rPr>
          <w:tab/>
          <w:t>Motifs d’exclusion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_Toc215591495 \h </w:instrText>
        </w:r>
        <w:r w:rsidRPr="00004F58">
          <w:rPr>
            <w:rStyle w:val="Lienhypertexte"/>
            <w:webHidden/>
          </w:rPr>
        </w:r>
        <w:r w:rsidRPr="00004F58">
          <w:rPr>
            <w:rStyle w:val="Lienhypertexte"/>
            <w:webHidden/>
          </w:rPr>
          <w:fldChar w:fldCharType="separate"/>
        </w:r>
        <w:r w:rsidR="00D40EF9">
          <w:rPr>
            <w:rStyle w:val="Lienhypertexte"/>
            <w:noProof/>
            <w:webHidden/>
          </w:rPr>
          <w:t>15</w:t>
        </w:r>
        <w:r w:rsidRPr="00004F58">
          <w:rPr>
            <w:rStyle w:val="Lienhypertexte"/>
            <w:webHidden/>
          </w:rPr>
          <w:fldChar w:fldCharType="end"/>
        </w:r>
      </w:hyperlink>
    </w:p>
    <w:p w14:paraId="4BF8147D" w14:textId="03A87736" w:rsidR="00004F58" w:rsidRPr="00004F58" w:rsidRDefault="00004F58" w:rsidP="00004F58">
      <w:pPr>
        <w:tabs>
          <w:tab w:val="left" w:pos="879"/>
          <w:tab w:val="right" w:leader="dot" w:pos="8494"/>
        </w:tabs>
        <w:spacing w:after="100"/>
        <w:ind w:left="210"/>
        <w:rPr>
          <w:rStyle w:val="Lienhypertexte"/>
        </w:rPr>
      </w:pPr>
      <w:hyperlink w:anchor="_Toc215591496" w:history="1">
        <w:r w:rsidRPr="00004F58">
          <w:rPr>
            <w:rStyle w:val="Lienhypertexte"/>
          </w:rPr>
          <w:t>3.4.8.2</w:t>
        </w:r>
        <w:r w:rsidRPr="00004F58">
          <w:rPr>
            <w:rStyle w:val="Lienhypertexte"/>
          </w:rPr>
          <w:tab/>
          <w:t>Critères de sélection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_Toc215591496 \h </w:instrText>
        </w:r>
        <w:r w:rsidRPr="00004F58">
          <w:rPr>
            <w:rStyle w:val="Lienhypertexte"/>
            <w:webHidden/>
          </w:rPr>
        </w:r>
        <w:r w:rsidRPr="00004F58">
          <w:rPr>
            <w:rStyle w:val="Lienhypertexte"/>
            <w:webHidden/>
          </w:rPr>
          <w:fldChar w:fldCharType="separate"/>
        </w:r>
        <w:r w:rsidR="00D40EF9">
          <w:rPr>
            <w:rStyle w:val="Lienhypertexte"/>
            <w:noProof/>
            <w:webHidden/>
          </w:rPr>
          <w:t>16</w:t>
        </w:r>
        <w:r w:rsidRPr="00004F58">
          <w:rPr>
            <w:rStyle w:val="Lienhypertexte"/>
            <w:webHidden/>
          </w:rPr>
          <w:fldChar w:fldCharType="end"/>
        </w:r>
      </w:hyperlink>
    </w:p>
    <w:p w14:paraId="0736D488" w14:textId="0F3CBFC4" w:rsidR="00004F58" w:rsidRPr="00004F58" w:rsidRDefault="00004F58" w:rsidP="00004F58">
      <w:pPr>
        <w:tabs>
          <w:tab w:val="left" w:pos="879"/>
          <w:tab w:val="right" w:leader="dot" w:pos="8494"/>
        </w:tabs>
        <w:spacing w:after="100"/>
        <w:ind w:left="210"/>
        <w:rPr>
          <w:rStyle w:val="Lienhypertexte"/>
        </w:rPr>
      </w:pPr>
      <w:hyperlink w:anchor="_Toc215591497" w:history="1">
        <w:r w:rsidRPr="00004F58">
          <w:rPr>
            <w:rStyle w:val="Lienhypertexte"/>
          </w:rPr>
          <w:t>3.4.9</w:t>
        </w:r>
        <w:r w:rsidRPr="00004F58">
          <w:rPr>
            <w:rStyle w:val="Lienhypertexte"/>
          </w:rPr>
          <w:tab/>
          <w:t>Evaluation des offres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_Toc215591497 \h </w:instrText>
        </w:r>
        <w:r w:rsidRPr="00004F58">
          <w:rPr>
            <w:rStyle w:val="Lienhypertexte"/>
            <w:webHidden/>
          </w:rPr>
        </w:r>
        <w:r w:rsidRPr="00004F58">
          <w:rPr>
            <w:rStyle w:val="Lienhypertexte"/>
            <w:webHidden/>
          </w:rPr>
          <w:fldChar w:fldCharType="separate"/>
        </w:r>
        <w:r w:rsidR="00D40EF9">
          <w:rPr>
            <w:rStyle w:val="Lienhypertexte"/>
            <w:noProof/>
            <w:webHidden/>
          </w:rPr>
          <w:t>16</w:t>
        </w:r>
        <w:r w:rsidRPr="00004F58">
          <w:rPr>
            <w:rStyle w:val="Lienhypertexte"/>
            <w:webHidden/>
          </w:rPr>
          <w:fldChar w:fldCharType="end"/>
        </w:r>
      </w:hyperlink>
    </w:p>
    <w:p w14:paraId="5D842611" w14:textId="09771E63" w:rsidR="00004F58" w:rsidRPr="00004F58" w:rsidRDefault="00004F58" w:rsidP="00004F58">
      <w:pPr>
        <w:tabs>
          <w:tab w:val="left" w:pos="879"/>
          <w:tab w:val="right" w:leader="dot" w:pos="8494"/>
        </w:tabs>
        <w:spacing w:after="100"/>
        <w:ind w:left="210"/>
        <w:rPr>
          <w:rStyle w:val="Lienhypertexte"/>
        </w:rPr>
      </w:pPr>
      <w:hyperlink w:anchor="_Toc215591498" w:history="1">
        <w:r w:rsidRPr="00004F58">
          <w:rPr>
            <w:rStyle w:val="Lienhypertexte"/>
          </w:rPr>
          <w:t>3.4.9.1</w:t>
        </w:r>
        <w:r w:rsidRPr="00004F58">
          <w:rPr>
            <w:rStyle w:val="Lienhypertexte"/>
          </w:rPr>
          <w:tab/>
          <w:t>Aperçu de la procédure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_Toc215591498 \h </w:instrText>
        </w:r>
        <w:r w:rsidRPr="00004F58">
          <w:rPr>
            <w:rStyle w:val="Lienhypertexte"/>
            <w:webHidden/>
          </w:rPr>
        </w:r>
        <w:r w:rsidRPr="00004F58">
          <w:rPr>
            <w:rStyle w:val="Lienhypertexte"/>
            <w:webHidden/>
          </w:rPr>
          <w:fldChar w:fldCharType="separate"/>
        </w:r>
        <w:r w:rsidR="00D40EF9">
          <w:rPr>
            <w:rStyle w:val="Lienhypertexte"/>
            <w:noProof/>
            <w:webHidden/>
          </w:rPr>
          <w:t>16</w:t>
        </w:r>
        <w:r w:rsidRPr="00004F58">
          <w:rPr>
            <w:rStyle w:val="Lienhypertexte"/>
            <w:webHidden/>
          </w:rPr>
          <w:fldChar w:fldCharType="end"/>
        </w:r>
      </w:hyperlink>
    </w:p>
    <w:p w14:paraId="31B55103" w14:textId="4ABCA3C2" w:rsidR="00004F58" w:rsidRPr="00004F58" w:rsidRDefault="00004F58" w:rsidP="00004F58">
      <w:pPr>
        <w:tabs>
          <w:tab w:val="left" w:pos="879"/>
          <w:tab w:val="right" w:leader="dot" w:pos="8494"/>
        </w:tabs>
        <w:spacing w:after="100"/>
        <w:ind w:left="210"/>
        <w:rPr>
          <w:rStyle w:val="Lienhypertexte"/>
        </w:rPr>
      </w:pPr>
      <w:hyperlink w:anchor="_Toc215591499" w:history="1">
        <w:r w:rsidRPr="00004F58">
          <w:rPr>
            <w:rStyle w:val="Lienhypertexte"/>
          </w:rPr>
          <w:t>3.4.9.2</w:t>
        </w:r>
        <w:r w:rsidRPr="00004F58">
          <w:rPr>
            <w:rStyle w:val="Lienhypertexte"/>
          </w:rPr>
          <w:tab/>
          <w:t>Critères d’attribution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_Toc215591499 \h </w:instrText>
        </w:r>
        <w:r w:rsidRPr="00004F58">
          <w:rPr>
            <w:rStyle w:val="Lienhypertexte"/>
            <w:webHidden/>
          </w:rPr>
        </w:r>
        <w:r w:rsidRPr="00004F58">
          <w:rPr>
            <w:rStyle w:val="Lienhypertexte"/>
            <w:webHidden/>
          </w:rPr>
          <w:fldChar w:fldCharType="separate"/>
        </w:r>
        <w:r w:rsidR="00D40EF9">
          <w:rPr>
            <w:rStyle w:val="Lienhypertexte"/>
            <w:noProof/>
            <w:webHidden/>
          </w:rPr>
          <w:t>16</w:t>
        </w:r>
        <w:r w:rsidRPr="00004F58">
          <w:rPr>
            <w:rStyle w:val="Lienhypertexte"/>
            <w:webHidden/>
          </w:rPr>
          <w:fldChar w:fldCharType="end"/>
        </w:r>
      </w:hyperlink>
    </w:p>
    <w:p w14:paraId="13F1BD14" w14:textId="4394D7AA" w:rsidR="00004F58" w:rsidRPr="00004F58" w:rsidRDefault="00004F58" w:rsidP="00004F58">
      <w:pPr>
        <w:tabs>
          <w:tab w:val="left" w:pos="879"/>
          <w:tab w:val="right" w:leader="dot" w:pos="8494"/>
        </w:tabs>
        <w:spacing w:after="100"/>
        <w:ind w:left="210"/>
        <w:rPr>
          <w:rStyle w:val="Lienhypertexte"/>
        </w:rPr>
      </w:pPr>
      <w:hyperlink w:anchor="_Toc215591500" w:history="1">
        <w:r w:rsidRPr="00004F58">
          <w:rPr>
            <w:rStyle w:val="Lienhypertexte"/>
          </w:rPr>
          <w:t>3.4.9.3</w:t>
        </w:r>
        <w:r w:rsidRPr="00004F58">
          <w:rPr>
            <w:rStyle w:val="Lienhypertexte"/>
          </w:rPr>
          <w:tab/>
          <w:t>Attribution du marché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_Toc215591500 \h </w:instrText>
        </w:r>
        <w:r w:rsidRPr="00004F58">
          <w:rPr>
            <w:rStyle w:val="Lienhypertexte"/>
            <w:webHidden/>
          </w:rPr>
        </w:r>
        <w:r w:rsidRPr="00004F58">
          <w:rPr>
            <w:rStyle w:val="Lienhypertexte"/>
            <w:webHidden/>
          </w:rPr>
          <w:fldChar w:fldCharType="separate"/>
        </w:r>
        <w:r w:rsidR="00D40EF9">
          <w:rPr>
            <w:rStyle w:val="Lienhypertexte"/>
            <w:noProof/>
            <w:webHidden/>
          </w:rPr>
          <w:t>17</w:t>
        </w:r>
        <w:r w:rsidRPr="00004F58">
          <w:rPr>
            <w:rStyle w:val="Lienhypertexte"/>
            <w:webHidden/>
          </w:rPr>
          <w:fldChar w:fldCharType="end"/>
        </w:r>
      </w:hyperlink>
    </w:p>
    <w:p w14:paraId="3BEF6BB4" w14:textId="0410B439" w:rsidR="00004F58" w:rsidRPr="00004F58" w:rsidRDefault="00004F58" w:rsidP="00004F58">
      <w:pPr>
        <w:tabs>
          <w:tab w:val="left" w:pos="879"/>
          <w:tab w:val="right" w:leader="dot" w:pos="8494"/>
        </w:tabs>
        <w:spacing w:after="100"/>
        <w:ind w:left="210"/>
        <w:rPr>
          <w:rStyle w:val="Lienhypertexte"/>
        </w:rPr>
      </w:pPr>
      <w:hyperlink w:anchor="_Toc215591501" w:history="1">
        <w:r w:rsidRPr="00004F58">
          <w:rPr>
            <w:rStyle w:val="Lienhypertexte"/>
          </w:rPr>
          <w:t>3.4.10</w:t>
        </w:r>
        <w:r w:rsidRPr="00004F58">
          <w:rPr>
            <w:rStyle w:val="Lienhypertexte"/>
          </w:rPr>
          <w:tab/>
          <w:t>Conclusion du contrat</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_Toc215591501 \h </w:instrText>
        </w:r>
        <w:r w:rsidRPr="00004F58">
          <w:rPr>
            <w:rStyle w:val="Lienhypertexte"/>
            <w:webHidden/>
          </w:rPr>
        </w:r>
        <w:r w:rsidRPr="00004F58">
          <w:rPr>
            <w:rStyle w:val="Lienhypertexte"/>
            <w:webHidden/>
          </w:rPr>
          <w:fldChar w:fldCharType="separate"/>
        </w:r>
        <w:r w:rsidR="00D40EF9">
          <w:rPr>
            <w:rStyle w:val="Lienhypertexte"/>
            <w:noProof/>
            <w:webHidden/>
          </w:rPr>
          <w:t>17</w:t>
        </w:r>
        <w:r w:rsidRPr="00004F58">
          <w:rPr>
            <w:rStyle w:val="Lienhypertexte"/>
            <w:webHidden/>
          </w:rPr>
          <w:fldChar w:fldCharType="end"/>
        </w:r>
      </w:hyperlink>
    </w:p>
    <w:p w14:paraId="6B039E26" w14:textId="6BBE6E35" w:rsidR="00004F58" w:rsidRPr="00004F58" w:rsidRDefault="00004F58" w:rsidP="00004F58">
      <w:pPr>
        <w:tabs>
          <w:tab w:val="left" w:pos="567"/>
          <w:tab w:val="right" w:leader="dot" w:pos="8494"/>
        </w:tabs>
        <w:spacing w:after="100"/>
        <w:rPr>
          <w:rStyle w:val="Lienhypertexte"/>
        </w:rPr>
      </w:pPr>
      <w:hyperlink w:anchor="_Toc215591502" w:history="1">
        <w:r w:rsidRPr="00004F58">
          <w:rPr>
            <w:rStyle w:val="Lienhypertexte"/>
          </w:rPr>
          <w:t>4</w:t>
        </w:r>
        <w:r w:rsidRPr="00004F58">
          <w:rPr>
            <w:rStyle w:val="Lienhypertexte"/>
          </w:rPr>
          <w:tab/>
        </w:r>
        <w:r w:rsidRPr="00004F58">
          <w:rPr>
            <w:rStyle w:val="Lienhypertexte"/>
            <w:b/>
            <w:bCs/>
          </w:rPr>
          <w:t>Dispositions contractuelles particulières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_Toc215591502 \h </w:instrText>
        </w:r>
        <w:r w:rsidRPr="00004F58">
          <w:rPr>
            <w:rStyle w:val="Lienhypertexte"/>
            <w:webHidden/>
          </w:rPr>
        </w:r>
        <w:r w:rsidRPr="00004F58">
          <w:rPr>
            <w:rStyle w:val="Lienhypertexte"/>
            <w:webHidden/>
          </w:rPr>
          <w:fldChar w:fldCharType="separate"/>
        </w:r>
        <w:r w:rsidR="00D40EF9">
          <w:rPr>
            <w:rStyle w:val="Lienhypertexte"/>
            <w:noProof/>
            <w:webHidden/>
          </w:rPr>
          <w:t>18</w:t>
        </w:r>
        <w:r w:rsidRPr="00004F58">
          <w:rPr>
            <w:rStyle w:val="Lienhypertexte"/>
            <w:webHidden/>
          </w:rPr>
          <w:fldChar w:fldCharType="end"/>
        </w:r>
      </w:hyperlink>
    </w:p>
    <w:p w14:paraId="04D6F5C5" w14:textId="4EA4CBFA" w:rsidR="00004F58" w:rsidRPr="00004F58" w:rsidRDefault="00004F58" w:rsidP="00004F58">
      <w:pPr>
        <w:tabs>
          <w:tab w:val="left" w:pos="880"/>
          <w:tab w:val="right" w:leader="dot" w:pos="8494"/>
        </w:tabs>
        <w:spacing w:after="100"/>
        <w:ind w:left="210"/>
        <w:rPr>
          <w:rStyle w:val="Lienhypertexte"/>
        </w:rPr>
      </w:pPr>
      <w:hyperlink w:anchor="_Toc215591503" w:history="1">
        <w:r w:rsidRPr="00004F58">
          <w:rPr>
            <w:rStyle w:val="Lienhypertexte"/>
          </w:rPr>
          <w:t>4.1</w:t>
        </w:r>
        <w:r w:rsidRPr="00004F58">
          <w:rPr>
            <w:rStyle w:val="Lienhypertexte"/>
          </w:rPr>
          <w:tab/>
          <w:t>Utilisation des moyens électroniques (art. 10)</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_Toc215591503 \h </w:instrText>
        </w:r>
        <w:r w:rsidRPr="00004F58">
          <w:rPr>
            <w:rStyle w:val="Lienhypertexte"/>
            <w:webHidden/>
          </w:rPr>
        </w:r>
        <w:r w:rsidRPr="00004F58">
          <w:rPr>
            <w:rStyle w:val="Lienhypertexte"/>
            <w:webHidden/>
          </w:rPr>
          <w:fldChar w:fldCharType="separate"/>
        </w:r>
        <w:r w:rsidR="00D40EF9">
          <w:rPr>
            <w:rStyle w:val="Lienhypertexte"/>
            <w:noProof/>
            <w:webHidden/>
          </w:rPr>
          <w:t>18</w:t>
        </w:r>
        <w:r w:rsidRPr="00004F58">
          <w:rPr>
            <w:rStyle w:val="Lienhypertexte"/>
            <w:webHidden/>
          </w:rPr>
          <w:fldChar w:fldCharType="end"/>
        </w:r>
      </w:hyperlink>
    </w:p>
    <w:p w14:paraId="459F31A6" w14:textId="5128483B" w:rsidR="00004F58" w:rsidRPr="00004F58" w:rsidRDefault="00004F58" w:rsidP="00004F58">
      <w:pPr>
        <w:tabs>
          <w:tab w:val="left" w:pos="880"/>
          <w:tab w:val="right" w:leader="dot" w:pos="8494"/>
        </w:tabs>
        <w:spacing w:after="100"/>
        <w:ind w:left="210"/>
        <w:rPr>
          <w:rStyle w:val="Lienhypertexte"/>
        </w:rPr>
      </w:pPr>
      <w:hyperlink w:anchor="_Toc215591504" w:history="1">
        <w:r w:rsidRPr="00004F58">
          <w:rPr>
            <w:rStyle w:val="Lienhypertexte"/>
          </w:rPr>
          <w:t>4.2</w:t>
        </w:r>
        <w:r w:rsidRPr="00004F58">
          <w:rPr>
            <w:rStyle w:val="Lienhypertexte"/>
          </w:rPr>
          <w:tab/>
          <w:t>Fonctionnaire dirigeant (art. 11)</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_Toc215591504 \h </w:instrText>
        </w:r>
        <w:r w:rsidRPr="00004F58">
          <w:rPr>
            <w:rStyle w:val="Lienhypertexte"/>
            <w:webHidden/>
          </w:rPr>
        </w:r>
        <w:r w:rsidRPr="00004F58">
          <w:rPr>
            <w:rStyle w:val="Lienhypertexte"/>
            <w:webHidden/>
          </w:rPr>
          <w:fldChar w:fldCharType="separate"/>
        </w:r>
        <w:r w:rsidR="00D40EF9">
          <w:rPr>
            <w:rStyle w:val="Lienhypertexte"/>
            <w:noProof/>
            <w:webHidden/>
          </w:rPr>
          <w:t>18</w:t>
        </w:r>
        <w:r w:rsidRPr="00004F58">
          <w:rPr>
            <w:rStyle w:val="Lienhypertexte"/>
            <w:webHidden/>
          </w:rPr>
          <w:fldChar w:fldCharType="end"/>
        </w:r>
      </w:hyperlink>
    </w:p>
    <w:p w14:paraId="07409828" w14:textId="5A6B688E" w:rsidR="00004F58" w:rsidRPr="00004F58" w:rsidRDefault="00004F58" w:rsidP="00004F58">
      <w:pPr>
        <w:tabs>
          <w:tab w:val="left" w:pos="880"/>
          <w:tab w:val="right" w:leader="dot" w:pos="8494"/>
        </w:tabs>
        <w:spacing w:after="100"/>
        <w:ind w:left="210"/>
        <w:rPr>
          <w:rStyle w:val="Lienhypertexte"/>
        </w:rPr>
      </w:pPr>
      <w:hyperlink w:anchor="_Toc215591505" w:history="1">
        <w:r w:rsidRPr="00004F58">
          <w:rPr>
            <w:rStyle w:val="Lienhypertexte"/>
          </w:rPr>
          <w:t>4.3</w:t>
        </w:r>
        <w:r w:rsidRPr="00004F58">
          <w:rPr>
            <w:rStyle w:val="Lienhypertexte"/>
          </w:rPr>
          <w:tab/>
          <w:t>Sous-traitants (art. 12 à 15)</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_Toc215591505 \h </w:instrText>
        </w:r>
        <w:r w:rsidRPr="00004F58">
          <w:rPr>
            <w:rStyle w:val="Lienhypertexte"/>
            <w:webHidden/>
          </w:rPr>
        </w:r>
        <w:r w:rsidRPr="00004F58">
          <w:rPr>
            <w:rStyle w:val="Lienhypertexte"/>
            <w:webHidden/>
          </w:rPr>
          <w:fldChar w:fldCharType="separate"/>
        </w:r>
        <w:r w:rsidR="00D40EF9">
          <w:rPr>
            <w:rStyle w:val="Lienhypertexte"/>
            <w:noProof/>
            <w:webHidden/>
          </w:rPr>
          <w:t>18</w:t>
        </w:r>
        <w:r w:rsidRPr="00004F58">
          <w:rPr>
            <w:rStyle w:val="Lienhypertexte"/>
            <w:webHidden/>
          </w:rPr>
          <w:fldChar w:fldCharType="end"/>
        </w:r>
      </w:hyperlink>
    </w:p>
    <w:p w14:paraId="5419EAC1" w14:textId="6A23E528" w:rsidR="00004F58" w:rsidRPr="00004F58" w:rsidRDefault="00004F58" w:rsidP="00004F58">
      <w:pPr>
        <w:tabs>
          <w:tab w:val="left" w:pos="880"/>
          <w:tab w:val="right" w:leader="dot" w:pos="8494"/>
        </w:tabs>
        <w:spacing w:after="100"/>
        <w:ind w:left="210"/>
        <w:rPr>
          <w:rStyle w:val="Lienhypertexte"/>
        </w:rPr>
      </w:pPr>
      <w:hyperlink w:anchor="_Toc215591506" w:history="1">
        <w:r w:rsidRPr="00004F58">
          <w:rPr>
            <w:rStyle w:val="Lienhypertexte"/>
          </w:rPr>
          <w:t>4.4</w:t>
        </w:r>
        <w:r w:rsidRPr="00004F58">
          <w:rPr>
            <w:rStyle w:val="Lienhypertexte"/>
          </w:rPr>
          <w:tab/>
          <w:t>Confidentialité (art. 18)</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_Toc215591506 \h </w:instrText>
        </w:r>
        <w:r w:rsidRPr="00004F58">
          <w:rPr>
            <w:rStyle w:val="Lienhypertexte"/>
            <w:webHidden/>
          </w:rPr>
        </w:r>
        <w:r w:rsidRPr="00004F58">
          <w:rPr>
            <w:rStyle w:val="Lienhypertexte"/>
            <w:webHidden/>
          </w:rPr>
          <w:fldChar w:fldCharType="separate"/>
        </w:r>
        <w:r w:rsidR="00D40EF9">
          <w:rPr>
            <w:rStyle w:val="Lienhypertexte"/>
            <w:noProof/>
            <w:webHidden/>
          </w:rPr>
          <w:t>19</w:t>
        </w:r>
        <w:r w:rsidRPr="00004F58">
          <w:rPr>
            <w:rStyle w:val="Lienhypertexte"/>
            <w:webHidden/>
          </w:rPr>
          <w:fldChar w:fldCharType="end"/>
        </w:r>
      </w:hyperlink>
    </w:p>
    <w:p w14:paraId="014FDF1C" w14:textId="6EB92DE1" w:rsidR="00004F58" w:rsidRPr="00004F58" w:rsidRDefault="00004F58" w:rsidP="00004F58">
      <w:pPr>
        <w:tabs>
          <w:tab w:val="left" w:pos="880"/>
          <w:tab w:val="right" w:leader="dot" w:pos="8494"/>
        </w:tabs>
        <w:spacing w:after="100"/>
        <w:ind w:left="210"/>
        <w:rPr>
          <w:rStyle w:val="Lienhypertexte"/>
        </w:rPr>
      </w:pPr>
      <w:hyperlink w:anchor="_Toc215591507" w:history="1">
        <w:r w:rsidRPr="00004F58">
          <w:rPr>
            <w:rStyle w:val="Lienhypertexte"/>
          </w:rPr>
          <w:t>4.5</w:t>
        </w:r>
        <w:r w:rsidRPr="00004F58">
          <w:rPr>
            <w:rStyle w:val="Lienhypertexte"/>
          </w:rPr>
          <w:tab/>
          <w:t>Protection des données personnelles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_Toc215591507 \h </w:instrText>
        </w:r>
        <w:r w:rsidRPr="00004F58">
          <w:rPr>
            <w:rStyle w:val="Lienhypertexte"/>
            <w:webHidden/>
          </w:rPr>
        </w:r>
        <w:r w:rsidRPr="00004F58">
          <w:rPr>
            <w:rStyle w:val="Lienhypertexte"/>
            <w:webHidden/>
          </w:rPr>
          <w:fldChar w:fldCharType="separate"/>
        </w:r>
        <w:r w:rsidR="00D40EF9">
          <w:rPr>
            <w:rStyle w:val="Lienhypertexte"/>
            <w:noProof/>
            <w:webHidden/>
          </w:rPr>
          <w:t>19</w:t>
        </w:r>
        <w:r w:rsidRPr="00004F58">
          <w:rPr>
            <w:rStyle w:val="Lienhypertexte"/>
            <w:webHidden/>
          </w:rPr>
          <w:fldChar w:fldCharType="end"/>
        </w:r>
      </w:hyperlink>
    </w:p>
    <w:p w14:paraId="702EE559" w14:textId="208F5AB8" w:rsidR="00004F58" w:rsidRPr="00004F58" w:rsidRDefault="00004F58" w:rsidP="00004F58">
      <w:pPr>
        <w:tabs>
          <w:tab w:val="left" w:pos="880"/>
          <w:tab w:val="right" w:leader="dot" w:pos="8494"/>
        </w:tabs>
        <w:spacing w:after="100"/>
        <w:ind w:left="210"/>
        <w:rPr>
          <w:rStyle w:val="Lienhypertexte"/>
        </w:rPr>
      </w:pPr>
      <w:hyperlink w:anchor="_Toc215591508" w:history="1">
        <w:r w:rsidRPr="00004F58">
          <w:rPr>
            <w:rStyle w:val="Lienhypertexte"/>
          </w:rPr>
          <w:t>4.6</w:t>
        </w:r>
        <w:r w:rsidRPr="00004F58">
          <w:rPr>
            <w:rStyle w:val="Lienhypertexte"/>
          </w:rPr>
          <w:tab/>
          <w:t>Droits intellectuels (art. 19 à 23)</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_Toc215591508 \h </w:instrText>
        </w:r>
        <w:r w:rsidRPr="00004F58">
          <w:rPr>
            <w:rStyle w:val="Lienhypertexte"/>
            <w:webHidden/>
          </w:rPr>
        </w:r>
        <w:r w:rsidRPr="00004F58">
          <w:rPr>
            <w:rStyle w:val="Lienhypertexte"/>
            <w:webHidden/>
          </w:rPr>
          <w:fldChar w:fldCharType="separate"/>
        </w:r>
        <w:r w:rsidR="00D40EF9">
          <w:rPr>
            <w:rStyle w:val="Lienhypertexte"/>
            <w:noProof/>
            <w:webHidden/>
          </w:rPr>
          <w:t>20</w:t>
        </w:r>
        <w:r w:rsidRPr="00004F58">
          <w:rPr>
            <w:rStyle w:val="Lienhypertexte"/>
            <w:webHidden/>
          </w:rPr>
          <w:fldChar w:fldCharType="end"/>
        </w:r>
      </w:hyperlink>
    </w:p>
    <w:p w14:paraId="52217FAB" w14:textId="7ECAD735" w:rsidR="00004F58" w:rsidRPr="00004F58" w:rsidRDefault="00004F58" w:rsidP="00004F58">
      <w:pPr>
        <w:tabs>
          <w:tab w:val="left" w:pos="880"/>
          <w:tab w:val="right" w:leader="dot" w:pos="8494"/>
        </w:tabs>
        <w:spacing w:after="100"/>
        <w:ind w:left="210"/>
        <w:rPr>
          <w:rStyle w:val="Lienhypertexte"/>
        </w:rPr>
      </w:pPr>
      <w:hyperlink w:anchor="_Toc215591509" w:history="1">
        <w:r w:rsidRPr="00004F58">
          <w:rPr>
            <w:rStyle w:val="Lienhypertexte"/>
          </w:rPr>
          <w:t>4.7</w:t>
        </w:r>
        <w:r w:rsidRPr="00004F58">
          <w:rPr>
            <w:rStyle w:val="Lienhypertexte"/>
          </w:rPr>
          <w:tab/>
          <w:t>Cautionnement (art.25 à 33)</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_Toc215591509 \h </w:instrText>
        </w:r>
        <w:r w:rsidRPr="00004F58">
          <w:rPr>
            <w:rStyle w:val="Lienhypertexte"/>
            <w:webHidden/>
          </w:rPr>
        </w:r>
        <w:r w:rsidRPr="00004F58">
          <w:rPr>
            <w:rStyle w:val="Lienhypertexte"/>
            <w:webHidden/>
          </w:rPr>
          <w:fldChar w:fldCharType="separate"/>
        </w:r>
        <w:r w:rsidR="00D40EF9">
          <w:rPr>
            <w:rStyle w:val="Lienhypertexte"/>
            <w:noProof/>
            <w:webHidden/>
          </w:rPr>
          <w:t>20</w:t>
        </w:r>
        <w:r w:rsidRPr="00004F58">
          <w:rPr>
            <w:rStyle w:val="Lienhypertexte"/>
            <w:webHidden/>
          </w:rPr>
          <w:fldChar w:fldCharType="end"/>
        </w:r>
      </w:hyperlink>
    </w:p>
    <w:p w14:paraId="6A2B9D8F" w14:textId="45160F52" w:rsidR="00004F58" w:rsidRPr="00004F58" w:rsidRDefault="00004F58" w:rsidP="00004F58">
      <w:pPr>
        <w:tabs>
          <w:tab w:val="left" w:pos="880"/>
          <w:tab w:val="right" w:leader="dot" w:pos="8494"/>
        </w:tabs>
        <w:spacing w:after="100"/>
        <w:ind w:left="210"/>
        <w:rPr>
          <w:rStyle w:val="Lienhypertexte"/>
        </w:rPr>
      </w:pPr>
      <w:hyperlink w:anchor="_Toc215591510" w:history="1">
        <w:r w:rsidRPr="00004F58">
          <w:rPr>
            <w:rStyle w:val="Lienhypertexte"/>
          </w:rPr>
          <w:t>4.8</w:t>
        </w:r>
        <w:r w:rsidRPr="00004F58">
          <w:rPr>
            <w:rStyle w:val="Lienhypertexte"/>
          </w:rPr>
          <w:tab/>
          <w:t>Documents du marché (art. 34-36)</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_Toc215591510 \h </w:instrText>
        </w:r>
        <w:r w:rsidRPr="00004F58">
          <w:rPr>
            <w:rStyle w:val="Lienhypertexte"/>
            <w:webHidden/>
          </w:rPr>
        </w:r>
        <w:r w:rsidRPr="00004F58">
          <w:rPr>
            <w:rStyle w:val="Lienhypertexte"/>
            <w:webHidden/>
          </w:rPr>
          <w:fldChar w:fldCharType="separate"/>
        </w:r>
        <w:r w:rsidR="00D40EF9">
          <w:rPr>
            <w:rStyle w:val="Lienhypertexte"/>
            <w:noProof/>
            <w:webHidden/>
          </w:rPr>
          <w:t>22</w:t>
        </w:r>
        <w:r w:rsidRPr="00004F58">
          <w:rPr>
            <w:rStyle w:val="Lienhypertexte"/>
            <w:webHidden/>
          </w:rPr>
          <w:fldChar w:fldCharType="end"/>
        </w:r>
      </w:hyperlink>
    </w:p>
    <w:p w14:paraId="26485A02" w14:textId="688F7CA1" w:rsidR="00004F58" w:rsidRPr="00004F58" w:rsidRDefault="00004F58" w:rsidP="00004F58">
      <w:pPr>
        <w:tabs>
          <w:tab w:val="left" w:pos="880"/>
          <w:tab w:val="right" w:leader="dot" w:pos="8494"/>
        </w:tabs>
        <w:spacing w:after="100"/>
        <w:ind w:left="210"/>
        <w:rPr>
          <w:rStyle w:val="Lienhypertexte"/>
        </w:rPr>
      </w:pPr>
      <w:hyperlink w:anchor="_Toc215591511" w:history="1">
        <w:r w:rsidRPr="00004F58">
          <w:rPr>
            <w:rStyle w:val="Lienhypertexte"/>
          </w:rPr>
          <w:t>4.9</w:t>
        </w:r>
        <w:r w:rsidRPr="00004F58">
          <w:rPr>
            <w:rStyle w:val="Lienhypertexte"/>
          </w:rPr>
          <w:tab/>
          <w:t>Modifications du marché (art. 37 à 38/19)</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_Toc215591511 \h </w:instrText>
        </w:r>
        <w:r w:rsidRPr="00004F58">
          <w:rPr>
            <w:rStyle w:val="Lienhypertexte"/>
            <w:webHidden/>
          </w:rPr>
        </w:r>
        <w:r w:rsidRPr="00004F58">
          <w:rPr>
            <w:rStyle w:val="Lienhypertexte"/>
            <w:webHidden/>
          </w:rPr>
          <w:fldChar w:fldCharType="separate"/>
        </w:r>
        <w:r w:rsidR="00D40EF9">
          <w:rPr>
            <w:rStyle w:val="Lienhypertexte"/>
            <w:noProof/>
            <w:webHidden/>
          </w:rPr>
          <w:t>22</w:t>
        </w:r>
        <w:r w:rsidRPr="00004F58">
          <w:rPr>
            <w:rStyle w:val="Lienhypertexte"/>
            <w:webHidden/>
          </w:rPr>
          <w:fldChar w:fldCharType="end"/>
        </w:r>
      </w:hyperlink>
    </w:p>
    <w:p w14:paraId="40B1B726" w14:textId="0445233D" w:rsidR="00004F58" w:rsidRPr="00004F58" w:rsidRDefault="00004F58" w:rsidP="00004F58">
      <w:pPr>
        <w:tabs>
          <w:tab w:val="left" w:pos="879"/>
          <w:tab w:val="right" w:leader="dot" w:pos="8494"/>
        </w:tabs>
        <w:spacing w:after="100"/>
        <w:ind w:left="210"/>
        <w:rPr>
          <w:rStyle w:val="Lienhypertexte"/>
        </w:rPr>
      </w:pPr>
      <w:hyperlink w:anchor="_Toc215591512" w:history="1">
        <w:r w:rsidRPr="00004F58">
          <w:rPr>
            <w:rStyle w:val="Lienhypertexte"/>
          </w:rPr>
          <w:t>4.9.1</w:t>
        </w:r>
        <w:r w:rsidRPr="00004F58">
          <w:rPr>
            <w:rStyle w:val="Lienhypertexte"/>
          </w:rPr>
          <w:tab/>
          <w:t>Remplacement de l’adjudicataire (art. 38/3)</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_Toc215591512 \h </w:instrText>
        </w:r>
        <w:r w:rsidRPr="00004F58">
          <w:rPr>
            <w:rStyle w:val="Lienhypertexte"/>
            <w:webHidden/>
          </w:rPr>
        </w:r>
        <w:r w:rsidRPr="00004F58">
          <w:rPr>
            <w:rStyle w:val="Lienhypertexte"/>
            <w:webHidden/>
          </w:rPr>
          <w:fldChar w:fldCharType="separate"/>
        </w:r>
        <w:r w:rsidR="00D40EF9">
          <w:rPr>
            <w:rStyle w:val="Lienhypertexte"/>
            <w:noProof/>
            <w:webHidden/>
          </w:rPr>
          <w:t>22</w:t>
        </w:r>
        <w:r w:rsidRPr="00004F58">
          <w:rPr>
            <w:rStyle w:val="Lienhypertexte"/>
            <w:webHidden/>
          </w:rPr>
          <w:fldChar w:fldCharType="end"/>
        </w:r>
      </w:hyperlink>
    </w:p>
    <w:p w14:paraId="7CCBFE06" w14:textId="302F6B22" w:rsidR="00004F58" w:rsidRPr="00004F58" w:rsidRDefault="00004F58" w:rsidP="00004F58">
      <w:pPr>
        <w:tabs>
          <w:tab w:val="left" w:pos="879"/>
          <w:tab w:val="right" w:leader="dot" w:pos="8494"/>
        </w:tabs>
        <w:spacing w:after="100"/>
        <w:ind w:left="210"/>
        <w:rPr>
          <w:rStyle w:val="Lienhypertexte"/>
        </w:rPr>
      </w:pPr>
      <w:hyperlink w:anchor="_Toc215591513" w:history="1">
        <w:r w:rsidRPr="00004F58">
          <w:rPr>
            <w:rStyle w:val="Lienhypertexte"/>
          </w:rPr>
          <w:t>4.9.2</w:t>
        </w:r>
        <w:r w:rsidRPr="00004F58">
          <w:rPr>
            <w:rStyle w:val="Lienhypertexte"/>
          </w:rPr>
          <w:tab/>
          <w:t>Révision des prix (art. 38/7)</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_Toc215591513 \h </w:instrText>
        </w:r>
        <w:r w:rsidRPr="00004F58">
          <w:rPr>
            <w:rStyle w:val="Lienhypertexte"/>
            <w:webHidden/>
          </w:rPr>
        </w:r>
        <w:r w:rsidRPr="00004F58">
          <w:rPr>
            <w:rStyle w:val="Lienhypertexte"/>
            <w:webHidden/>
          </w:rPr>
          <w:fldChar w:fldCharType="separate"/>
        </w:r>
        <w:r w:rsidR="00D40EF9">
          <w:rPr>
            <w:rStyle w:val="Lienhypertexte"/>
            <w:noProof/>
            <w:webHidden/>
          </w:rPr>
          <w:t>22</w:t>
        </w:r>
        <w:r w:rsidRPr="00004F58">
          <w:rPr>
            <w:rStyle w:val="Lienhypertexte"/>
            <w:webHidden/>
          </w:rPr>
          <w:fldChar w:fldCharType="end"/>
        </w:r>
      </w:hyperlink>
    </w:p>
    <w:p w14:paraId="38DD287D" w14:textId="43B139A6" w:rsidR="00004F58" w:rsidRPr="00004F58" w:rsidRDefault="00004F58" w:rsidP="00004F58">
      <w:pPr>
        <w:tabs>
          <w:tab w:val="left" w:pos="879"/>
          <w:tab w:val="right" w:leader="dot" w:pos="8494"/>
        </w:tabs>
        <w:spacing w:after="100"/>
        <w:ind w:left="210"/>
        <w:rPr>
          <w:rStyle w:val="Lienhypertexte"/>
        </w:rPr>
      </w:pPr>
      <w:hyperlink w:anchor="_Toc215591514" w:history="1">
        <w:r w:rsidRPr="00004F58">
          <w:rPr>
            <w:rStyle w:val="Lienhypertexte"/>
          </w:rPr>
          <w:t>4.9.3</w:t>
        </w:r>
        <w:r w:rsidRPr="00004F58">
          <w:rPr>
            <w:rStyle w:val="Lienhypertexte"/>
          </w:rPr>
          <w:tab/>
          <w:t>Circonstances imprévisibles (art. 38/11)</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_Toc215591514 \h </w:instrText>
        </w:r>
        <w:r w:rsidRPr="00004F58">
          <w:rPr>
            <w:rStyle w:val="Lienhypertexte"/>
            <w:webHidden/>
          </w:rPr>
        </w:r>
        <w:r w:rsidRPr="00004F58">
          <w:rPr>
            <w:rStyle w:val="Lienhypertexte"/>
            <w:webHidden/>
          </w:rPr>
          <w:fldChar w:fldCharType="separate"/>
        </w:r>
        <w:r w:rsidR="00D40EF9">
          <w:rPr>
            <w:rStyle w:val="Lienhypertexte"/>
            <w:noProof/>
            <w:webHidden/>
          </w:rPr>
          <w:t>22</w:t>
        </w:r>
        <w:r w:rsidRPr="00004F58">
          <w:rPr>
            <w:rStyle w:val="Lienhypertexte"/>
            <w:webHidden/>
          </w:rPr>
          <w:fldChar w:fldCharType="end"/>
        </w:r>
      </w:hyperlink>
    </w:p>
    <w:p w14:paraId="17670413" w14:textId="16CE6268" w:rsidR="00004F58" w:rsidRPr="00004F58" w:rsidRDefault="00004F58" w:rsidP="00004F58">
      <w:pPr>
        <w:tabs>
          <w:tab w:val="left" w:pos="879"/>
          <w:tab w:val="right" w:leader="dot" w:pos="8494"/>
        </w:tabs>
        <w:spacing w:after="100"/>
        <w:ind w:left="210"/>
        <w:rPr>
          <w:rStyle w:val="Lienhypertexte"/>
        </w:rPr>
      </w:pPr>
      <w:hyperlink w:anchor="_Toc215591515" w:history="1">
        <w:r w:rsidRPr="00004F58">
          <w:rPr>
            <w:rStyle w:val="Lienhypertexte"/>
          </w:rPr>
          <w:t>4.9.4</w:t>
        </w:r>
        <w:r w:rsidRPr="00004F58">
          <w:rPr>
            <w:rStyle w:val="Lienhypertexte"/>
          </w:rPr>
          <w:tab/>
          <w:t>Conditions d’introduction (art. 38/14)</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_Toc215591515 \h </w:instrText>
        </w:r>
        <w:r w:rsidRPr="00004F58">
          <w:rPr>
            <w:rStyle w:val="Lienhypertexte"/>
            <w:webHidden/>
          </w:rPr>
        </w:r>
        <w:r w:rsidRPr="00004F58">
          <w:rPr>
            <w:rStyle w:val="Lienhypertexte"/>
            <w:webHidden/>
          </w:rPr>
          <w:fldChar w:fldCharType="separate"/>
        </w:r>
        <w:r w:rsidR="00D40EF9">
          <w:rPr>
            <w:rStyle w:val="Lienhypertexte"/>
            <w:noProof/>
            <w:webHidden/>
          </w:rPr>
          <w:t>23</w:t>
        </w:r>
        <w:r w:rsidRPr="00004F58">
          <w:rPr>
            <w:rStyle w:val="Lienhypertexte"/>
            <w:webHidden/>
          </w:rPr>
          <w:fldChar w:fldCharType="end"/>
        </w:r>
      </w:hyperlink>
    </w:p>
    <w:p w14:paraId="66141D60" w14:textId="0F0D9052" w:rsidR="00004F58" w:rsidRPr="00004F58" w:rsidRDefault="00004F58" w:rsidP="00004F58">
      <w:pPr>
        <w:tabs>
          <w:tab w:val="left" w:pos="880"/>
          <w:tab w:val="right" w:leader="dot" w:pos="8494"/>
        </w:tabs>
        <w:spacing w:after="100"/>
        <w:ind w:left="210"/>
        <w:rPr>
          <w:rStyle w:val="Lienhypertexte"/>
        </w:rPr>
      </w:pPr>
      <w:hyperlink w:anchor="_Toc215591516" w:history="1">
        <w:r w:rsidRPr="00004F58">
          <w:rPr>
            <w:rStyle w:val="Lienhypertexte"/>
          </w:rPr>
          <w:t>4.10</w:t>
        </w:r>
        <w:r w:rsidRPr="00004F58">
          <w:rPr>
            <w:rStyle w:val="Lienhypertexte"/>
          </w:rPr>
          <w:tab/>
          <w:t>Réception technique (art. 41, 3°)</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_Toc215591516 \h </w:instrText>
        </w:r>
        <w:r w:rsidRPr="00004F58">
          <w:rPr>
            <w:rStyle w:val="Lienhypertexte"/>
            <w:webHidden/>
          </w:rPr>
        </w:r>
        <w:r w:rsidRPr="00004F58">
          <w:rPr>
            <w:rStyle w:val="Lienhypertexte"/>
            <w:webHidden/>
          </w:rPr>
          <w:fldChar w:fldCharType="separate"/>
        </w:r>
        <w:r w:rsidR="00D40EF9">
          <w:rPr>
            <w:rStyle w:val="Lienhypertexte"/>
            <w:noProof/>
            <w:webHidden/>
          </w:rPr>
          <w:t>23</w:t>
        </w:r>
        <w:r w:rsidRPr="00004F58">
          <w:rPr>
            <w:rStyle w:val="Lienhypertexte"/>
            <w:webHidden/>
          </w:rPr>
          <w:fldChar w:fldCharType="end"/>
        </w:r>
      </w:hyperlink>
    </w:p>
    <w:p w14:paraId="2CB7C8DD" w14:textId="6F51388E" w:rsidR="00004F58" w:rsidRPr="00004F58" w:rsidRDefault="00004F58" w:rsidP="00004F58">
      <w:pPr>
        <w:tabs>
          <w:tab w:val="left" w:pos="880"/>
          <w:tab w:val="right" w:leader="dot" w:pos="8494"/>
        </w:tabs>
        <w:spacing w:after="100"/>
        <w:ind w:left="210"/>
        <w:rPr>
          <w:rStyle w:val="Lienhypertexte"/>
        </w:rPr>
      </w:pPr>
      <w:hyperlink w:anchor="_Toc215591517" w:history="1">
        <w:r w:rsidRPr="00004F58">
          <w:rPr>
            <w:rStyle w:val="Lienhypertexte"/>
          </w:rPr>
          <w:t>4.11</w:t>
        </w:r>
        <w:r w:rsidRPr="00004F58">
          <w:rPr>
            <w:rStyle w:val="Lienhypertexte"/>
          </w:rPr>
          <w:tab/>
          <w:t>Modalités d’exécution (art. 145 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_Toc215591517 \h </w:instrText>
        </w:r>
        <w:r w:rsidRPr="00004F58">
          <w:rPr>
            <w:rStyle w:val="Lienhypertexte"/>
            <w:webHidden/>
          </w:rPr>
        </w:r>
        <w:r w:rsidRPr="00004F58">
          <w:rPr>
            <w:rStyle w:val="Lienhypertexte"/>
            <w:webHidden/>
          </w:rPr>
          <w:fldChar w:fldCharType="separate"/>
        </w:r>
        <w:r w:rsidR="00D40EF9">
          <w:rPr>
            <w:rStyle w:val="Lienhypertexte"/>
            <w:noProof/>
            <w:webHidden/>
          </w:rPr>
          <w:t>23</w:t>
        </w:r>
        <w:r w:rsidRPr="00004F58">
          <w:rPr>
            <w:rStyle w:val="Lienhypertexte"/>
            <w:webHidden/>
          </w:rPr>
          <w:fldChar w:fldCharType="end"/>
        </w:r>
      </w:hyperlink>
    </w:p>
    <w:p w14:paraId="21A189B9" w14:textId="3175738B" w:rsidR="00004F58" w:rsidRPr="00004F58" w:rsidRDefault="00004F58" w:rsidP="00004F58">
      <w:pPr>
        <w:tabs>
          <w:tab w:val="left" w:pos="879"/>
          <w:tab w:val="right" w:leader="dot" w:pos="8494"/>
        </w:tabs>
        <w:spacing w:after="100"/>
        <w:ind w:left="210"/>
        <w:rPr>
          <w:rStyle w:val="Lienhypertexte"/>
        </w:rPr>
      </w:pPr>
      <w:hyperlink w:anchor="_Toc215591518" w:history="1">
        <w:r w:rsidRPr="00004F58">
          <w:rPr>
            <w:rStyle w:val="Lienhypertexte"/>
          </w:rPr>
          <w:t>4.11.1</w:t>
        </w:r>
        <w:r w:rsidRPr="00004F58">
          <w:rPr>
            <w:rStyle w:val="Lienhypertexte"/>
          </w:rPr>
          <w:tab/>
          <w:t>Conflit d’intérêts (art. 145)</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_Toc215591518 \h </w:instrText>
        </w:r>
        <w:r w:rsidRPr="00004F58">
          <w:rPr>
            <w:rStyle w:val="Lienhypertexte"/>
            <w:webHidden/>
          </w:rPr>
        </w:r>
        <w:r w:rsidRPr="00004F58">
          <w:rPr>
            <w:rStyle w:val="Lienhypertexte"/>
            <w:webHidden/>
          </w:rPr>
          <w:fldChar w:fldCharType="separate"/>
        </w:r>
        <w:r w:rsidR="00D40EF9">
          <w:rPr>
            <w:rStyle w:val="Lienhypertexte"/>
            <w:noProof/>
            <w:webHidden/>
          </w:rPr>
          <w:t>23</w:t>
        </w:r>
        <w:r w:rsidRPr="00004F58">
          <w:rPr>
            <w:rStyle w:val="Lienhypertexte"/>
            <w:webHidden/>
          </w:rPr>
          <w:fldChar w:fldCharType="end"/>
        </w:r>
      </w:hyperlink>
    </w:p>
    <w:p w14:paraId="4D2D43F7" w14:textId="4E9012AE" w:rsidR="00004F58" w:rsidRPr="00004F58" w:rsidRDefault="00004F58" w:rsidP="00004F58">
      <w:pPr>
        <w:tabs>
          <w:tab w:val="left" w:pos="879"/>
          <w:tab w:val="right" w:leader="dot" w:pos="8494"/>
        </w:tabs>
        <w:spacing w:after="100"/>
        <w:ind w:left="210"/>
        <w:rPr>
          <w:rStyle w:val="Lienhypertexte"/>
        </w:rPr>
      </w:pPr>
      <w:hyperlink w:anchor="_Toc215591519" w:history="1">
        <w:r w:rsidRPr="00004F58">
          <w:rPr>
            <w:rStyle w:val="Lienhypertexte"/>
          </w:rPr>
          <w:t>4.11.2</w:t>
        </w:r>
        <w:r w:rsidRPr="00004F58">
          <w:rPr>
            <w:rStyle w:val="Lienhypertexte"/>
          </w:rPr>
          <w:tab/>
          <w:t>Délais d’exécution (art. 147)</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_Toc215591519 \h </w:instrText>
        </w:r>
        <w:r w:rsidRPr="00004F58">
          <w:rPr>
            <w:rStyle w:val="Lienhypertexte"/>
            <w:webHidden/>
          </w:rPr>
        </w:r>
        <w:r w:rsidRPr="00004F58">
          <w:rPr>
            <w:rStyle w:val="Lienhypertexte"/>
            <w:webHidden/>
          </w:rPr>
          <w:fldChar w:fldCharType="separate"/>
        </w:r>
        <w:r w:rsidR="00D40EF9">
          <w:rPr>
            <w:rStyle w:val="Lienhypertexte"/>
            <w:noProof/>
            <w:webHidden/>
          </w:rPr>
          <w:t>23</w:t>
        </w:r>
        <w:r w:rsidRPr="00004F58">
          <w:rPr>
            <w:rStyle w:val="Lienhypertexte"/>
            <w:webHidden/>
          </w:rPr>
          <w:fldChar w:fldCharType="end"/>
        </w:r>
      </w:hyperlink>
    </w:p>
    <w:p w14:paraId="5C9538B0" w14:textId="3B86A25A" w:rsidR="00004F58" w:rsidRPr="00004F58" w:rsidRDefault="00004F58" w:rsidP="00004F58">
      <w:pPr>
        <w:tabs>
          <w:tab w:val="left" w:pos="879"/>
          <w:tab w:val="right" w:leader="dot" w:pos="8494"/>
        </w:tabs>
        <w:spacing w:after="100"/>
        <w:ind w:left="210"/>
        <w:rPr>
          <w:rStyle w:val="Lienhypertexte"/>
        </w:rPr>
      </w:pPr>
      <w:hyperlink w:anchor="_Toc215591520" w:history="1">
        <w:r w:rsidRPr="00004F58">
          <w:rPr>
            <w:rStyle w:val="Lienhypertexte"/>
          </w:rPr>
          <w:t>4.11.3</w:t>
        </w:r>
        <w:r w:rsidRPr="00004F58">
          <w:rPr>
            <w:rStyle w:val="Lienhypertexte"/>
          </w:rPr>
          <w:tab/>
          <w:t>Lieu où les services doivent être exécutés et formalités (art. 149)</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_Toc215591520 \h </w:instrText>
        </w:r>
        <w:r w:rsidRPr="00004F58">
          <w:rPr>
            <w:rStyle w:val="Lienhypertexte"/>
            <w:webHidden/>
          </w:rPr>
        </w:r>
        <w:r w:rsidRPr="00004F58">
          <w:rPr>
            <w:rStyle w:val="Lienhypertexte"/>
            <w:webHidden/>
          </w:rPr>
          <w:fldChar w:fldCharType="separate"/>
        </w:r>
        <w:r w:rsidR="00D40EF9">
          <w:rPr>
            <w:rStyle w:val="Lienhypertexte"/>
            <w:noProof/>
            <w:webHidden/>
          </w:rPr>
          <w:t>23</w:t>
        </w:r>
        <w:r w:rsidRPr="00004F58">
          <w:rPr>
            <w:rStyle w:val="Lienhypertexte"/>
            <w:webHidden/>
          </w:rPr>
          <w:fldChar w:fldCharType="end"/>
        </w:r>
      </w:hyperlink>
    </w:p>
    <w:p w14:paraId="63ACAF99" w14:textId="5D5B42B7" w:rsidR="00004F58" w:rsidRPr="00004F58" w:rsidRDefault="00004F58" w:rsidP="00004F58">
      <w:pPr>
        <w:tabs>
          <w:tab w:val="left" w:pos="879"/>
          <w:tab w:val="right" w:leader="dot" w:pos="8494"/>
        </w:tabs>
        <w:spacing w:after="100"/>
        <w:ind w:left="210"/>
        <w:rPr>
          <w:rStyle w:val="Lienhypertexte"/>
        </w:rPr>
      </w:pPr>
      <w:hyperlink w:anchor="_Toc215591521" w:history="1">
        <w:r w:rsidRPr="00004F58">
          <w:rPr>
            <w:rStyle w:val="Lienhypertexte"/>
          </w:rPr>
          <w:t>4.11.4</w:t>
        </w:r>
        <w:r w:rsidRPr="00004F58">
          <w:rPr>
            <w:rStyle w:val="Lienhypertexte"/>
          </w:rPr>
          <w:tab/>
          <w:t>Egalité des genres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_Toc215591521 \h </w:instrText>
        </w:r>
        <w:r w:rsidRPr="00004F58">
          <w:rPr>
            <w:rStyle w:val="Lienhypertexte"/>
            <w:webHidden/>
          </w:rPr>
        </w:r>
        <w:r w:rsidRPr="00004F58">
          <w:rPr>
            <w:rStyle w:val="Lienhypertexte"/>
            <w:webHidden/>
          </w:rPr>
          <w:fldChar w:fldCharType="separate"/>
        </w:r>
        <w:r w:rsidR="00D40EF9">
          <w:rPr>
            <w:rStyle w:val="Lienhypertexte"/>
            <w:noProof/>
            <w:webHidden/>
          </w:rPr>
          <w:t>23</w:t>
        </w:r>
        <w:r w:rsidRPr="00004F58">
          <w:rPr>
            <w:rStyle w:val="Lienhypertexte"/>
            <w:webHidden/>
          </w:rPr>
          <w:fldChar w:fldCharType="end"/>
        </w:r>
      </w:hyperlink>
    </w:p>
    <w:p w14:paraId="72D95D7E" w14:textId="5FCF80D1" w:rsidR="00004F58" w:rsidRPr="00004F58" w:rsidRDefault="00004F58" w:rsidP="00004F58">
      <w:pPr>
        <w:tabs>
          <w:tab w:val="left" w:pos="879"/>
          <w:tab w:val="right" w:leader="dot" w:pos="8494"/>
        </w:tabs>
        <w:spacing w:after="100"/>
        <w:ind w:left="210"/>
        <w:rPr>
          <w:rStyle w:val="Lienhypertexte"/>
        </w:rPr>
      </w:pPr>
      <w:hyperlink w:anchor="_Toc215591522" w:history="1">
        <w:r w:rsidRPr="00004F58">
          <w:rPr>
            <w:rStyle w:val="Lienhypertexte"/>
          </w:rPr>
          <w:t>4.11.5</w:t>
        </w:r>
        <w:r w:rsidRPr="00004F58">
          <w:rPr>
            <w:rStyle w:val="Lienhypertexte"/>
          </w:rPr>
          <w:tab/>
          <w:t>Tolérance zéro exploitation et abus sexuels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_Toc215591522 \h </w:instrText>
        </w:r>
        <w:r w:rsidRPr="00004F58">
          <w:rPr>
            <w:rStyle w:val="Lienhypertexte"/>
            <w:webHidden/>
          </w:rPr>
        </w:r>
        <w:r w:rsidRPr="00004F58">
          <w:rPr>
            <w:rStyle w:val="Lienhypertexte"/>
            <w:webHidden/>
          </w:rPr>
          <w:fldChar w:fldCharType="separate"/>
        </w:r>
        <w:r w:rsidR="00D40EF9">
          <w:rPr>
            <w:rStyle w:val="Lienhypertexte"/>
            <w:noProof/>
            <w:webHidden/>
          </w:rPr>
          <w:t>24</w:t>
        </w:r>
        <w:r w:rsidRPr="00004F58">
          <w:rPr>
            <w:rStyle w:val="Lienhypertexte"/>
            <w:webHidden/>
          </w:rPr>
          <w:fldChar w:fldCharType="end"/>
        </w:r>
      </w:hyperlink>
    </w:p>
    <w:p w14:paraId="17E48D9B" w14:textId="78F416F8" w:rsidR="00004F58" w:rsidRPr="00004F58" w:rsidRDefault="00004F58" w:rsidP="00004F58">
      <w:pPr>
        <w:tabs>
          <w:tab w:val="left" w:pos="880"/>
          <w:tab w:val="right" w:leader="dot" w:pos="8494"/>
        </w:tabs>
        <w:spacing w:after="100"/>
        <w:ind w:left="210"/>
        <w:rPr>
          <w:rStyle w:val="Lienhypertexte"/>
        </w:rPr>
      </w:pPr>
      <w:hyperlink w:anchor="_Toc215591523" w:history="1">
        <w:r w:rsidRPr="00004F58">
          <w:rPr>
            <w:rStyle w:val="Lienhypertexte"/>
          </w:rPr>
          <w:t>4.12</w:t>
        </w:r>
        <w:r w:rsidRPr="00004F58">
          <w:rPr>
            <w:rStyle w:val="Lienhypertexte"/>
          </w:rPr>
          <w:tab/>
          <w:t>Responsabilité du prestataire de services (art. 152-153)</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_Toc215591523 \h </w:instrText>
        </w:r>
        <w:r w:rsidRPr="00004F58">
          <w:rPr>
            <w:rStyle w:val="Lienhypertexte"/>
            <w:webHidden/>
          </w:rPr>
        </w:r>
        <w:r w:rsidRPr="00004F58">
          <w:rPr>
            <w:rStyle w:val="Lienhypertexte"/>
            <w:webHidden/>
          </w:rPr>
          <w:fldChar w:fldCharType="separate"/>
        </w:r>
        <w:r w:rsidR="00D40EF9">
          <w:rPr>
            <w:rStyle w:val="Lienhypertexte"/>
            <w:noProof/>
            <w:webHidden/>
          </w:rPr>
          <w:t>24</w:t>
        </w:r>
        <w:r w:rsidRPr="00004F58">
          <w:rPr>
            <w:rStyle w:val="Lienhypertexte"/>
            <w:webHidden/>
          </w:rPr>
          <w:fldChar w:fldCharType="end"/>
        </w:r>
      </w:hyperlink>
    </w:p>
    <w:p w14:paraId="36193D44" w14:textId="02D88FB9" w:rsidR="00004F58" w:rsidRPr="00004F58" w:rsidRDefault="00004F58" w:rsidP="00004F58">
      <w:pPr>
        <w:tabs>
          <w:tab w:val="left" w:pos="880"/>
          <w:tab w:val="right" w:leader="dot" w:pos="8494"/>
        </w:tabs>
        <w:spacing w:after="100"/>
        <w:ind w:left="210"/>
        <w:rPr>
          <w:rStyle w:val="Lienhypertexte"/>
        </w:rPr>
      </w:pPr>
      <w:hyperlink w:anchor="_Toc215591524" w:history="1">
        <w:r w:rsidRPr="00004F58">
          <w:rPr>
            <w:rStyle w:val="Lienhypertexte"/>
          </w:rPr>
          <w:t>4.13</w:t>
        </w:r>
        <w:r w:rsidRPr="00004F58">
          <w:rPr>
            <w:rStyle w:val="Lienhypertexte"/>
          </w:rPr>
          <w:tab/>
          <w:t>Moyens d’action du Pouvoir Adjudicateur (art. 44-51 et 154-155)</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_Toc215591524 \h </w:instrText>
        </w:r>
        <w:r w:rsidRPr="00004F58">
          <w:rPr>
            <w:rStyle w:val="Lienhypertexte"/>
            <w:webHidden/>
          </w:rPr>
        </w:r>
        <w:r w:rsidRPr="00004F58">
          <w:rPr>
            <w:rStyle w:val="Lienhypertexte"/>
            <w:webHidden/>
          </w:rPr>
          <w:fldChar w:fldCharType="separate"/>
        </w:r>
        <w:r w:rsidR="00D40EF9">
          <w:rPr>
            <w:rStyle w:val="Lienhypertexte"/>
            <w:noProof/>
            <w:webHidden/>
          </w:rPr>
          <w:t>24</w:t>
        </w:r>
        <w:r w:rsidRPr="00004F58">
          <w:rPr>
            <w:rStyle w:val="Lienhypertexte"/>
            <w:webHidden/>
          </w:rPr>
          <w:fldChar w:fldCharType="end"/>
        </w:r>
      </w:hyperlink>
    </w:p>
    <w:p w14:paraId="015017E6" w14:textId="49E9522F" w:rsidR="00004F58" w:rsidRPr="00004F58" w:rsidRDefault="00004F58" w:rsidP="00004F58">
      <w:pPr>
        <w:tabs>
          <w:tab w:val="left" w:pos="879"/>
          <w:tab w:val="right" w:leader="dot" w:pos="8494"/>
        </w:tabs>
        <w:spacing w:after="100"/>
        <w:ind w:left="210"/>
        <w:rPr>
          <w:rStyle w:val="Lienhypertexte"/>
        </w:rPr>
      </w:pPr>
      <w:hyperlink w:anchor="_Toc215591525" w:history="1">
        <w:r w:rsidRPr="00004F58">
          <w:rPr>
            <w:rStyle w:val="Lienhypertexte"/>
          </w:rPr>
          <w:t>4.13.1</w:t>
        </w:r>
        <w:r w:rsidRPr="00004F58">
          <w:rPr>
            <w:rStyle w:val="Lienhypertexte"/>
          </w:rPr>
          <w:tab/>
          <w:t>Défaut d’exécution (art. 44)</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_Toc215591525 \h </w:instrText>
        </w:r>
        <w:r w:rsidRPr="00004F58">
          <w:rPr>
            <w:rStyle w:val="Lienhypertexte"/>
            <w:webHidden/>
          </w:rPr>
        </w:r>
        <w:r w:rsidRPr="00004F58">
          <w:rPr>
            <w:rStyle w:val="Lienhypertexte"/>
            <w:webHidden/>
          </w:rPr>
          <w:fldChar w:fldCharType="separate"/>
        </w:r>
        <w:r w:rsidR="00D40EF9">
          <w:rPr>
            <w:rStyle w:val="Lienhypertexte"/>
            <w:noProof/>
            <w:webHidden/>
          </w:rPr>
          <w:t>24</w:t>
        </w:r>
        <w:r w:rsidRPr="00004F58">
          <w:rPr>
            <w:rStyle w:val="Lienhypertexte"/>
            <w:webHidden/>
          </w:rPr>
          <w:fldChar w:fldCharType="end"/>
        </w:r>
      </w:hyperlink>
    </w:p>
    <w:p w14:paraId="78B17CE3" w14:textId="5E954650" w:rsidR="00004F58" w:rsidRPr="00004F58" w:rsidRDefault="00004F58" w:rsidP="00004F58">
      <w:pPr>
        <w:tabs>
          <w:tab w:val="left" w:pos="879"/>
          <w:tab w:val="right" w:leader="dot" w:pos="8494"/>
        </w:tabs>
        <w:spacing w:after="100"/>
        <w:ind w:left="210"/>
        <w:rPr>
          <w:rStyle w:val="Lienhypertexte"/>
        </w:rPr>
      </w:pPr>
      <w:hyperlink w:anchor="_Toc215591526" w:history="1">
        <w:r w:rsidRPr="00004F58">
          <w:rPr>
            <w:rStyle w:val="Lienhypertexte"/>
          </w:rPr>
          <w:t>4.13.2</w:t>
        </w:r>
        <w:r w:rsidRPr="00004F58">
          <w:rPr>
            <w:rStyle w:val="Lienhypertexte"/>
          </w:rPr>
          <w:tab/>
          <w:t>Pénalités (art.45)</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_Toc215591526 \h </w:instrText>
        </w:r>
        <w:r w:rsidRPr="00004F58">
          <w:rPr>
            <w:rStyle w:val="Lienhypertexte"/>
            <w:webHidden/>
          </w:rPr>
        </w:r>
        <w:r w:rsidRPr="00004F58">
          <w:rPr>
            <w:rStyle w:val="Lienhypertexte"/>
            <w:webHidden/>
          </w:rPr>
          <w:fldChar w:fldCharType="separate"/>
        </w:r>
        <w:r w:rsidR="00D40EF9">
          <w:rPr>
            <w:rStyle w:val="Lienhypertexte"/>
            <w:noProof/>
            <w:webHidden/>
          </w:rPr>
          <w:t>25</w:t>
        </w:r>
        <w:r w:rsidRPr="00004F58">
          <w:rPr>
            <w:rStyle w:val="Lienhypertexte"/>
            <w:webHidden/>
          </w:rPr>
          <w:fldChar w:fldCharType="end"/>
        </w:r>
      </w:hyperlink>
    </w:p>
    <w:p w14:paraId="4C11025B" w14:textId="5913F2F6" w:rsidR="00004F58" w:rsidRPr="00004F58" w:rsidRDefault="00004F58" w:rsidP="00004F58">
      <w:pPr>
        <w:tabs>
          <w:tab w:val="left" w:pos="879"/>
          <w:tab w:val="right" w:leader="dot" w:pos="8494"/>
        </w:tabs>
        <w:spacing w:after="100"/>
        <w:ind w:left="210"/>
        <w:rPr>
          <w:rStyle w:val="Lienhypertexte"/>
        </w:rPr>
      </w:pPr>
      <w:hyperlink w:anchor="_Toc215591527" w:history="1">
        <w:r w:rsidRPr="00004F58">
          <w:rPr>
            <w:rStyle w:val="Lienhypertexte"/>
          </w:rPr>
          <w:t>4.13.3</w:t>
        </w:r>
        <w:r w:rsidRPr="00004F58">
          <w:rPr>
            <w:rStyle w:val="Lienhypertexte"/>
          </w:rPr>
          <w:tab/>
          <w:t>Amendes pour retard (art. 46 et 154)</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_Toc215591527 \h </w:instrText>
        </w:r>
        <w:r w:rsidRPr="00004F58">
          <w:rPr>
            <w:rStyle w:val="Lienhypertexte"/>
            <w:webHidden/>
          </w:rPr>
        </w:r>
        <w:r w:rsidRPr="00004F58">
          <w:rPr>
            <w:rStyle w:val="Lienhypertexte"/>
            <w:webHidden/>
          </w:rPr>
          <w:fldChar w:fldCharType="separate"/>
        </w:r>
        <w:r w:rsidR="00D40EF9">
          <w:rPr>
            <w:rStyle w:val="Lienhypertexte"/>
            <w:noProof/>
            <w:webHidden/>
          </w:rPr>
          <w:t>25</w:t>
        </w:r>
        <w:r w:rsidRPr="00004F58">
          <w:rPr>
            <w:rStyle w:val="Lienhypertexte"/>
            <w:webHidden/>
          </w:rPr>
          <w:fldChar w:fldCharType="end"/>
        </w:r>
      </w:hyperlink>
    </w:p>
    <w:p w14:paraId="43944609" w14:textId="1910D85B" w:rsidR="00004F58" w:rsidRPr="00004F58" w:rsidRDefault="00004F58" w:rsidP="00004F58">
      <w:pPr>
        <w:tabs>
          <w:tab w:val="left" w:pos="879"/>
          <w:tab w:val="right" w:leader="dot" w:pos="8494"/>
        </w:tabs>
        <w:spacing w:after="100"/>
        <w:ind w:left="210"/>
        <w:rPr>
          <w:rStyle w:val="Lienhypertexte"/>
        </w:rPr>
      </w:pPr>
      <w:hyperlink w:anchor="_Toc215591528" w:history="1">
        <w:r w:rsidRPr="00004F58">
          <w:rPr>
            <w:rStyle w:val="Lienhypertexte"/>
          </w:rPr>
          <w:t>4.13.4</w:t>
        </w:r>
        <w:r w:rsidRPr="00004F58">
          <w:rPr>
            <w:rStyle w:val="Lienhypertexte"/>
          </w:rPr>
          <w:tab/>
          <w:t>Mesures d’office (art. 47 et 155)</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_Toc215591528 \h </w:instrText>
        </w:r>
        <w:r w:rsidRPr="00004F58">
          <w:rPr>
            <w:rStyle w:val="Lienhypertexte"/>
            <w:webHidden/>
          </w:rPr>
        </w:r>
        <w:r w:rsidRPr="00004F58">
          <w:rPr>
            <w:rStyle w:val="Lienhypertexte"/>
            <w:webHidden/>
          </w:rPr>
          <w:fldChar w:fldCharType="separate"/>
        </w:r>
        <w:r w:rsidR="00D40EF9">
          <w:rPr>
            <w:rStyle w:val="Lienhypertexte"/>
            <w:noProof/>
            <w:webHidden/>
          </w:rPr>
          <w:t>25</w:t>
        </w:r>
        <w:r w:rsidRPr="00004F58">
          <w:rPr>
            <w:rStyle w:val="Lienhypertexte"/>
            <w:webHidden/>
          </w:rPr>
          <w:fldChar w:fldCharType="end"/>
        </w:r>
      </w:hyperlink>
    </w:p>
    <w:p w14:paraId="2A4F8D1B" w14:textId="22D4A7AF" w:rsidR="00004F58" w:rsidRPr="00004F58" w:rsidRDefault="00004F58" w:rsidP="00004F58">
      <w:pPr>
        <w:tabs>
          <w:tab w:val="left" w:pos="880"/>
          <w:tab w:val="right" w:leader="dot" w:pos="8494"/>
        </w:tabs>
        <w:spacing w:after="100"/>
        <w:ind w:left="210"/>
        <w:rPr>
          <w:rStyle w:val="Lienhypertexte"/>
        </w:rPr>
      </w:pPr>
      <w:hyperlink w:anchor="_Toc215591529" w:history="1">
        <w:r w:rsidRPr="00004F58">
          <w:rPr>
            <w:rStyle w:val="Lienhypertexte"/>
          </w:rPr>
          <w:t>4.14</w:t>
        </w:r>
        <w:r w:rsidRPr="00004F58">
          <w:rPr>
            <w:rStyle w:val="Lienhypertexte"/>
          </w:rPr>
          <w:tab/>
          <w:t>Fin du marché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_Toc215591529 \h </w:instrText>
        </w:r>
        <w:r w:rsidRPr="00004F58">
          <w:rPr>
            <w:rStyle w:val="Lienhypertexte"/>
            <w:webHidden/>
          </w:rPr>
        </w:r>
        <w:r w:rsidRPr="00004F58">
          <w:rPr>
            <w:rStyle w:val="Lienhypertexte"/>
            <w:webHidden/>
          </w:rPr>
          <w:fldChar w:fldCharType="separate"/>
        </w:r>
        <w:r w:rsidR="00D40EF9">
          <w:rPr>
            <w:rStyle w:val="Lienhypertexte"/>
            <w:noProof/>
            <w:webHidden/>
          </w:rPr>
          <w:t>25</w:t>
        </w:r>
        <w:r w:rsidRPr="00004F58">
          <w:rPr>
            <w:rStyle w:val="Lienhypertexte"/>
            <w:webHidden/>
          </w:rPr>
          <w:fldChar w:fldCharType="end"/>
        </w:r>
      </w:hyperlink>
    </w:p>
    <w:p w14:paraId="48E50360" w14:textId="33C21871" w:rsidR="00004F58" w:rsidRPr="00004F58" w:rsidRDefault="00004F58" w:rsidP="00004F58">
      <w:pPr>
        <w:tabs>
          <w:tab w:val="left" w:pos="879"/>
          <w:tab w:val="right" w:leader="dot" w:pos="8494"/>
        </w:tabs>
        <w:spacing w:after="100"/>
        <w:ind w:left="210"/>
        <w:rPr>
          <w:rStyle w:val="Lienhypertexte"/>
        </w:rPr>
      </w:pPr>
      <w:hyperlink w:anchor="_Toc215591530" w:history="1">
        <w:r w:rsidRPr="00004F58">
          <w:rPr>
            <w:rStyle w:val="Lienhypertexte"/>
          </w:rPr>
          <w:t>4.14.1</w:t>
        </w:r>
        <w:r w:rsidRPr="00004F58">
          <w:rPr>
            <w:rStyle w:val="Lienhypertexte"/>
          </w:rPr>
          <w:tab/>
          <w:t>Réception des services exécutés (art. 64-65 et 156)</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_Toc215591530 \h </w:instrText>
        </w:r>
        <w:r w:rsidRPr="00004F58">
          <w:rPr>
            <w:rStyle w:val="Lienhypertexte"/>
            <w:webHidden/>
          </w:rPr>
        </w:r>
        <w:r w:rsidRPr="00004F58">
          <w:rPr>
            <w:rStyle w:val="Lienhypertexte"/>
            <w:webHidden/>
          </w:rPr>
          <w:fldChar w:fldCharType="separate"/>
        </w:r>
        <w:r w:rsidR="00D40EF9">
          <w:rPr>
            <w:rStyle w:val="Lienhypertexte"/>
            <w:noProof/>
            <w:webHidden/>
          </w:rPr>
          <w:t>25</w:t>
        </w:r>
        <w:r w:rsidRPr="00004F58">
          <w:rPr>
            <w:rStyle w:val="Lienhypertexte"/>
            <w:webHidden/>
          </w:rPr>
          <w:fldChar w:fldCharType="end"/>
        </w:r>
      </w:hyperlink>
    </w:p>
    <w:p w14:paraId="14BF470E" w14:textId="38857439" w:rsidR="00004F58" w:rsidRPr="00004F58" w:rsidRDefault="00004F58" w:rsidP="00004F58">
      <w:pPr>
        <w:tabs>
          <w:tab w:val="left" w:pos="879"/>
          <w:tab w:val="right" w:leader="dot" w:pos="8494"/>
        </w:tabs>
        <w:spacing w:after="100"/>
        <w:ind w:left="210"/>
        <w:rPr>
          <w:rStyle w:val="Lienhypertexte"/>
        </w:rPr>
      </w:pPr>
      <w:hyperlink w:anchor="_Toc215591531" w:history="1">
        <w:r w:rsidRPr="00004F58">
          <w:rPr>
            <w:rStyle w:val="Lienhypertexte"/>
          </w:rPr>
          <w:t>4.14.2</w:t>
        </w:r>
        <w:r w:rsidRPr="00004F58">
          <w:rPr>
            <w:rStyle w:val="Lienhypertexte"/>
          </w:rPr>
          <w:tab/>
          <w:t>Facturation et paiement des services (art. 66 à 72 -160)</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_Toc215591531 \h </w:instrText>
        </w:r>
        <w:r w:rsidRPr="00004F58">
          <w:rPr>
            <w:rStyle w:val="Lienhypertexte"/>
            <w:webHidden/>
          </w:rPr>
        </w:r>
        <w:r w:rsidRPr="00004F58">
          <w:rPr>
            <w:rStyle w:val="Lienhypertexte"/>
            <w:webHidden/>
          </w:rPr>
          <w:fldChar w:fldCharType="separate"/>
        </w:r>
        <w:r w:rsidR="00D40EF9">
          <w:rPr>
            <w:rStyle w:val="Lienhypertexte"/>
            <w:noProof/>
            <w:webHidden/>
          </w:rPr>
          <w:t>26</w:t>
        </w:r>
        <w:r w:rsidRPr="00004F58">
          <w:rPr>
            <w:rStyle w:val="Lienhypertexte"/>
            <w:webHidden/>
          </w:rPr>
          <w:fldChar w:fldCharType="end"/>
        </w:r>
      </w:hyperlink>
    </w:p>
    <w:p w14:paraId="09159B03" w14:textId="12D1ED09" w:rsidR="00004F58" w:rsidRPr="00004F58" w:rsidRDefault="00004F58" w:rsidP="00004F58">
      <w:pPr>
        <w:tabs>
          <w:tab w:val="left" w:pos="880"/>
          <w:tab w:val="right" w:leader="dot" w:pos="8494"/>
        </w:tabs>
        <w:spacing w:after="100"/>
        <w:ind w:left="210"/>
        <w:rPr>
          <w:rStyle w:val="Lienhypertexte"/>
        </w:rPr>
      </w:pPr>
      <w:hyperlink w:anchor="_Toc215591532" w:history="1">
        <w:r w:rsidRPr="00004F58">
          <w:rPr>
            <w:rStyle w:val="Lienhypertexte"/>
          </w:rPr>
          <w:t>4.15</w:t>
        </w:r>
        <w:r w:rsidRPr="00004F58">
          <w:rPr>
            <w:rStyle w:val="Lienhypertexte"/>
          </w:rPr>
          <w:tab/>
          <w:t>Litiges (art. 73)</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_Toc215591532 \h </w:instrText>
        </w:r>
        <w:r w:rsidRPr="00004F58">
          <w:rPr>
            <w:rStyle w:val="Lienhypertexte"/>
            <w:webHidden/>
          </w:rPr>
        </w:r>
        <w:r w:rsidRPr="00004F58">
          <w:rPr>
            <w:rStyle w:val="Lienhypertexte"/>
            <w:webHidden/>
          </w:rPr>
          <w:fldChar w:fldCharType="separate"/>
        </w:r>
        <w:r w:rsidR="00D40EF9">
          <w:rPr>
            <w:rStyle w:val="Lienhypertexte"/>
            <w:noProof/>
            <w:webHidden/>
          </w:rPr>
          <w:t>27</w:t>
        </w:r>
        <w:r w:rsidRPr="00004F58">
          <w:rPr>
            <w:rStyle w:val="Lienhypertexte"/>
            <w:webHidden/>
          </w:rPr>
          <w:fldChar w:fldCharType="end"/>
        </w:r>
      </w:hyperlink>
    </w:p>
    <w:p w14:paraId="1CE87B0A" w14:textId="19737219" w:rsidR="00004F58" w:rsidRPr="00004F58" w:rsidRDefault="00004F58" w:rsidP="00004F58">
      <w:pPr>
        <w:tabs>
          <w:tab w:val="left" w:pos="567"/>
          <w:tab w:val="right" w:leader="dot" w:pos="8494"/>
        </w:tabs>
        <w:spacing w:after="100"/>
        <w:rPr>
          <w:rStyle w:val="Lienhypertexte"/>
        </w:rPr>
      </w:pPr>
      <w:hyperlink w:anchor="_Toc215591533" w:history="1">
        <w:r w:rsidRPr="00004F58">
          <w:rPr>
            <w:rStyle w:val="Lienhypertexte"/>
          </w:rPr>
          <w:t>5</w:t>
        </w:r>
        <w:r w:rsidRPr="00004F58">
          <w:rPr>
            <w:rStyle w:val="Lienhypertexte"/>
          </w:rPr>
          <w:tab/>
        </w:r>
        <w:r w:rsidRPr="00004F58">
          <w:rPr>
            <w:rStyle w:val="Lienhypertexte"/>
            <w:b/>
            <w:bCs/>
          </w:rPr>
          <w:t>Termes de référence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_Toc215591533 \h </w:instrText>
        </w:r>
        <w:r w:rsidRPr="00004F58">
          <w:rPr>
            <w:rStyle w:val="Lienhypertexte"/>
            <w:webHidden/>
          </w:rPr>
        </w:r>
        <w:r w:rsidRPr="00004F58">
          <w:rPr>
            <w:rStyle w:val="Lienhypertexte"/>
            <w:webHidden/>
          </w:rPr>
          <w:fldChar w:fldCharType="separate"/>
        </w:r>
        <w:r w:rsidR="00D40EF9">
          <w:rPr>
            <w:rStyle w:val="Lienhypertexte"/>
            <w:noProof/>
            <w:webHidden/>
          </w:rPr>
          <w:t>28</w:t>
        </w:r>
        <w:r w:rsidRPr="00004F58">
          <w:rPr>
            <w:rStyle w:val="Lienhypertexte"/>
            <w:webHidden/>
          </w:rPr>
          <w:fldChar w:fldCharType="end"/>
        </w:r>
      </w:hyperlink>
    </w:p>
    <w:p w14:paraId="1DC4E3E9" w14:textId="279C5730" w:rsidR="00004F58" w:rsidRPr="00004F58" w:rsidRDefault="00004F58" w:rsidP="00004F58">
      <w:pPr>
        <w:tabs>
          <w:tab w:val="left" w:pos="880"/>
          <w:tab w:val="right" w:leader="dot" w:pos="8494"/>
        </w:tabs>
        <w:spacing w:after="100"/>
        <w:ind w:left="210"/>
        <w:rPr>
          <w:rStyle w:val="Lienhypertexte"/>
        </w:rPr>
      </w:pPr>
      <w:hyperlink w:anchor="_Toc215591534" w:history="1">
        <w:r w:rsidRPr="00004F58">
          <w:rPr>
            <w:rStyle w:val="Lienhypertexte"/>
          </w:rPr>
          <w:t>5.1</w:t>
        </w:r>
        <w:r w:rsidRPr="00004F58">
          <w:rPr>
            <w:rStyle w:val="Lienhypertexte"/>
          </w:rPr>
          <w:tab/>
          <w:t>Introduction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_Toc215591534 \h </w:instrText>
        </w:r>
        <w:r w:rsidRPr="00004F58">
          <w:rPr>
            <w:rStyle w:val="Lienhypertexte"/>
            <w:webHidden/>
          </w:rPr>
        </w:r>
        <w:r w:rsidRPr="00004F58">
          <w:rPr>
            <w:rStyle w:val="Lienhypertexte"/>
            <w:webHidden/>
          </w:rPr>
          <w:fldChar w:fldCharType="separate"/>
        </w:r>
        <w:r w:rsidR="00D40EF9">
          <w:rPr>
            <w:rStyle w:val="Lienhypertexte"/>
            <w:noProof/>
            <w:webHidden/>
          </w:rPr>
          <w:t>28</w:t>
        </w:r>
        <w:r w:rsidRPr="00004F58">
          <w:rPr>
            <w:rStyle w:val="Lienhypertexte"/>
            <w:webHidden/>
          </w:rPr>
          <w:fldChar w:fldCharType="end"/>
        </w:r>
      </w:hyperlink>
    </w:p>
    <w:p w14:paraId="25681ABE" w14:textId="5A13C26E" w:rsidR="00004F58" w:rsidRPr="00004F58" w:rsidRDefault="00004F58" w:rsidP="00004F58">
      <w:pPr>
        <w:tabs>
          <w:tab w:val="left" w:pos="880"/>
          <w:tab w:val="right" w:leader="dot" w:pos="8494"/>
        </w:tabs>
        <w:spacing w:after="100"/>
        <w:ind w:left="210"/>
        <w:rPr>
          <w:rStyle w:val="Lienhypertexte"/>
        </w:rPr>
      </w:pPr>
      <w:hyperlink w:anchor="_Toc215591535" w:history="1">
        <w:r w:rsidRPr="00004F58">
          <w:rPr>
            <w:rStyle w:val="Lienhypertexte"/>
          </w:rPr>
          <w:t>5.2</w:t>
        </w:r>
        <w:r w:rsidRPr="00004F58">
          <w:rPr>
            <w:rStyle w:val="Lienhypertexte"/>
          </w:rPr>
          <w:tab/>
          <w:t>Objectifs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_Toc215591535 \h </w:instrText>
        </w:r>
        <w:r w:rsidRPr="00004F58">
          <w:rPr>
            <w:rStyle w:val="Lienhypertexte"/>
            <w:webHidden/>
          </w:rPr>
        </w:r>
        <w:r w:rsidRPr="00004F58">
          <w:rPr>
            <w:rStyle w:val="Lienhypertexte"/>
            <w:webHidden/>
          </w:rPr>
          <w:fldChar w:fldCharType="separate"/>
        </w:r>
        <w:r w:rsidR="00D40EF9">
          <w:rPr>
            <w:rStyle w:val="Lienhypertexte"/>
            <w:noProof/>
            <w:webHidden/>
          </w:rPr>
          <w:t>29</w:t>
        </w:r>
        <w:r w:rsidRPr="00004F58">
          <w:rPr>
            <w:rStyle w:val="Lienhypertexte"/>
            <w:webHidden/>
          </w:rPr>
          <w:fldChar w:fldCharType="end"/>
        </w:r>
      </w:hyperlink>
    </w:p>
    <w:p w14:paraId="25D6AE3C" w14:textId="5DEC749C" w:rsidR="00004F58" w:rsidRPr="00004F58" w:rsidRDefault="00004F58" w:rsidP="00004F58">
      <w:pPr>
        <w:tabs>
          <w:tab w:val="left" w:pos="880"/>
          <w:tab w:val="right" w:leader="dot" w:pos="8494"/>
        </w:tabs>
        <w:spacing w:after="100"/>
        <w:ind w:left="210"/>
        <w:rPr>
          <w:rStyle w:val="Lienhypertexte"/>
        </w:rPr>
      </w:pPr>
      <w:hyperlink w:anchor="_Toc215591536" w:history="1">
        <w:r w:rsidRPr="00004F58">
          <w:rPr>
            <w:rStyle w:val="Lienhypertexte"/>
          </w:rPr>
          <w:t>5.3</w:t>
        </w:r>
        <w:r w:rsidRPr="00004F58">
          <w:rPr>
            <w:rStyle w:val="Lienhypertexte"/>
          </w:rPr>
          <w:tab/>
          <w:t>Méthodologie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_Toc215591536 \h </w:instrText>
        </w:r>
        <w:r w:rsidRPr="00004F58">
          <w:rPr>
            <w:rStyle w:val="Lienhypertexte"/>
            <w:webHidden/>
          </w:rPr>
        </w:r>
        <w:r w:rsidRPr="00004F58">
          <w:rPr>
            <w:rStyle w:val="Lienhypertexte"/>
            <w:webHidden/>
          </w:rPr>
          <w:fldChar w:fldCharType="separate"/>
        </w:r>
        <w:r w:rsidR="00D40EF9">
          <w:rPr>
            <w:rStyle w:val="Lienhypertexte"/>
            <w:noProof/>
            <w:webHidden/>
          </w:rPr>
          <w:t>30</w:t>
        </w:r>
        <w:r w:rsidRPr="00004F58">
          <w:rPr>
            <w:rStyle w:val="Lienhypertexte"/>
            <w:webHidden/>
          </w:rPr>
          <w:fldChar w:fldCharType="end"/>
        </w:r>
      </w:hyperlink>
    </w:p>
    <w:p w14:paraId="37E70B04" w14:textId="339B1FFD" w:rsidR="00004F58" w:rsidRPr="00004F58" w:rsidRDefault="00004F58" w:rsidP="00004F58">
      <w:pPr>
        <w:tabs>
          <w:tab w:val="left" w:pos="880"/>
          <w:tab w:val="right" w:leader="dot" w:pos="8494"/>
        </w:tabs>
        <w:spacing w:after="100"/>
        <w:ind w:left="210"/>
        <w:rPr>
          <w:rStyle w:val="Lienhypertexte"/>
        </w:rPr>
      </w:pPr>
      <w:hyperlink w:anchor="_Toc215591537" w:history="1">
        <w:r w:rsidRPr="00004F58">
          <w:rPr>
            <w:rStyle w:val="Lienhypertexte"/>
          </w:rPr>
          <w:t>5.4</w:t>
        </w:r>
        <w:r w:rsidRPr="00004F58">
          <w:rPr>
            <w:rStyle w:val="Lienhypertexte"/>
          </w:rPr>
          <w:tab/>
          <w:t>Résultats attendus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_Toc215591537 \h </w:instrText>
        </w:r>
        <w:r w:rsidRPr="00004F58">
          <w:rPr>
            <w:rStyle w:val="Lienhypertexte"/>
            <w:webHidden/>
          </w:rPr>
        </w:r>
        <w:r w:rsidRPr="00004F58">
          <w:rPr>
            <w:rStyle w:val="Lienhypertexte"/>
            <w:webHidden/>
          </w:rPr>
          <w:fldChar w:fldCharType="separate"/>
        </w:r>
        <w:r w:rsidR="00D40EF9">
          <w:rPr>
            <w:rStyle w:val="Lienhypertexte"/>
            <w:noProof/>
            <w:webHidden/>
          </w:rPr>
          <w:t>31</w:t>
        </w:r>
        <w:r w:rsidRPr="00004F58">
          <w:rPr>
            <w:rStyle w:val="Lienhypertexte"/>
            <w:webHidden/>
          </w:rPr>
          <w:fldChar w:fldCharType="end"/>
        </w:r>
      </w:hyperlink>
    </w:p>
    <w:p w14:paraId="359E5C6A" w14:textId="2EC8219E" w:rsidR="00004F58" w:rsidRPr="00004F58" w:rsidRDefault="00004F58" w:rsidP="00004F58">
      <w:pPr>
        <w:tabs>
          <w:tab w:val="left" w:pos="880"/>
          <w:tab w:val="right" w:leader="dot" w:pos="8494"/>
        </w:tabs>
        <w:spacing w:after="100"/>
        <w:ind w:left="210"/>
        <w:rPr>
          <w:rStyle w:val="Lienhypertexte"/>
        </w:rPr>
      </w:pPr>
      <w:hyperlink w:anchor="_Toc215591538" w:history="1">
        <w:r w:rsidRPr="00004F58">
          <w:rPr>
            <w:rStyle w:val="Lienhypertexte"/>
          </w:rPr>
          <w:t>5.5</w:t>
        </w:r>
        <w:r w:rsidRPr="00004F58">
          <w:rPr>
            <w:rStyle w:val="Lienhypertexte"/>
          </w:rPr>
          <w:tab/>
          <w:t>Profil recherché</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_Toc215591538 \h </w:instrText>
        </w:r>
        <w:r w:rsidRPr="00004F58">
          <w:rPr>
            <w:rStyle w:val="Lienhypertexte"/>
            <w:webHidden/>
          </w:rPr>
        </w:r>
        <w:r w:rsidRPr="00004F58">
          <w:rPr>
            <w:rStyle w:val="Lienhypertexte"/>
            <w:webHidden/>
          </w:rPr>
          <w:fldChar w:fldCharType="separate"/>
        </w:r>
        <w:r w:rsidR="00D40EF9">
          <w:rPr>
            <w:rStyle w:val="Lienhypertexte"/>
            <w:noProof/>
            <w:webHidden/>
          </w:rPr>
          <w:t>32</w:t>
        </w:r>
        <w:r w:rsidRPr="00004F58">
          <w:rPr>
            <w:rStyle w:val="Lienhypertexte"/>
            <w:webHidden/>
          </w:rPr>
          <w:fldChar w:fldCharType="end"/>
        </w:r>
      </w:hyperlink>
    </w:p>
    <w:p w14:paraId="174C1EAF" w14:textId="7A7A1125" w:rsidR="00004F58" w:rsidRPr="00004F58" w:rsidRDefault="00004F58" w:rsidP="00004F58">
      <w:pPr>
        <w:tabs>
          <w:tab w:val="left" w:pos="880"/>
          <w:tab w:val="right" w:leader="dot" w:pos="8494"/>
        </w:tabs>
        <w:spacing w:after="100"/>
        <w:ind w:left="210"/>
        <w:rPr>
          <w:rStyle w:val="Lienhypertexte"/>
        </w:rPr>
      </w:pPr>
      <w:hyperlink w:anchor="_Toc215591539" w:history="1">
        <w:r w:rsidRPr="00004F58">
          <w:rPr>
            <w:rStyle w:val="Lienhypertexte"/>
          </w:rPr>
          <w:t>5.6</w:t>
        </w:r>
        <w:r w:rsidRPr="00004F58">
          <w:rPr>
            <w:rStyle w:val="Lienhypertexte"/>
          </w:rPr>
          <w:tab/>
          <w:t>Livrables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_Toc215591539 \h </w:instrText>
        </w:r>
        <w:r w:rsidRPr="00004F58">
          <w:rPr>
            <w:rStyle w:val="Lienhypertexte"/>
            <w:webHidden/>
          </w:rPr>
        </w:r>
        <w:r w:rsidRPr="00004F58">
          <w:rPr>
            <w:rStyle w:val="Lienhypertexte"/>
            <w:webHidden/>
          </w:rPr>
          <w:fldChar w:fldCharType="separate"/>
        </w:r>
        <w:r w:rsidR="00D40EF9">
          <w:rPr>
            <w:rStyle w:val="Lienhypertexte"/>
            <w:noProof/>
            <w:webHidden/>
          </w:rPr>
          <w:t>32</w:t>
        </w:r>
        <w:r w:rsidRPr="00004F58">
          <w:rPr>
            <w:rStyle w:val="Lienhypertexte"/>
            <w:webHidden/>
          </w:rPr>
          <w:fldChar w:fldCharType="end"/>
        </w:r>
      </w:hyperlink>
    </w:p>
    <w:p w14:paraId="5E41E0AF" w14:textId="26DD3B3A" w:rsidR="00004F58" w:rsidRPr="00004F58" w:rsidRDefault="00004F58" w:rsidP="00004F58">
      <w:pPr>
        <w:tabs>
          <w:tab w:val="left" w:pos="567"/>
          <w:tab w:val="right" w:leader="dot" w:pos="8494"/>
        </w:tabs>
        <w:spacing w:after="100"/>
        <w:rPr>
          <w:rStyle w:val="Lienhypertexte"/>
        </w:rPr>
      </w:pPr>
      <w:hyperlink w:anchor="_Toc215591540" w:history="1">
        <w:r w:rsidRPr="00004F58">
          <w:rPr>
            <w:rStyle w:val="Lienhypertexte"/>
          </w:rPr>
          <w:t>6</w:t>
        </w:r>
        <w:r w:rsidRPr="00004F58">
          <w:rPr>
            <w:rStyle w:val="Lienhypertexte"/>
          </w:rPr>
          <w:tab/>
        </w:r>
        <w:r w:rsidRPr="00004F58">
          <w:rPr>
            <w:rStyle w:val="Lienhypertexte"/>
            <w:b/>
            <w:bCs/>
          </w:rPr>
          <w:t>Formulaires d’offre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_Toc215591540 \h </w:instrText>
        </w:r>
        <w:r w:rsidRPr="00004F58">
          <w:rPr>
            <w:rStyle w:val="Lienhypertexte"/>
            <w:webHidden/>
          </w:rPr>
        </w:r>
        <w:r w:rsidRPr="00004F58">
          <w:rPr>
            <w:rStyle w:val="Lienhypertexte"/>
            <w:webHidden/>
          </w:rPr>
          <w:fldChar w:fldCharType="separate"/>
        </w:r>
        <w:r w:rsidR="00D40EF9">
          <w:rPr>
            <w:rStyle w:val="Lienhypertexte"/>
            <w:noProof/>
            <w:webHidden/>
          </w:rPr>
          <w:t>33</w:t>
        </w:r>
        <w:r w:rsidRPr="00004F58">
          <w:rPr>
            <w:rStyle w:val="Lienhypertexte"/>
            <w:webHidden/>
          </w:rPr>
          <w:fldChar w:fldCharType="end"/>
        </w:r>
      </w:hyperlink>
    </w:p>
    <w:p w14:paraId="205593DC" w14:textId="002623D0" w:rsidR="00004F58" w:rsidRPr="00004F58" w:rsidRDefault="00004F58" w:rsidP="00004F58">
      <w:pPr>
        <w:tabs>
          <w:tab w:val="left" w:pos="880"/>
          <w:tab w:val="right" w:leader="dot" w:pos="8494"/>
        </w:tabs>
        <w:spacing w:after="100"/>
        <w:ind w:left="210"/>
        <w:rPr>
          <w:rStyle w:val="Lienhypertexte"/>
        </w:rPr>
      </w:pPr>
      <w:hyperlink w:anchor="_Toc215591541" w:history="1">
        <w:r w:rsidRPr="00004F58">
          <w:rPr>
            <w:rStyle w:val="Lienhypertexte"/>
          </w:rPr>
          <w:t>6.1</w:t>
        </w:r>
        <w:r w:rsidRPr="00004F58">
          <w:rPr>
            <w:rStyle w:val="Lienhypertexte"/>
          </w:rPr>
          <w:tab/>
          <w:t>Fiche d’identification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_Toc215591541 \h </w:instrText>
        </w:r>
        <w:r w:rsidRPr="00004F58">
          <w:rPr>
            <w:rStyle w:val="Lienhypertexte"/>
            <w:webHidden/>
          </w:rPr>
        </w:r>
        <w:r w:rsidRPr="00004F58">
          <w:rPr>
            <w:rStyle w:val="Lienhypertexte"/>
            <w:webHidden/>
          </w:rPr>
          <w:fldChar w:fldCharType="separate"/>
        </w:r>
        <w:r w:rsidR="00D40EF9">
          <w:rPr>
            <w:rStyle w:val="Lienhypertexte"/>
            <w:noProof/>
            <w:webHidden/>
          </w:rPr>
          <w:t>33</w:t>
        </w:r>
        <w:r w:rsidRPr="00004F58">
          <w:rPr>
            <w:rStyle w:val="Lienhypertexte"/>
            <w:webHidden/>
          </w:rPr>
          <w:fldChar w:fldCharType="end"/>
        </w:r>
      </w:hyperlink>
    </w:p>
    <w:p w14:paraId="0E16232F" w14:textId="61E35828" w:rsidR="00004F58" w:rsidRPr="00004F58" w:rsidRDefault="00004F58" w:rsidP="00004F58">
      <w:pPr>
        <w:tabs>
          <w:tab w:val="left" w:pos="879"/>
          <w:tab w:val="right" w:leader="dot" w:pos="8494"/>
        </w:tabs>
        <w:spacing w:after="100"/>
        <w:ind w:left="210"/>
        <w:rPr>
          <w:rStyle w:val="Lienhypertexte"/>
        </w:rPr>
      </w:pPr>
      <w:hyperlink w:anchor="_Toc215591542" w:history="1">
        <w:r w:rsidRPr="00004F58">
          <w:rPr>
            <w:rStyle w:val="Lienhypertexte"/>
          </w:rPr>
          <w:t>6.1.1</w:t>
        </w:r>
        <w:r w:rsidRPr="00004F58">
          <w:rPr>
            <w:rStyle w:val="Lienhypertexte"/>
          </w:rPr>
          <w:tab/>
          <w:t>Personne physique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_Toc215591542 \h </w:instrText>
        </w:r>
        <w:r w:rsidRPr="00004F58">
          <w:rPr>
            <w:rStyle w:val="Lienhypertexte"/>
            <w:webHidden/>
          </w:rPr>
        </w:r>
        <w:r w:rsidRPr="00004F58">
          <w:rPr>
            <w:rStyle w:val="Lienhypertexte"/>
            <w:webHidden/>
          </w:rPr>
          <w:fldChar w:fldCharType="separate"/>
        </w:r>
        <w:r w:rsidR="00D40EF9">
          <w:rPr>
            <w:rStyle w:val="Lienhypertexte"/>
            <w:noProof/>
            <w:webHidden/>
          </w:rPr>
          <w:t>33</w:t>
        </w:r>
        <w:r w:rsidRPr="00004F58">
          <w:rPr>
            <w:rStyle w:val="Lienhypertexte"/>
            <w:webHidden/>
          </w:rPr>
          <w:fldChar w:fldCharType="end"/>
        </w:r>
      </w:hyperlink>
    </w:p>
    <w:p w14:paraId="025087C3" w14:textId="1941F543" w:rsidR="00004F58" w:rsidRPr="00004F58" w:rsidRDefault="00004F58" w:rsidP="00004F58">
      <w:pPr>
        <w:tabs>
          <w:tab w:val="left" w:pos="879"/>
          <w:tab w:val="right" w:leader="dot" w:pos="8494"/>
        </w:tabs>
        <w:spacing w:after="100"/>
        <w:ind w:left="210"/>
        <w:rPr>
          <w:rStyle w:val="Lienhypertexte"/>
        </w:rPr>
      </w:pPr>
      <w:hyperlink w:anchor="_Toc215591543" w:history="1">
        <w:r w:rsidRPr="00004F58">
          <w:rPr>
            <w:rStyle w:val="Lienhypertexte"/>
          </w:rPr>
          <w:t>6.1.2</w:t>
        </w:r>
        <w:r w:rsidRPr="00004F58">
          <w:rPr>
            <w:rStyle w:val="Lienhypertexte"/>
          </w:rPr>
          <w:tab/>
          <w:t>Entité de droit privé/public ayant une forme juridique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_Toc215591543 \h </w:instrText>
        </w:r>
        <w:r w:rsidRPr="00004F58">
          <w:rPr>
            <w:rStyle w:val="Lienhypertexte"/>
            <w:webHidden/>
          </w:rPr>
        </w:r>
        <w:r w:rsidRPr="00004F58">
          <w:rPr>
            <w:rStyle w:val="Lienhypertexte"/>
            <w:webHidden/>
          </w:rPr>
          <w:fldChar w:fldCharType="separate"/>
        </w:r>
        <w:r w:rsidR="00D40EF9">
          <w:rPr>
            <w:rStyle w:val="Lienhypertexte"/>
            <w:noProof/>
            <w:webHidden/>
          </w:rPr>
          <w:t>34</w:t>
        </w:r>
        <w:r w:rsidRPr="00004F58">
          <w:rPr>
            <w:rStyle w:val="Lienhypertexte"/>
            <w:webHidden/>
          </w:rPr>
          <w:fldChar w:fldCharType="end"/>
        </w:r>
      </w:hyperlink>
    </w:p>
    <w:p w14:paraId="6674F477" w14:textId="27772373" w:rsidR="00004F58" w:rsidRPr="00004F58" w:rsidRDefault="00004F58" w:rsidP="00004F58">
      <w:pPr>
        <w:tabs>
          <w:tab w:val="left" w:pos="879"/>
          <w:tab w:val="right" w:leader="dot" w:pos="8494"/>
        </w:tabs>
        <w:spacing w:after="100"/>
        <w:ind w:left="210"/>
        <w:rPr>
          <w:rStyle w:val="Lienhypertexte"/>
        </w:rPr>
      </w:pPr>
      <w:hyperlink w:anchor="_Toc215591544" w:history="1">
        <w:r w:rsidRPr="00004F58">
          <w:rPr>
            <w:rStyle w:val="Lienhypertexte"/>
          </w:rPr>
          <w:t>6.1.3</w:t>
        </w:r>
        <w:r w:rsidRPr="00004F58">
          <w:rPr>
            <w:rStyle w:val="Lienhypertexte"/>
          </w:rPr>
          <w:tab/>
          <w:t>Entité de droit public</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_Toc215591544 \h </w:instrText>
        </w:r>
        <w:r w:rsidRPr="00004F58">
          <w:rPr>
            <w:rStyle w:val="Lienhypertexte"/>
            <w:webHidden/>
          </w:rPr>
        </w:r>
        <w:r w:rsidRPr="00004F58">
          <w:rPr>
            <w:rStyle w:val="Lienhypertexte"/>
            <w:webHidden/>
          </w:rPr>
          <w:fldChar w:fldCharType="separate"/>
        </w:r>
        <w:r w:rsidR="00D40EF9">
          <w:rPr>
            <w:rStyle w:val="Lienhypertexte"/>
            <w:noProof/>
            <w:webHidden/>
          </w:rPr>
          <w:t>35</w:t>
        </w:r>
        <w:r w:rsidRPr="00004F58">
          <w:rPr>
            <w:rStyle w:val="Lienhypertexte"/>
            <w:webHidden/>
          </w:rPr>
          <w:fldChar w:fldCharType="end"/>
        </w:r>
      </w:hyperlink>
    </w:p>
    <w:p w14:paraId="2FD37504" w14:textId="7689A97F" w:rsidR="00004F58" w:rsidRPr="00004F58" w:rsidRDefault="00004F58" w:rsidP="00004F58">
      <w:pPr>
        <w:tabs>
          <w:tab w:val="left" w:pos="879"/>
          <w:tab w:val="right" w:leader="dot" w:pos="8494"/>
        </w:tabs>
        <w:spacing w:after="100"/>
        <w:ind w:left="210"/>
        <w:rPr>
          <w:rStyle w:val="Lienhypertexte"/>
        </w:rPr>
      </w:pPr>
      <w:hyperlink w:anchor="_Toc215591545" w:history="1">
        <w:r w:rsidRPr="00004F58">
          <w:rPr>
            <w:rStyle w:val="Lienhypertexte"/>
          </w:rPr>
          <w:t>6.1.4</w:t>
        </w:r>
        <w:r w:rsidRPr="00004F58">
          <w:rPr>
            <w:rStyle w:val="Lienhypertexte"/>
          </w:rPr>
          <w:tab/>
          <w:t>Sous-traitants</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_Toc215591545 \h </w:instrText>
        </w:r>
        <w:r w:rsidRPr="00004F58">
          <w:rPr>
            <w:rStyle w:val="Lienhypertexte"/>
            <w:webHidden/>
          </w:rPr>
        </w:r>
        <w:r w:rsidRPr="00004F58">
          <w:rPr>
            <w:rStyle w:val="Lienhypertexte"/>
            <w:webHidden/>
          </w:rPr>
          <w:fldChar w:fldCharType="separate"/>
        </w:r>
        <w:r w:rsidR="00D40EF9">
          <w:rPr>
            <w:rStyle w:val="Lienhypertexte"/>
            <w:noProof/>
            <w:webHidden/>
          </w:rPr>
          <w:t>35</w:t>
        </w:r>
        <w:r w:rsidRPr="00004F58">
          <w:rPr>
            <w:rStyle w:val="Lienhypertexte"/>
            <w:webHidden/>
          </w:rPr>
          <w:fldChar w:fldCharType="end"/>
        </w:r>
      </w:hyperlink>
    </w:p>
    <w:p w14:paraId="5E3CE7A1" w14:textId="7F35320A" w:rsidR="00004F58" w:rsidRPr="00004F58" w:rsidRDefault="00004F58" w:rsidP="00004F58">
      <w:pPr>
        <w:tabs>
          <w:tab w:val="left" w:pos="880"/>
          <w:tab w:val="right" w:leader="dot" w:pos="8494"/>
        </w:tabs>
        <w:spacing w:after="100"/>
        <w:ind w:left="210"/>
        <w:rPr>
          <w:rStyle w:val="Lienhypertexte"/>
        </w:rPr>
      </w:pPr>
      <w:hyperlink w:anchor="_Toc215591546" w:history="1">
        <w:r w:rsidRPr="00004F58">
          <w:rPr>
            <w:rStyle w:val="Lienhypertexte"/>
          </w:rPr>
          <w:t>6.2</w:t>
        </w:r>
        <w:r w:rsidRPr="00004F58">
          <w:rPr>
            <w:rStyle w:val="Lienhypertexte"/>
          </w:rPr>
          <w:tab/>
          <w:t>Formulaire d’offre - Prix</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_Toc215591546 \h </w:instrText>
        </w:r>
        <w:r w:rsidRPr="00004F58">
          <w:rPr>
            <w:rStyle w:val="Lienhypertexte"/>
            <w:webHidden/>
          </w:rPr>
        </w:r>
        <w:r w:rsidRPr="00004F58">
          <w:rPr>
            <w:rStyle w:val="Lienhypertexte"/>
            <w:webHidden/>
          </w:rPr>
          <w:fldChar w:fldCharType="separate"/>
        </w:r>
        <w:r w:rsidR="00D40EF9">
          <w:rPr>
            <w:rStyle w:val="Lienhypertexte"/>
            <w:noProof/>
            <w:webHidden/>
          </w:rPr>
          <w:t>36</w:t>
        </w:r>
        <w:r w:rsidRPr="00004F58">
          <w:rPr>
            <w:rStyle w:val="Lienhypertexte"/>
            <w:webHidden/>
          </w:rPr>
          <w:fldChar w:fldCharType="end"/>
        </w:r>
      </w:hyperlink>
    </w:p>
    <w:p w14:paraId="618EE8C6" w14:textId="0AB16BCD" w:rsidR="00004F58" w:rsidRPr="00004F58" w:rsidRDefault="00004F58" w:rsidP="00004F58">
      <w:pPr>
        <w:tabs>
          <w:tab w:val="left" w:pos="880"/>
          <w:tab w:val="right" w:leader="dot" w:pos="8494"/>
        </w:tabs>
        <w:spacing w:after="100"/>
        <w:ind w:left="210"/>
        <w:rPr>
          <w:rStyle w:val="Lienhypertexte"/>
        </w:rPr>
      </w:pPr>
      <w:hyperlink w:anchor="_Toc215591547" w:history="1">
        <w:r w:rsidRPr="00004F58">
          <w:rPr>
            <w:rStyle w:val="Lienhypertexte"/>
          </w:rPr>
          <w:t>6.3</w:t>
        </w:r>
        <w:r w:rsidRPr="00004F58">
          <w:rPr>
            <w:rStyle w:val="Lienhypertexte"/>
          </w:rPr>
          <w:tab/>
          <w:t>Déclaration sur l’honneur – motifs d’exclusion</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_Toc215591547 \h </w:instrText>
        </w:r>
        <w:r w:rsidRPr="00004F58">
          <w:rPr>
            <w:rStyle w:val="Lienhypertexte"/>
            <w:webHidden/>
          </w:rPr>
        </w:r>
        <w:r w:rsidRPr="00004F58">
          <w:rPr>
            <w:rStyle w:val="Lienhypertexte"/>
            <w:webHidden/>
          </w:rPr>
          <w:fldChar w:fldCharType="separate"/>
        </w:r>
        <w:r w:rsidR="00D40EF9">
          <w:rPr>
            <w:rStyle w:val="Lienhypertexte"/>
            <w:noProof/>
            <w:webHidden/>
          </w:rPr>
          <w:t>40</w:t>
        </w:r>
        <w:r w:rsidRPr="00004F58">
          <w:rPr>
            <w:rStyle w:val="Lienhypertexte"/>
            <w:webHidden/>
          </w:rPr>
          <w:fldChar w:fldCharType="end"/>
        </w:r>
      </w:hyperlink>
    </w:p>
    <w:p w14:paraId="4284D33D" w14:textId="225BBB7E" w:rsidR="00004F58" w:rsidRPr="00004F58" w:rsidRDefault="00004F58" w:rsidP="00004F58">
      <w:pPr>
        <w:tabs>
          <w:tab w:val="left" w:pos="880"/>
          <w:tab w:val="right" w:leader="dot" w:pos="8494"/>
        </w:tabs>
        <w:spacing w:after="100"/>
        <w:ind w:left="210"/>
        <w:rPr>
          <w:rStyle w:val="Lienhypertexte"/>
        </w:rPr>
      </w:pPr>
      <w:hyperlink w:anchor="_Toc215591548" w:history="1">
        <w:r w:rsidRPr="00004F58">
          <w:rPr>
            <w:rStyle w:val="Lienhypertexte"/>
          </w:rPr>
          <w:t>6.4</w:t>
        </w:r>
        <w:r w:rsidRPr="00004F58">
          <w:rPr>
            <w:rStyle w:val="Lienhypertexte"/>
          </w:rPr>
          <w:tab/>
          <w:t>Documents à remettre – liste exhaustive</w:t>
        </w:r>
        <w:r w:rsidRPr="00004F58">
          <w:rPr>
            <w:rStyle w:val="Lienhypertexte"/>
            <w:webHidden/>
          </w:rPr>
          <w:tab/>
        </w:r>
        <w:r w:rsidRPr="00004F58">
          <w:rPr>
            <w:rStyle w:val="Lienhypertexte"/>
            <w:webHidden/>
          </w:rPr>
          <w:fldChar w:fldCharType="begin"/>
        </w:r>
        <w:r w:rsidRPr="00004F58">
          <w:rPr>
            <w:rStyle w:val="Lienhypertexte"/>
            <w:webHidden/>
          </w:rPr>
          <w:instrText xml:space="preserve"> PAGEREF _Toc215591548 \h </w:instrText>
        </w:r>
        <w:r w:rsidRPr="00004F58">
          <w:rPr>
            <w:rStyle w:val="Lienhypertexte"/>
            <w:webHidden/>
          </w:rPr>
        </w:r>
        <w:r w:rsidRPr="00004F58">
          <w:rPr>
            <w:rStyle w:val="Lienhypertexte"/>
            <w:webHidden/>
          </w:rPr>
          <w:fldChar w:fldCharType="separate"/>
        </w:r>
        <w:r w:rsidR="00D40EF9">
          <w:rPr>
            <w:rStyle w:val="Lienhypertexte"/>
            <w:noProof/>
            <w:webHidden/>
          </w:rPr>
          <w:t>45</w:t>
        </w:r>
        <w:r w:rsidRPr="00004F58">
          <w:rPr>
            <w:rStyle w:val="Lienhypertexte"/>
            <w:webHidden/>
          </w:rPr>
          <w:fldChar w:fldCharType="end"/>
        </w:r>
      </w:hyperlink>
    </w:p>
    <w:p w14:paraId="7CA8A6CB" w14:textId="77777777" w:rsidR="00004F58" w:rsidRPr="00004F58" w:rsidRDefault="00004F58" w:rsidP="00004F58">
      <w:pPr>
        <w:tabs>
          <w:tab w:val="left" w:pos="879"/>
          <w:tab w:val="left" w:pos="1050"/>
          <w:tab w:val="right" w:leader="dot" w:pos="8490"/>
        </w:tabs>
        <w:spacing w:after="100"/>
        <w:ind w:left="210"/>
        <w:rPr>
          <w:rFonts w:ascii="Calibri" w:eastAsia="SimSun" w:hAnsi="Calibri"/>
          <w:noProof/>
          <w:color w:val="auto"/>
          <w:sz w:val="22"/>
          <w:lang w:eastAsia="fr-BE"/>
        </w:rPr>
      </w:pPr>
      <w:r w:rsidRPr="00004F58">
        <w:rPr>
          <w:rFonts w:ascii="Calibri" w:hAnsi="Calibri"/>
        </w:rPr>
        <w:fldChar w:fldCharType="end"/>
      </w:r>
    </w:p>
    <w:p w14:paraId="6D13BF91" w14:textId="77777777" w:rsidR="00004F58" w:rsidRPr="00004F58" w:rsidRDefault="00004F58" w:rsidP="00004F58"/>
    <w:p w14:paraId="29A90767" w14:textId="77777777" w:rsidR="00004F58" w:rsidRPr="00004F58" w:rsidRDefault="00004F58" w:rsidP="00004F58">
      <w:pPr>
        <w:spacing w:line="259" w:lineRule="auto"/>
      </w:pPr>
    </w:p>
    <w:p w14:paraId="548DB948" w14:textId="77777777" w:rsidR="00004F58" w:rsidRPr="00004F58" w:rsidRDefault="00004F58" w:rsidP="00004F58">
      <w:pPr>
        <w:spacing w:line="259" w:lineRule="auto"/>
      </w:pPr>
    </w:p>
    <w:p w14:paraId="5C09E834" w14:textId="77777777" w:rsidR="00004F58" w:rsidRPr="00004F58" w:rsidRDefault="00004F58" w:rsidP="00004F58">
      <w:pPr>
        <w:spacing w:line="259" w:lineRule="auto"/>
        <w:rPr>
          <w:rFonts w:ascii="Calibri" w:hAnsi="Calibri" w:cs="Calibri"/>
          <w:b/>
          <w:color w:val="FFFFFF"/>
          <w:sz w:val="32"/>
          <w:szCs w:val="32"/>
        </w:rPr>
      </w:pPr>
      <w:r w:rsidRPr="00004F58">
        <w:br w:type="page"/>
      </w:r>
    </w:p>
    <w:p w14:paraId="031E060F" w14:textId="743BB613" w:rsidR="00004F58" w:rsidRPr="00004F58" w:rsidRDefault="00004F58" w:rsidP="00004F58">
      <w:pPr>
        <w:pStyle w:val="Paragraphedeliste"/>
        <w:numPr>
          <w:ilvl w:val="0"/>
          <w:numId w:val="40"/>
        </w:numPr>
        <w:shd w:val="clear" w:color="auto" w:fill="D81A1C"/>
        <w:autoSpaceDE w:val="0"/>
        <w:autoSpaceDN w:val="0"/>
        <w:adjustRightInd w:val="0"/>
        <w:spacing w:before="240" w:after="240" w:line="360" w:lineRule="auto"/>
        <w:ind w:left="426"/>
        <w:outlineLvl w:val="0"/>
        <w:rPr>
          <w:rFonts w:ascii="Calibri" w:hAnsi="Calibri" w:cs="Calibri"/>
          <w:b/>
          <w:color w:val="FFFFFF"/>
          <w:sz w:val="32"/>
          <w:szCs w:val="32"/>
        </w:rPr>
      </w:pPr>
      <w:bookmarkStart w:id="0" w:name="_Toc215591460"/>
      <w:r w:rsidRPr="00004F58">
        <w:rPr>
          <w:rFonts w:ascii="Calibri" w:hAnsi="Calibri" w:cs="Calibri"/>
          <w:b/>
          <w:color w:val="FFFFFF"/>
          <w:sz w:val="32"/>
          <w:szCs w:val="32"/>
        </w:rPr>
        <w:lastRenderedPageBreak/>
        <w:t>Généralités</w:t>
      </w:r>
      <w:bookmarkEnd w:id="0"/>
      <w:r w:rsidRPr="00004F58">
        <w:rPr>
          <w:rFonts w:ascii="Calibri" w:hAnsi="Calibri" w:cs="Calibri"/>
          <w:b/>
          <w:color w:val="FFFFFF"/>
          <w:sz w:val="32"/>
          <w:szCs w:val="32"/>
        </w:rPr>
        <w:t xml:space="preserve"> </w:t>
      </w:r>
    </w:p>
    <w:p w14:paraId="31DB27E5" w14:textId="400C43A8" w:rsidR="00004F58" w:rsidRPr="00004F58" w:rsidRDefault="00004F58" w:rsidP="00004F58">
      <w:pPr>
        <w:pStyle w:val="Paragraphedeliste"/>
        <w:keepNext/>
        <w:keepLines/>
        <w:numPr>
          <w:ilvl w:val="1"/>
          <w:numId w:val="40"/>
        </w:numPr>
        <w:spacing w:before="120" w:after="120" w:line="360" w:lineRule="auto"/>
        <w:ind w:left="709"/>
        <w:outlineLvl w:val="1"/>
        <w:rPr>
          <w:rFonts w:ascii="Calibri" w:eastAsia="Times New Roman" w:hAnsi="Calibri"/>
          <w:b/>
          <w:color w:val="D81A1A"/>
          <w:sz w:val="28"/>
          <w:szCs w:val="26"/>
        </w:rPr>
      </w:pPr>
      <w:bookmarkStart w:id="1" w:name="_Toc215591461"/>
      <w:r w:rsidRPr="00004F58">
        <w:rPr>
          <w:rFonts w:ascii="Calibri" w:eastAsia="Times New Roman" w:hAnsi="Calibri"/>
          <w:b/>
          <w:color w:val="D81A1A"/>
          <w:sz w:val="28"/>
          <w:szCs w:val="26"/>
        </w:rPr>
        <w:t>Dérogations aux règles générales d’exécution</w:t>
      </w:r>
      <w:bookmarkEnd w:id="1"/>
    </w:p>
    <w:p w14:paraId="3F9649BF" w14:textId="77777777" w:rsidR="00004F58" w:rsidRPr="00004F58" w:rsidRDefault="00004F58" w:rsidP="00004F58">
      <w:pPr>
        <w:widowControl w:val="0"/>
        <w:shd w:val="clear" w:color="auto" w:fill="FFFFFF"/>
        <w:suppressAutoHyphens/>
        <w:spacing w:after="120" w:line="288" w:lineRule="auto"/>
        <w:jc w:val="both"/>
      </w:pPr>
      <w:r w:rsidRPr="00004F58">
        <w:t>La section 4. « Dispositions contractuelles particulières » du présent cahier spécial des charges (CSC) contient les clauses administratives et contractuelles particulières applicables au présent marché public par dérogation à l’AR du 14.01.2013 ou qui complètent ou précisent celui-ci.</w:t>
      </w:r>
    </w:p>
    <w:p w14:paraId="0397EECB" w14:textId="77777777" w:rsidR="00004F58" w:rsidRPr="00004F58" w:rsidRDefault="00004F58" w:rsidP="00004F58">
      <w:pPr>
        <w:widowControl w:val="0"/>
        <w:shd w:val="clear" w:color="auto" w:fill="FFFFFF"/>
        <w:suppressAutoHyphens/>
        <w:spacing w:after="120" w:line="288" w:lineRule="auto"/>
        <w:jc w:val="both"/>
        <w:rPr>
          <w:i/>
        </w:rPr>
      </w:pPr>
      <w:r w:rsidRPr="00004F58">
        <w:t>Dans le présent CSC, il est dérogé aux articles 26-27 (cautionnement) des Règles Générales d’Exécution - RGE (AR du 14.01.2013).</w:t>
      </w:r>
    </w:p>
    <w:p w14:paraId="76B0A361" w14:textId="1F89D6C5" w:rsidR="00004F58" w:rsidRPr="00004F58" w:rsidRDefault="00004F58" w:rsidP="00004F58">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2" w:name="_Ref260219633"/>
      <w:bookmarkStart w:id="3" w:name="_Ref260219636"/>
      <w:bookmarkStart w:id="4" w:name="_Toc364253062"/>
      <w:bookmarkStart w:id="5" w:name="_Toc215591462"/>
      <w:r w:rsidRPr="00004F58">
        <w:rPr>
          <w:rFonts w:ascii="Calibri" w:eastAsia="Times New Roman" w:hAnsi="Calibri"/>
          <w:b/>
          <w:color w:val="D81A1A"/>
          <w:sz w:val="28"/>
          <w:szCs w:val="26"/>
        </w:rPr>
        <w:t>Pouvoir adjudicateur</w:t>
      </w:r>
      <w:bookmarkEnd w:id="2"/>
      <w:bookmarkEnd w:id="3"/>
      <w:bookmarkEnd w:id="4"/>
      <w:bookmarkEnd w:id="5"/>
    </w:p>
    <w:p w14:paraId="7178C4EF" w14:textId="77777777" w:rsidR="00004F58" w:rsidRPr="00004F58" w:rsidRDefault="00004F58" w:rsidP="00004F58">
      <w:pPr>
        <w:widowControl w:val="0"/>
        <w:suppressAutoHyphens/>
        <w:spacing w:after="120" w:line="288" w:lineRule="auto"/>
        <w:jc w:val="both"/>
        <w:rPr>
          <w:szCs w:val="21"/>
        </w:rPr>
      </w:pPr>
      <w:r w:rsidRPr="00004F58">
        <w:rPr>
          <w:szCs w:val="21"/>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4127F90A" w14:textId="77777777" w:rsidR="00004F58" w:rsidRPr="00004F58" w:rsidRDefault="00004F58" w:rsidP="00004F58">
      <w:pPr>
        <w:widowControl w:val="0"/>
        <w:suppressAutoHyphens/>
        <w:spacing w:after="120" w:line="288" w:lineRule="auto"/>
        <w:jc w:val="both"/>
      </w:pPr>
      <w:r w:rsidRPr="00004F58">
        <w:t xml:space="preserve">Pour ce marché, Enabel est valablement représentée par Thierry Gbeyigbena AGNANDJI, </w:t>
      </w:r>
      <w:proofErr w:type="spellStart"/>
      <w:r w:rsidRPr="00004F58">
        <w:t>Contract</w:t>
      </w:r>
      <w:proofErr w:type="spellEnd"/>
      <w:r w:rsidRPr="00004F58">
        <w:t xml:space="preserve"> Support Manager. </w:t>
      </w:r>
    </w:p>
    <w:p w14:paraId="3589C3FC" w14:textId="3F2A6EC4" w:rsidR="00004F58" w:rsidRPr="00004F58" w:rsidRDefault="00004F58" w:rsidP="00004F58">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6" w:name="_Toc257039813"/>
      <w:bookmarkStart w:id="7" w:name="_Toc366161146"/>
      <w:bookmarkStart w:id="8" w:name="_Toc215591463"/>
      <w:r w:rsidRPr="00004F58">
        <w:rPr>
          <w:rFonts w:ascii="Calibri" w:eastAsia="Times New Roman" w:hAnsi="Calibri"/>
          <w:b/>
          <w:color w:val="D81A1A"/>
          <w:sz w:val="28"/>
          <w:szCs w:val="26"/>
        </w:rPr>
        <w:t>Cadre institutionnel d</w:t>
      </w:r>
      <w:bookmarkEnd w:id="6"/>
      <w:bookmarkEnd w:id="7"/>
      <w:r w:rsidRPr="00004F58">
        <w:rPr>
          <w:rFonts w:ascii="Calibri" w:eastAsia="Times New Roman" w:hAnsi="Calibri"/>
          <w:b/>
          <w:color w:val="D81A1A"/>
          <w:sz w:val="28"/>
          <w:szCs w:val="26"/>
        </w:rPr>
        <w:t>’Enabel</w:t>
      </w:r>
      <w:bookmarkEnd w:id="8"/>
    </w:p>
    <w:p w14:paraId="01305BBD" w14:textId="77777777" w:rsidR="00004F58" w:rsidRPr="00004F58" w:rsidRDefault="00004F58" w:rsidP="00004F58">
      <w:pPr>
        <w:spacing w:before="120" w:after="120" w:line="240" w:lineRule="auto"/>
        <w:jc w:val="both"/>
      </w:pPr>
      <w:r w:rsidRPr="00004F58">
        <w:t>Le cadre de référence général dans lequel travaille Enabel est :</w:t>
      </w:r>
    </w:p>
    <w:p w14:paraId="373C1630" w14:textId="77777777" w:rsidR="00004F58" w:rsidRPr="00004F58" w:rsidRDefault="00004F58" w:rsidP="00004F58">
      <w:pPr>
        <w:spacing w:before="120" w:after="120" w:line="240" w:lineRule="auto"/>
        <w:jc w:val="both"/>
      </w:pPr>
      <w:r w:rsidRPr="00004F58">
        <w:t>- la loi belge du 19 mars 2013 relative à la Coopération au Développement</w:t>
      </w:r>
      <w:r w:rsidRPr="00004F58">
        <w:rPr>
          <w:vertAlign w:val="superscript"/>
        </w:rPr>
        <w:footnoteReference w:id="1"/>
      </w:r>
      <w:r w:rsidRPr="00004F58">
        <w:t> ;</w:t>
      </w:r>
    </w:p>
    <w:p w14:paraId="172BEF95" w14:textId="77777777" w:rsidR="00004F58" w:rsidRPr="00004F58" w:rsidRDefault="00004F58" w:rsidP="00004F58">
      <w:pPr>
        <w:spacing w:before="120" w:after="120" w:line="240" w:lineRule="auto"/>
        <w:jc w:val="both"/>
      </w:pPr>
      <w:r w:rsidRPr="00004F58">
        <w:t>- la Loi belge du 21 décembre 1998 portant création de la « Coopération Technique Belge » sous la forme d’une société de droit public</w:t>
      </w:r>
      <w:r w:rsidRPr="00004F58">
        <w:rPr>
          <w:vertAlign w:val="superscript"/>
        </w:rPr>
        <w:footnoteReference w:id="2"/>
      </w:r>
      <w:r w:rsidRPr="00004F58">
        <w:t> ;</w:t>
      </w:r>
    </w:p>
    <w:p w14:paraId="0B92D24B" w14:textId="77777777" w:rsidR="00004F58" w:rsidRPr="00004F58" w:rsidRDefault="00004F58" w:rsidP="00004F58">
      <w:pPr>
        <w:spacing w:before="120" w:after="120" w:line="240" w:lineRule="auto"/>
        <w:jc w:val="both"/>
      </w:pPr>
      <w:r w:rsidRPr="00004F58">
        <w:t xml:space="preserve">- la Loi du 23 novembre 2017 portant modification du nom de la Coopération technique belge et définition des missions et du fonctionnement d’Enabel, Agence belge de Développement, publiée au Moniteur belge du 11 décembre 2017. </w:t>
      </w:r>
    </w:p>
    <w:p w14:paraId="1A9A2C57" w14:textId="77777777" w:rsidR="00004F58" w:rsidRPr="00004F58" w:rsidRDefault="00004F58" w:rsidP="00004F58">
      <w:pPr>
        <w:widowControl w:val="0"/>
        <w:suppressAutoHyphens/>
        <w:spacing w:after="120" w:line="288" w:lineRule="auto"/>
        <w:jc w:val="both"/>
      </w:pPr>
      <w:r w:rsidRPr="00004F58">
        <w:t>Les développements suivants constituent eux aussi un fil rouge dans le travail d’Enabel : citons, à titre de principaux exemples :</w:t>
      </w:r>
    </w:p>
    <w:p w14:paraId="27A3B5B6" w14:textId="77777777" w:rsidR="00004F58" w:rsidRPr="00004F58" w:rsidRDefault="00004F58" w:rsidP="00004F58">
      <w:pPr>
        <w:numPr>
          <w:ilvl w:val="0"/>
          <w:numId w:val="2"/>
        </w:numPr>
        <w:tabs>
          <w:tab w:val="left" w:pos="360"/>
        </w:tabs>
        <w:spacing w:after="120" w:line="288" w:lineRule="auto"/>
        <w:jc w:val="both"/>
        <w:rPr>
          <w:bCs/>
          <w:szCs w:val="21"/>
        </w:rPr>
      </w:pPr>
      <w:r w:rsidRPr="00004F58">
        <w:rPr>
          <w:bCs/>
          <w:szCs w:val="21"/>
        </w:rPr>
        <w:t xml:space="preserve">Sur le plan de la coopération internationale : les Objectifs de Développement Durables des Nations unies, la Déclaration de Paris sur l’harmonisation et l’alignement de l’aide ; </w:t>
      </w:r>
    </w:p>
    <w:p w14:paraId="4E7ED21F" w14:textId="77777777" w:rsidR="00004F58" w:rsidRPr="00004F58" w:rsidRDefault="00004F58" w:rsidP="00004F58">
      <w:pPr>
        <w:numPr>
          <w:ilvl w:val="0"/>
          <w:numId w:val="2"/>
        </w:numPr>
        <w:tabs>
          <w:tab w:val="left" w:pos="360"/>
        </w:tabs>
        <w:spacing w:after="120" w:line="288" w:lineRule="auto"/>
        <w:jc w:val="both"/>
      </w:pPr>
      <w:r w:rsidRPr="00004F58">
        <w:t>Sur le plan de la lutte contre la corruption : la loi du 8 mai 2007 portant assentiment à la Convention des Nations unies contre la corruption, faite à New York le 31 octobre 2003</w:t>
      </w:r>
      <w:r w:rsidRPr="00004F58">
        <w:rPr>
          <w:vertAlign w:val="superscript"/>
          <w:lang w:val="en-US"/>
        </w:rPr>
        <w:footnoteReference w:id="3"/>
      </w:r>
      <w:r w:rsidRPr="00004F58">
        <w:t>, ainsi que la loi du 10 février 1999 relative à la répression de la corruption transposant la Convention relative à la lutte contre la corruption de fonctionnaires étrangers dans des transactions commerciales internationales ;</w:t>
      </w:r>
    </w:p>
    <w:p w14:paraId="724FC248" w14:textId="77777777" w:rsidR="00004F58" w:rsidRPr="00004F58" w:rsidRDefault="00004F58" w:rsidP="00004F58">
      <w:pPr>
        <w:numPr>
          <w:ilvl w:val="0"/>
          <w:numId w:val="2"/>
        </w:numPr>
        <w:tabs>
          <w:tab w:val="left" w:pos="360"/>
        </w:tabs>
        <w:spacing w:after="120" w:line="288" w:lineRule="auto"/>
        <w:jc w:val="both"/>
      </w:pPr>
      <w:r w:rsidRPr="00004F58">
        <w:t xml:space="preserve">Sur le plan du respect des droits humains : la Déclaration Universelle des Droits de l’Homme des Nations unies (1948) ainsi que les 8 conventions de base de </w:t>
      </w:r>
      <w:r w:rsidRPr="00004F58">
        <w:lastRenderedPageBreak/>
        <w:t>l’Organisation Internationale du Travail</w:t>
      </w:r>
      <w:r w:rsidRPr="00004F58">
        <w:rPr>
          <w:vertAlign w:val="superscript"/>
          <w:lang w:val="en-US"/>
        </w:rPr>
        <w:footnoteReference w:id="4"/>
      </w:r>
      <w:r w:rsidRPr="00004F58">
        <w:t xml:space="preserve"> consacrant en particulier le droit à la liberté syndicale (C. n° 87), le droit d’organisation et de négociation collective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8DD27E2" w14:textId="77777777" w:rsidR="00004F58" w:rsidRPr="00004F58" w:rsidRDefault="00004F58" w:rsidP="00004F58">
      <w:pPr>
        <w:numPr>
          <w:ilvl w:val="0"/>
          <w:numId w:val="2"/>
        </w:numPr>
        <w:spacing w:after="0" w:line="240" w:lineRule="auto"/>
        <w:jc w:val="both"/>
      </w:pPr>
      <w:r w:rsidRPr="00004F58">
        <w:t>Sur le plan du respect de l’environnement :  La Convention-cadre sur les changements climatiques de Paris, le douze décembre deux mille quinze ;</w:t>
      </w:r>
    </w:p>
    <w:p w14:paraId="57500050" w14:textId="77777777" w:rsidR="00004F58" w:rsidRPr="00004F58" w:rsidRDefault="00004F58" w:rsidP="00004F58">
      <w:pPr>
        <w:spacing w:after="0" w:line="240" w:lineRule="auto"/>
        <w:jc w:val="both"/>
      </w:pPr>
    </w:p>
    <w:p w14:paraId="3328D69A" w14:textId="77777777" w:rsidR="00004F58" w:rsidRPr="00004F58" w:rsidRDefault="00004F58" w:rsidP="00004F58">
      <w:pPr>
        <w:numPr>
          <w:ilvl w:val="0"/>
          <w:numId w:val="2"/>
        </w:numPr>
        <w:spacing w:after="0" w:line="240" w:lineRule="auto"/>
        <w:jc w:val="both"/>
      </w:pPr>
      <w:r w:rsidRPr="00004F58">
        <w:t>Le premier contrat de gestion entre Enabel et l’Etat fédéral belge (approuvé par AR du 17.12.2017, MB 22.12.2017) qui arrête les règles et les conditions spéciales relatives à l’exercice des tâches de service public par Enabel pour le compte de l’Etat belge.</w:t>
      </w:r>
    </w:p>
    <w:p w14:paraId="40BDAE1B" w14:textId="77777777" w:rsidR="00004F58" w:rsidRPr="00004F58" w:rsidRDefault="00004F58" w:rsidP="00004F58">
      <w:pPr>
        <w:spacing w:after="0" w:line="240" w:lineRule="auto"/>
        <w:jc w:val="both"/>
      </w:pPr>
    </w:p>
    <w:p w14:paraId="47CD2BAF" w14:textId="77777777" w:rsidR="00004F58" w:rsidRPr="00004F58" w:rsidRDefault="00004F58" w:rsidP="00004F58">
      <w:pPr>
        <w:numPr>
          <w:ilvl w:val="0"/>
          <w:numId w:val="2"/>
        </w:numPr>
        <w:spacing w:after="0" w:line="240" w:lineRule="auto"/>
        <w:jc w:val="both"/>
      </w:pPr>
      <w:r w:rsidRPr="00004F58">
        <w:rPr>
          <w:szCs w:val="24"/>
        </w:rPr>
        <w:t>Le Code éthique de Enabel de janvier 2019, ainsi que la Politique de Enabel concernant l’exploitation et les abus sexuels – juin 2019 et la Politique de Enabel concernant la maîtrise des risques de fraude et de corruption – juin 2019 ;</w:t>
      </w:r>
    </w:p>
    <w:p w14:paraId="2511A54E" w14:textId="33B33AED" w:rsidR="00004F58" w:rsidRPr="00004F58" w:rsidRDefault="00004F58" w:rsidP="00004F58">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9" w:name="législation"/>
      <w:bookmarkStart w:id="10" w:name="_Ref233108991"/>
      <w:bookmarkStart w:id="11" w:name="_Ref233108994"/>
      <w:bookmarkStart w:id="12" w:name="_Toc257380472"/>
      <w:bookmarkStart w:id="13" w:name="_Toc260134189"/>
      <w:bookmarkStart w:id="14" w:name="_Toc364253063"/>
      <w:bookmarkStart w:id="15" w:name="_Toc215591464"/>
      <w:r w:rsidRPr="00004F58">
        <w:rPr>
          <w:rFonts w:ascii="Calibri" w:eastAsia="Times New Roman" w:hAnsi="Calibri"/>
          <w:b/>
          <w:color w:val="D81A1A"/>
          <w:sz w:val="28"/>
          <w:szCs w:val="26"/>
        </w:rPr>
        <w:t>Règles régissant le marché</w:t>
      </w:r>
      <w:bookmarkEnd w:id="9"/>
      <w:bookmarkEnd w:id="10"/>
      <w:bookmarkEnd w:id="11"/>
      <w:bookmarkEnd w:id="12"/>
      <w:bookmarkEnd w:id="13"/>
      <w:bookmarkEnd w:id="14"/>
      <w:bookmarkEnd w:id="15"/>
    </w:p>
    <w:p w14:paraId="30FF54D0" w14:textId="77777777" w:rsidR="00004F58" w:rsidRPr="00004F58" w:rsidRDefault="00004F58" w:rsidP="00004F58">
      <w:pPr>
        <w:tabs>
          <w:tab w:val="left" w:pos="360"/>
        </w:tabs>
        <w:spacing w:after="120" w:line="288" w:lineRule="auto"/>
        <w:jc w:val="both"/>
      </w:pPr>
      <w:r w:rsidRPr="00004F58">
        <w:t>Sont e.a. d’application au présent marché public :</w:t>
      </w:r>
    </w:p>
    <w:p w14:paraId="4E65813C" w14:textId="77777777" w:rsidR="00004F58" w:rsidRPr="00004F58" w:rsidRDefault="00004F58" w:rsidP="00004F58">
      <w:pPr>
        <w:numPr>
          <w:ilvl w:val="0"/>
          <w:numId w:val="2"/>
        </w:numPr>
        <w:tabs>
          <w:tab w:val="left" w:pos="360"/>
        </w:tabs>
        <w:spacing w:after="120" w:line="288" w:lineRule="auto"/>
        <w:jc w:val="both"/>
      </w:pPr>
      <w:r w:rsidRPr="00004F58">
        <w:t>La Loi du 17 juin 2016 relative aux marchés publics</w:t>
      </w:r>
      <w:r w:rsidRPr="00004F58">
        <w:rPr>
          <w:vertAlign w:val="superscript"/>
          <w:lang w:val="en-US"/>
        </w:rPr>
        <w:footnoteReference w:id="5"/>
      </w:r>
      <w:r w:rsidRPr="00004F58">
        <w:t> ;</w:t>
      </w:r>
    </w:p>
    <w:p w14:paraId="271BB430" w14:textId="77777777" w:rsidR="00004F58" w:rsidRPr="00004F58" w:rsidRDefault="00004F58" w:rsidP="00004F58">
      <w:pPr>
        <w:numPr>
          <w:ilvl w:val="0"/>
          <w:numId w:val="2"/>
        </w:numPr>
        <w:tabs>
          <w:tab w:val="left" w:pos="360"/>
        </w:tabs>
        <w:spacing w:after="120" w:line="288" w:lineRule="auto"/>
        <w:jc w:val="both"/>
      </w:pPr>
      <w:r w:rsidRPr="00004F58">
        <w:t>La Loi du 17 juin 2013 relative à la motivation, à l’information et aux voies de recours en matière de marchés publics et de certains marchés de travaux, de fournitures et de services</w:t>
      </w:r>
      <w:r w:rsidRPr="00004F58">
        <w:rPr>
          <w:vertAlign w:val="superscript"/>
          <w:lang w:val="en-US"/>
        </w:rPr>
        <w:footnoteReference w:id="6"/>
      </w:r>
      <w:r w:rsidRPr="00004F58">
        <w:t> ;</w:t>
      </w:r>
    </w:p>
    <w:p w14:paraId="6CDC63A9" w14:textId="77777777" w:rsidR="00004F58" w:rsidRPr="00004F58" w:rsidRDefault="00004F58" w:rsidP="00004F58">
      <w:pPr>
        <w:numPr>
          <w:ilvl w:val="0"/>
          <w:numId w:val="2"/>
        </w:numPr>
        <w:tabs>
          <w:tab w:val="left" w:pos="360"/>
        </w:tabs>
        <w:spacing w:after="120" w:line="288" w:lineRule="auto"/>
        <w:jc w:val="both"/>
      </w:pPr>
      <w:r w:rsidRPr="00004F58">
        <w:t>L’A.R. du 18 avril 2017 relatif à la passation des marchés publics dans les secteurs classiques</w:t>
      </w:r>
      <w:r w:rsidRPr="00004F58">
        <w:rPr>
          <w:vertAlign w:val="superscript"/>
          <w:lang w:val="en-US"/>
        </w:rPr>
        <w:footnoteReference w:id="7"/>
      </w:r>
      <w:r w:rsidRPr="00004F58">
        <w:t> ;</w:t>
      </w:r>
    </w:p>
    <w:p w14:paraId="5DE83C82" w14:textId="77777777" w:rsidR="00004F58" w:rsidRPr="00004F58" w:rsidRDefault="00004F58" w:rsidP="00004F58">
      <w:pPr>
        <w:numPr>
          <w:ilvl w:val="0"/>
          <w:numId w:val="2"/>
        </w:numPr>
        <w:tabs>
          <w:tab w:val="left" w:pos="360"/>
        </w:tabs>
        <w:spacing w:after="120" w:line="288" w:lineRule="auto"/>
        <w:jc w:val="both"/>
      </w:pPr>
      <w:r w:rsidRPr="00004F58">
        <w:t>L’A.R. du 14 janvier 2013 établissant les règles générales d’exécution des marchés publics</w:t>
      </w:r>
      <w:r w:rsidRPr="00004F58">
        <w:rPr>
          <w:vertAlign w:val="superscript"/>
          <w:lang w:val="en-US"/>
        </w:rPr>
        <w:footnoteReference w:id="8"/>
      </w:r>
      <w:r w:rsidRPr="00004F58">
        <w:rPr>
          <w:vertAlign w:val="superscript"/>
        </w:rPr>
        <w:t> </w:t>
      </w:r>
      <w:r w:rsidRPr="00004F58">
        <w:t>;</w:t>
      </w:r>
    </w:p>
    <w:p w14:paraId="316639A5" w14:textId="77777777" w:rsidR="00004F58" w:rsidRPr="00004F58" w:rsidRDefault="00004F58" w:rsidP="00004F58">
      <w:pPr>
        <w:numPr>
          <w:ilvl w:val="0"/>
          <w:numId w:val="2"/>
        </w:numPr>
        <w:tabs>
          <w:tab w:val="left" w:pos="360"/>
        </w:tabs>
        <w:spacing w:after="120" w:line="288" w:lineRule="auto"/>
        <w:jc w:val="both"/>
      </w:pPr>
      <w:r w:rsidRPr="00004F58">
        <w:t>Les Circulaires du Premier Ministre en matière de marchés publics.</w:t>
      </w:r>
    </w:p>
    <w:p w14:paraId="39BE306E" w14:textId="77777777" w:rsidR="00004F58" w:rsidRPr="00004F58" w:rsidRDefault="00004F58" w:rsidP="00004F58">
      <w:pPr>
        <w:numPr>
          <w:ilvl w:val="0"/>
          <w:numId w:val="2"/>
        </w:numPr>
        <w:tabs>
          <w:tab w:val="left" w:pos="360"/>
        </w:tabs>
        <w:spacing w:after="120" w:line="288" w:lineRule="auto"/>
        <w:jc w:val="both"/>
        <w:rPr>
          <w:bCs/>
        </w:rPr>
      </w:pPr>
      <w:r w:rsidRPr="00004F58">
        <w:rPr>
          <w:bCs/>
          <w:szCs w:val="24"/>
        </w:rPr>
        <w:t>La Politique de Enabel concernant l’exploitation et les abus sexuels – juin 2019 ; </w:t>
      </w:r>
    </w:p>
    <w:p w14:paraId="5054BC5C" w14:textId="77777777" w:rsidR="00004F58" w:rsidRPr="00004F58" w:rsidRDefault="00004F58" w:rsidP="00004F58">
      <w:pPr>
        <w:numPr>
          <w:ilvl w:val="0"/>
          <w:numId w:val="2"/>
        </w:numPr>
        <w:tabs>
          <w:tab w:val="left" w:pos="360"/>
        </w:tabs>
        <w:spacing w:after="120" w:line="288" w:lineRule="auto"/>
        <w:jc w:val="both"/>
        <w:rPr>
          <w:bCs/>
        </w:rPr>
      </w:pPr>
      <w:r w:rsidRPr="00004F58">
        <w:rPr>
          <w:bCs/>
          <w:szCs w:val="24"/>
        </w:rPr>
        <w:t>La Politique de Enabel concernant la maîtrise des risques de fraude et de corruption – juin 2019 ; </w:t>
      </w:r>
    </w:p>
    <w:p w14:paraId="5DCAEB70" w14:textId="77777777" w:rsidR="00004F58" w:rsidRPr="00004F58" w:rsidRDefault="00004F58" w:rsidP="00004F58">
      <w:pPr>
        <w:numPr>
          <w:ilvl w:val="0"/>
          <w:numId w:val="2"/>
        </w:numPr>
        <w:tabs>
          <w:tab w:val="left" w:pos="360"/>
        </w:tabs>
        <w:spacing w:after="120" w:line="288" w:lineRule="auto"/>
        <w:jc w:val="both"/>
        <w:rPr>
          <w:bCs/>
        </w:rPr>
      </w:pPr>
      <w:r w:rsidRPr="00004F58">
        <w:rPr>
          <w:bCs/>
          <w:szCs w:val="24"/>
        </w:rPr>
        <w:t>La législation locale applicable relative à </w:t>
      </w:r>
      <w:proofErr w:type="spellStart"/>
      <w:r w:rsidRPr="00004F58">
        <w:rPr>
          <w:bCs/>
          <w:szCs w:val="24"/>
        </w:rPr>
        <w:t>l’harcèlement</w:t>
      </w:r>
      <w:proofErr w:type="spellEnd"/>
      <w:r w:rsidRPr="00004F58">
        <w:rPr>
          <w:bCs/>
          <w:szCs w:val="24"/>
        </w:rPr>
        <w:t> sexuel au travail’ ou similaire] </w:t>
      </w:r>
    </w:p>
    <w:p w14:paraId="4CB7159B" w14:textId="77777777" w:rsidR="00004F58" w:rsidRPr="00004F58" w:rsidRDefault="00004F58" w:rsidP="00004F58">
      <w:pPr>
        <w:numPr>
          <w:ilvl w:val="0"/>
          <w:numId w:val="2"/>
        </w:numPr>
        <w:tabs>
          <w:tab w:val="left" w:pos="360"/>
        </w:tabs>
        <w:spacing w:after="120" w:line="288" w:lineRule="auto"/>
        <w:jc w:val="both"/>
      </w:pPr>
      <w:r w:rsidRPr="00004F58">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26C4C70F" w14:textId="77777777" w:rsidR="00004F58" w:rsidRPr="00004F58" w:rsidRDefault="00004F58" w:rsidP="00004F58">
      <w:pPr>
        <w:numPr>
          <w:ilvl w:val="0"/>
          <w:numId w:val="2"/>
        </w:numPr>
        <w:tabs>
          <w:tab w:val="left" w:pos="360"/>
        </w:tabs>
        <w:spacing w:after="120" w:line="288" w:lineRule="auto"/>
        <w:jc w:val="both"/>
      </w:pPr>
      <w:r w:rsidRPr="00004F58">
        <w:lastRenderedPageBreak/>
        <w:t>Loi du 30 juillet 2018 relative à la protection des personnes physiques à l’égard des traitements de données à caractère personnel.</w:t>
      </w:r>
    </w:p>
    <w:p w14:paraId="66154591" w14:textId="77777777" w:rsidR="00004F58" w:rsidRPr="00004F58" w:rsidRDefault="00004F58" w:rsidP="00004F58">
      <w:pPr>
        <w:numPr>
          <w:ilvl w:val="0"/>
          <w:numId w:val="2"/>
        </w:numPr>
        <w:tabs>
          <w:tab w:val="left" w:pos="360"/>
        </w:tabs>
        <w:spacing w:after="120" w:line="288" w:lineRule="auto"/>
        <w:ind w:left="993"/>
        <w:jc w:val="both"/>
      </w:pPr>
      <w:r w:rsidRPr="00004F58">
        <w:t>Considérant l’article 14, §2, 1° de la loi du 17 juin 2016 relative aux marchés publics, il ne serait pas approprié d’imposer l’obligation d’utiliser les moyens de communication électroniques visée à l’article 14, § 7, de la loi.</w:t>
      </w:r>
    </w:p>
    <w:p w14:paraId="591AB194" w14:textId="77777777" w:rsidR="00004F58" w:rsidRPr="00004F58" w:rsidRDefault="00004F58" w:rsidP="00004F58">
      <w:pPr>
        <w:tabs>
          <w:tab w:val="left" w:pos="360"/>
        </w:tabs>
        <w:spacing w:after="120" w:line="288" w:lineRule="auto"/>
        <w:ind w:left="993"/>
        <w:jc w:val="both"/>
      </w:pPr>
      <w:r w:rsidRPr="00004F58">
        <w:t xml:space="preserve">La nature du marché en question est telle que les opérateurs économiques nationaux ou régionaux, n’ont pas un accès égal face aux exigences liées à l’utilisation de la plateforme fédérale belge « e-Procurement ». </w:t>
      </w:r>
    </w:p>
    <w:p w14:paraId="701B55CD" w14:textId="77777777" w:rsidR="00004F58" w:rsidRPr="00004F58" w:rsidRDefault="00004F58" w:rsidP="00004F58">
      <w:pPr>
        <w:tabs>
          <w:tab w:val="left" w:pos="360"/>
        </w:tabs>
        <w:spacing w:after="120" w:line="288" w:lineRule="auto"/>
        <w:ind w:left="993"/>
        <w:jc w:val="both"/>
      </w:pPr>
      <w:r w:rsidRPr="00004F58">
        <w:t xml:space="preserve">Les caractéristiques techniques peuvent donc être discriminatoires et peuvent restreindre l’accès des opérateurs économiques à la procédure de passation, notamment, en matière de vitesse et de qualité de la connexion internet, ainsi que de la qualité du réseau de transport d'électricité. </w:t>
      </w:r>
    </w:p>
    <w:p w14:paraId="63B78DE9" w14:textId="77777777" w:rsidR="00004F58" w:rsidRPr="00004F58" w:rsidRDefault="00004F58" w:rsidP="00004F58">
      <w:pPr>
        <w:tabs>
          <w:tab w:val="left" w:pos="360"/>
        </w:tabs>
        <w:spacing w:after="120" w:line="288" w:lineRule="auto"/>
        <w:ind w:left="993"/>
        <w:jc w:val="both"/>
      </w:pPr>
      <w:r w:rsidRPr="00004F58">
        <w:t>De plus, les formes particulières prévus par cette plateforme du point de vue de la signature électronique ne sont pas encore compatibles avec les TIC généralement utilisées.</w:t>
      </w:r>
    </w:p>
    <w:p w14:paraId="13CC07FA" w14:textId="77777777" w:rsidR="00004F58" w:rsidRPr="00004F58" w:rsidRDefault="00004F58" w:rsidP="00004F58">
      <w:pPr>
        <w:tabs>
          <w:tab w:val="left" w:pos="360"/>
        </w:tabs>
        <w:spacing w:after="120" w:line="288" w:lineRule="auto"/>
        <w:jc w:val="both"/>
        <w:rPr>
          <w:szCs w:val="21"/>
        </w:rPr>
      </w:pPr>
      <w:r w:rsidRPr="00004F58">
        <w:rPr>
          <w:szCs w:val="21"/>
        </w:rPr>
        <w:t>Toute la réglementation belge sur les marchés publics peut être consultée sur www.publicprocurement.be, le code éthique et les politiques de Enabel mentionnées ci-dessus sur le site web de Enabel, ou https://www.enabel.be/fr/content/lethique-enabel.</w:t>
      </w:r>
    </w:p>
    <w:p w14:paraId="155ABD9E" w14:textId="4B9773B4" w:rsidR="00004F58" w:rsidRPr="00004F58" w:rsidRDefault="00004F58" w:rsidP="00004F58">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6" w:name="_Toc224619176"/>
      <w:bookmarkStart w:id="17" w:name="_Toc257380473"/>
      <w:bookmarkStart w:id="18" w:name="_Toc260134190"/>
      <w:bookmarkStart w:id="19" w:name="_Toc364253064"/>
      <w:bookmarkStart w:id="20" w:name="_Toc215591465"/>
      <w:r w:rsidRPr="00004F58">
        <w:rPr>
          <w:rFonts w:ascii="Calibri" w:eastAsia="Times New Roman" w:hAnsi="Calibri"/>
          <w:b/>
          <w:color w:val="D81A1A"/>
          <w:sz w:val="28"/>
          <w:szCs w:val="26"/>
        </w:rPr>
        <w:t>Définitions</w:t>
      </w:r>
      <w:bookmarkEnd w:id="16"/>
      <w:bookmarkEnd w:id="17"/>
      <w:bookmarkEnd w:id="18"/>
      <w:bookmarkEnd w:id="19"/>
      <w:bookmarkEnd w:id="20"/>
    </w:p>
    <w:p w14:paraId="552907ED" w14:textId="77777777" w:rsidR="00004F58" w:rsidRPr="00004F58" w:rsidRDefault="00004F58" w:rsidP="00004F58">
      <w:pPr>
        <w:widowControl w:val="0"/>
        <w:suppressAutoHyphens/>
        <w:spacing w:after="120" w:line="288" w:lineRule="auto"/>
        <w:jc w:val="both"/>
      </w:pPr>
      <w:r w:rsidRPr="00004F58">
        <w:t>Dans le cadre de ce marché, il faut comprendre par :</w:t>
      </w:r>
    </w:p>
    <w:p w14:paraId="2221EB69" w14:textId="77777777" w:rsidR="00004F58" w:rsidRPr="00004F58" w:rsidRDefault="00004F58" w:rsidP="00004F58">
      <w:pPr>
        <w:tabs>
          <w:tab w:val="left" w:pos="360"/>
        </w:tabs>
        <w:spacing w:after="120" w:line="288" w:lineRule="auto"/>
        <w:jc w:val="both"/>
      </w:pPr>
      <w:r w:rsidRPr="00004F58">
        <w:rPr>
          <w:u w:val="single"/>
        </w:rPr>
        <w:t>Le soumissionnaire</w:t>
      </w:r>
      <w:r w:rsidRPr="00004F58">
        <w:t> : un opérateur économique qui présente une offre ;</w:t>
      </w:r>
    </w:p>
    <w:p w14:paraId="0A50EC98" w14:textId="77777777" w:rsidR="00004F58" w:rsidRPr="00004F58" w:rsidRDefault="00004F58" w:rsidP="00004F58">
      <w:pPr>
        <w:tabs>
          <w:tab w:val="left" w:pos="360"/>
        </w:tabs>
        <w:spacing w:after="120" w:line="288" w:lineRule="auto"/>
        <w:jc w:val="both"/>
      </w:pPr>
      <w:r w:rsidRPr="00004F58">
        <w:rPr>
          <w:u w:val="single"/>
        </w:rPr>
        <w:t>L’adjudicataire / le prestataire de services</w:t>
      </w:r>
      <w:r w:rsidRPr="00004F58">
        <w:t> : le soumissionnaire à qui le marché est attribué ;</w:t>
      </w:r>
    </w:p>
    <w:p w14:paraId="5D9147B4" w14:textId="77777777" w:rsidR="00004F58" w:rsidRPr="00004F58" w:rsidRDefault="00004F58" w:rsidP="00004F58">
      <w:pPr>
        <w:tabs>
          <w:tab w:val="left" w:pos="360"/>
        </w:tabs>
        <w:spacing w:after="120" w:line="288" w:lineRule="auto"/>
        <w:jc w:val="both"/>
      </w:pPr>
      <w:r w:rsidRPr="00004F58">
        <w:rPr>
          <w:u w:val="single"/>
        </w:rPr>
        <w:t>Le pouvoir adjudicateur ou l’adjudicateur</w:t>
      </w:r>
      <w:r w:rsidRPr="00004F58">
        <w:t xml:space="preserve"> : Enabel ;</w:t>
      </w:r>
    </w:p>
    <w:p w14:paraId="29789EFB" w14:textId="77777777" w:rsidR="00004F58" w:rsidRPr="00004F58" w:rsidRDefault="00004F58" w:rsidP="00004F58">
      <w:pPr>
        <w:tabs>
          <w:tab w:val="left" w:pos="360"/>
        </w:tabs>
        <w:spacing w:after="120" w:line="288" w:lineRule="auto"/>
        <w:jc w:val="both"/>
      </w:pPr>
      <w:r w:rsidRPr="00004F58">
        <w:rPr>
          <w:u w:val="single"/>
        </w:rPr>
        <w:t>L’offre </w:t>
      </w:r>
      <w:r w:rsidRPr="00004F58">
        <w:t>: l’engagement du soumissionnaire d’exécuter le marché aux conditions qu’il présente ;</w:t>
      </w:r>
    </w:p>
    <w:p w14:paraId="1377CDD1" w14:textId="77777777" w:rsidR="00004F58" w:rsidRPr="00004F58" w:rsidRDefault="00004F58" w:rsidP="00004F58">
      <w:pPr>
        <w:tabs>
          <w:tab w:val="left" w:pos="360"/>
        </w:tabs>
        <w:spacing w:after="120" w:line="288" w:lineRule="auto"/>
        <w:jc w:val="both"/>
      </w:pPr>
      <w:r w:rsidRPr="00004F58">
        <w:rPr>
          <w:u w:val="single"/>
        </w:rPr>
        <w:t>Jours </w:t>
      </w:r>
      <w:r w:rsidRPr="00004F58">
        <w:t>: A défaut d’indication dans le cahier spécial des charges et réglementation applicable, tous les jours s’entendent comme des jours calendrier ;</w:t>
      </w:r>
    </w:p>
    <w:p w14:paraId="761F7B1A" w14:textId="77777777" w:rsidR="00004F58" w:rsidRPr="00004F58" w:rsidRDefault="00004F58" w:rsidP="00004F58">
      <w:pPr>
        <w:tabs>
          <w:tab w:val="left" w:pos="360"/>
        </w:tabs>
        <w:spacing w:after="120" w:line="288" w:lineRule="auto"/>
        <w:jc w:val="both"/>
      </w:pPr>
      <w:r w:rsidRPr="00004F58">
        <w:rPr>
          <w:u w:val="single"/>
        </w:rPr>
        <w:t>Documents du marché</w:t>
      </w:r>
      <w:r w:rsidRPr="00004F58">
        <w:t> : Cahier spécial des charges, y inclus les annexes et les documents auxquels ils se réfèrent ;</w:t>
      </w:r>
    </w:p>
    <w:p w14:paraId="30C28CC8" w14:textId="77777777" w:rsidR="00004F58" w:rsidRPr="00004F58" w:rsidRDefault="00004F58" w:rsidP="00004F58">
      <w:pPr>
        <w:tabs>
          <w:tab w:val="left" w:pos="360"/>
        </w:tabs>
        <w:spacing w:after="120" w:line="288" w:lineRule="auto"/>
        <w:jc w:val="both"/>
      </w:pPr>
      <w:r w:rsidRPr="00004F58">
        <w:rPr>
          <w:u w:val="single"/>
        </w:rPr>
        <w:t>Termes de Références /Spécification technique</w:t>
      </w:r>
      <w:r w:rsidRPr="00004F58">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329FA3B5" w14:textId="77777777" w:rsidR="00004F58" w:rsidRPr="00004F58" w:rsidRDefault="00004F58" w:rsidP="00004F58">
      <w:pPr>
        <w:tabs>
          <w:tab w:val="left" w:pos="360"/>
        </w:tabs>
        <w:spacing w:after="120" w:line="288" w:lineRule="auto"/>
        <w:jc w:val="both"/>
      </w:pPr>
      <w:r w:rsidRPr="00004F58">
        <w:rPr>
          <w:u w:val="single"/>
        </w:rPr>
        <w:t>Variante</w:t>
      </w:r>
      <w:r w:rsidRPr="00004F58">
        <w:t> : un mode alternatif de conception ou d’exécution qui est introduit soit à la demande du pouvoir adjudicateur, soit à l’initiative du soumissionnaire ;</w:t>
      </w:r>
    </w:p>
    <w:p w14:paraId="3158226F" w14:textId="77777777" w:rsidR="00004F58" w:rsidRPr="00004F58" w:rsidRDefault="00004F58" w:rsidP="00004F58">
      <w:pPr>
        <w:tabs>
          <w:tab w:val="left" w:pos="360"/>
        </w:tabs>
        <w:spacing w:after="120" w:line="288" w:lineRule="auto"/>
        <w:jc w:val="both"/>
        <w:rPr>
          <w:u w:val="single"/>
        </w:rPr>
      </w:pPr>
      <w:r w:rsidRPr="00004F58">
        <w:rPr>
          <w:u w:val="single"/>
        </w:rPr>
        <w:lastRenderedPageBreak/>
        <w:t>Option</w:t>
      </w:r>
      <w:r w:rsidRPr="00004F58">
        <w:t> : un élément accessoire et non strictement nécessaire à l’exécution du marché, qui est introduit soit à la demande du pouvoir adjudicateur, soit à l’initiative du soumissionnaire ;</w:t>
      </w:r>
    </w:p>
    <w:p w14:paraId="1D2DC156" w14:textId="77777777" w:rsidR="00004F58" w:rsidRPr="00004F58" w:rsidRDefault="00004F58" w:rsidP="00004F58">
      <w:pPr>
        <w:tabs>
          <w:tab w:val="left" w:pos="360"/>
        </w:tabs>
        <w:spacing w:after="120" w:line="288" w:lineRule="auto"/>
        <w:jc w:val="both"/>
      </w:pPr>
      <w:r w:rsidRPr="00004F58">
        <w:rPr>
          <w:u w:val="single"/>
        </w:rPr>
        <w:t>Inventaire</w:t>
      </w:r>
      <w:r w:rsidRPr="00004F58">
        <w:t xml:space="preserve"> : le document du marché qui fractionne les prestations en postes différents et précise pour chacun d’eux la quantité ou le mode de détermination du prix ;</w:t>
      </w:r>
    </w:p>
    <w:p w14:paraId="7F5EBEE1" w14:textId="77777777" w:rsidR="00004F58" w:rsidRPr="00004F58" w:rsidRDefault="00004F58" w:rsidP="00004F58">
      <w:pPr>
        <w:tabs>
          <w:tab w:val="left" w:pos="360"/>
        </w:tabs>
        <w:spacing w:after="120" w:line="288" w:lineRule="auto"/>
        <w:jc w:val="both"/>
        <w:rPr>
          <w:u w:val="single"/>
        </w:rPr>
      </w:pPr>
      <w:r w:rsidRPr="00004F58">
        <w:rPr>
          <w:u w:val="single"/>
        </w:rPr>
        <w:t>Les règles générales d’exécution (RGE)</w:t>
      </w:r>
      <w:r w:rsidRPr="00004F58">
        <w:t xml:space="preserve"> : les règles se trouvant dans l’AR du 14.01.2013, établissant les règles générales d’exécution des marchés publics ;</w:t>
      </w:r>
    </w:p>
    <w:p w14:paraId="70CDB83E" w14:textId="77777777" w:rsidR="00004F58" w:rsidRPr="00004F58" w:rsidRDefault="00004F58" w:rsidP="00004F58">
      <w:pPr>
        <w:tabs>
          <w:tab w:val="left" w:pos="360"/>
        </w:tabs>
        <w:spacing w:after="120" w:line="288" w:lineRule="auto"/>
        <w:jc w:val="both"/>
      </w:pPr>
      <w:r w:rsidRPr="00004F58">
        <w:rPr>
          <w:u w:val="single"/>
        </w:rPr>
        <w:t>Le cahier spécial des charges (CSC)</w:t>
      </w:r>
      <w:r w:rsidRPr="00004F58">
        <w:t> : le présent document ainsi que toutes ses annexes et documents auxquels il fait référence ;</w:t>
      </w:r>
    </w:p>
    <w:p w14:paraId="1F222221" w14:textId="77777777" w:rsidR="00004F58" w:rsidRPr="00004F58" w:rsidRDefault="00004F58" w:rsidP="00004F58">
      <w:pPr>
        <w:tabs>
          <w:tab w:val="left" w:pos="360"/>
        </w:tabs>
        <w:spacing w:after="120" w:line="288" w:lineRule="auto"/>
        <w:jc w:val="both"/>
      </w:pPr>
      <w:r w:rsidRPr="00004F58">
        <w:rPr>
          <w:u w:val="single"/>
        </w:rPr>
        <w:t>La pratique de corruption</w:t>
      </w:r>
      <w:r w:rsidRPr="00004F58">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7B840C59" w14:textId="77777777" w:rsidR="00004F58" w:rsidRPr="00004F58" w:rsidRDefault="00004F58" w:rsidP="00004F58">
      <w:pPr>
        <w:tabs>
          <w:tab w:val="left" w:pos="360"/>
        </w:tabs>
        <w:spacing w:after="120" w:line="288" w:lineRule="auto"/>
        <w:jc w:val="both"/>
      </w:pPr>
      <w:r w:rsidRPr="00004F58">
        <w:rPr>
          <w:u w:val="single"/>
        </w:rPr>
        <w:t>Sous-traitant au sens de la règlementation relative aux marchés publics :</w:t>
      </w:r>
      <w:r w:rsidRPr="00004F58">
        <w:t xml:space="preserve"> l’opérateur économique proposé par un soumissionnaire ou un adjudicataire pour exécuter une partie du marché. </w:t>
      </w:r>
    </w:p>
    <w:p w14:paraId="13DAB3A9" w14:textId="77777777" w:rsidR="00004F58" w:rsidRPr="00004F58" w:rsidRDefault="00004F58" w:rsidP="00004F58">
      <w:pPr>
        <w:tabs>
          <w:tab w:val="left" w:pos="360"/>
        </w:tabs>
        <w:spacing w:after="120" w:line="288" w:lineRule="auto"/>
        <w:jc w:val="both"/>
      </w:pPr>
      <w:r w:rsidRPr="00004F58">
        <w:rPr>
          <w:u w:val="single"/>
        </w:rPr>
        <w:t>Responsable de traitement au sens du RGPD</w:t>
      </w:r>
      <w:r w:rsidRPr="00004F58">
        <w:t xml:space="preserve"> : la personne physique ou morale, l'autorité publique, le service ou un autre organisme qui, seul ou conjointement avec d'autres, détermine les finalités et les moyens du traitement</w:t>
      </w:r>
    </w:p>
    <w:p w14:paraId="482B21A7" w14:textId="77777777" w:rsidR="00004F58" w:rsidRPr="00004F58" w:rsidRDefault="00004F58" w:rsidP="00004F58">
      <w:pPr>
        <w:tabs>
          <w:tab w:val="left" w:pos="360"/>
        </w:tabs>
        <w:spacing w:after="120" w:line="288" w:lineRule="auto"/>
        <w:jc w:val="both"/>
      </w:pPr>
      <w:r w:rsidRPr="00004F58">
        <w:rPr>
          <w:u w:val="single"/>
        </w:rPr>
        <w:t>Sous-traitant au sens du RGPD :</w:t>
      </w:r>
      <w:r w:rsidRPr="00004F58">
        <w:t xml:space="preserve"> la personne physique ou morale, l'autorité publique, le service ou un autre organisme qui traite des données à caractère personnel pour le compte du responsable du traitement </w:t>
      </w:r>
    </w:p>
    <w:p w14:paraId="39B6D38B" w14:textId="77777777" w:rsidR="00004F58" w:rsidRPr="00004F58" w:rsidRDefault="00004F58" w:rsidP="00004F58">
      <w:pPr>
        <w:tabs>
          <w:tab w:val="left" w:pos="360"/>
        </w:tabs>
        <w:spacing w:after="120" w:line="288" w:lineRule="auto"/>
        <w:jc w:val="both"/>
      </w:pPr>
      <w:r w:rsidRPr="00004F58">
        <w:rPr>
          <w:u w:val="single"/>
        </w:rPr>
        <w:t>Destinataire au sens du RGPD :</w:t>
      </w:r>
      <w:r w:rsidRPr="00004F58">
        <w:t xml:space="preserve"> la personne physique ou morale, l'autorité publique, le service ou tout autre organisme qui reçoit communication de données à caractère personnel, qu'il s'agisse ou non d'un tiers. </w:t>
      </w:r>
    </w:p>
    <w:p w14:paraId="35DE471A" w14:textId="77777777" w:rsidR="00004F58" w:rsidRPr="00004F58" w:rsidRDefault="00004F58" w:rsidP="00004F58">
      <w:pPr>
        <w:tabs>
          <w:tab w:val="left" w:pos="360"/>
        </w:tabs>
        <w:spacing w:after="120" w:line="288" w:lineRule="auto"/>
        <w:jc w:val="both"/>
      </w:pPr>
      <w:r w:rsidRPr="00004F58">
        <w:rPr>
          <w:u w:val="single"/>
        </w:rPr>
        <w:t>Donnée personnelle</w:t>
      </w:r>
      <w:r w:rsidRPr="00004F58">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2B5A6E7D" w14:textId="3F752137" w:rsidR="00004F58" w:rsidRPr="00004F58" w:rsidRDefault="00004F58" w:rsidP="00004F58">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21" w:name="_Toc257380474"/>
      <w:bookmarkStart w:id="22" w:name="_Toc260134191"/>
      <w:bookmarkStart w:id="23" w:name="_Toc364253065"/>
      <w:bookmarkStart w:id="24" w:name="_Toc52502987"/>
      <w:bookmarkStart w:id="25" w:name="_Toc215591466"/>
      <w:r w:rsidRPr="00004F58">
        <w:rPr>
          <w:rFonts w:ascii="Calibri" w:eastAsia="Times New Roman" w:hAnsi="Calibri"/>
          <w:b/>
          <w:color w:val="D81A1A"/>
          <w:sz w:val="28"/>
          <w:szCs w:val="26"/>
        </w:rPr>
        <w:t>Confidentialité</w:t>
      </w:r>
      <w:bookmarkEnd w:id="21"/>
      <w:bookmarkEnd w:id="22"/>
      <w:bookmarkEnd w:id="23"/>
      <w:bookmarkEnd w:id="24"/>
      <w:bookmarkEnd w:id="25"/>
    </w:p>
    <w:p w14:paraId="474D742C" w14:textId="77777777" w:rsidR="00004F58" w:rsidRPr="00004F58" w:rsidRDefault="00004F58" w:rsidP="00004F58">
      <w:pPr>
        <w:numPr>
          <w:ilvl w:val="2"/>
          <w:numId w:val="0"/>
        </w:numPr>
        <w:autoSpaceDE w:val="0"/>
        <w:autoSpaceDN w:val="0"/>
        <w:adjustRightInd w:val="0"/>
        <w:spacing w:before="60" w:after="60" w:line="240" w:lineRule="auto"/>
        <w:ind w:left="720" w:hanging="720"/>
        <w:contextualSpacing/>
        <w:outlineLvl w:val="2"/>
        <w:rPr>
          <w:rFonts w:ascii="Calibri" w:hAnsi="Calibri" w:cs="Calibri-Bold"/>
          <w:b/>
          <w:bCs/>
          <w:sz w:val="24"/>
          <w:szCs w:val="24"/>
          <w:lang w:val="fr-FR"/>
        </w:rPr>
      </w:pPr>
      <w:bookmarkStart w:id="26" w:name="_Toc215591467"/>
      <w:r w:rsidRPr="00004F58">
        <w:rPr>
          <w:rFonts w:ascii="Calibri" w:hAnsi="Calibri" w:cs="Calibri-Bold"/>
          <w:b/>
          <w:bCs/>
          <w:sz w:val="24"/>
          <w:szCs w:val="24"/>
          <w:lang w:val="fr-FR"/>
        </w:rPr>
        <w:t>Traitement des données à caractère personnel</w:t>
      </w:r>
      <w:bookmarkEnd w:id="26"/>
    </w:p>
    <w:p w14:paraId="016E8FC2" w14:textId="77777777" w:rsidR="00004F58" w:rsidRPr="00004F58" w:rsidRDefault="00004F58" w:rsidP="00004F58">
      <w:pPr>
        <w:jc w:val="both"/>
        <w:rPr>
          <w:lang w:val="fr-FR"/>
        </w:rPr>
      </w:pPr>
      <w:r w:rsidRPr="00004F58">
        <w:rPr>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098DBBCE" w14:textId="77777777" w:rsidR="00004F58" w:rsidRPr="00004F58" w:rsidRDefault="00004F58" w:rsidP="00004F58">
      <w:pPr>
        <w:numPr>
          <w:ilvl w:val="2"/>
          <w:numId w:val="0"/>
        </w:numPr>
        <w:autoSpaceDE w:val="0"/>
        <w:autoSpaceDN w:val="0"/>
        <w:adjustRightInd w:val="0"/>
        <w:spacing w:before="60" w:after="60" w:line="240" w:lineRule="auto"/>
        <w:ind w:left="720" w:hanging="720"/>
        <w:contextualSpacing/>
        <w:outlineLvl w:val="2"/>
        <w:rPr>
          <w:rFonts w:ascii="Calibri" w:hAnsi="Calibri" w:cs="Calibri-Bold"/>
          <w:b/>
          <w:bCs/>
          <w:sz w:val="24"/>
          <w:szCs w:val="24"/>
          <w:lang w:val="fr-FR"/>
        </w:rPr>
      </w:pPr>
      <w:bookmarkStart w:id="27" w:name="_Toc215591468"/>
      <w:r w:rsidRPr="00004F58">
        <w:rPr>
          <w:rFonts w:ascii="Calibri" w:hAnsi="Calibri" w:cs="Calibri-Bold"/>
          <w:b/>
          <w:bCs/>
          <w:sz w:val="24"/>
          <w:szCs w:val="24"/>
          <w:lang w:val="fr-FR"/>
        </w:rPr>
        <w:t>Confidentialité</w:t>
      </w:r>
      <w:bookmarkEnd w:id="27"/>
    </w:p>
    <w:p w14:paraId="1D6A7567" w14:textId="77777777" w:rsidR="00004F58" w:rsidRPr="00004F58" w:rsidRDefault="00004F58" w:rsidP="00004F58">
      <w:pPr>
        <w:jc w:val="both"/>
        <w:rPr>
          <w:lang w:val="fr-FR"/>
        </w:rPr>
      </w:pPr>
      <w:r w:rsidRPr="00004F58">
        <w:rPr>
          <w:lang w:val="fr-FR"/>
        </w:rP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rsidRPr="00004F58">
        <w:rPr>
          <w:lang w:val="fr-FR"/>
        </w:rPr>
        <w:lastRenderedPageBreak/>
        <w:t>mission. Ils garantissent que ces préposés seront dûment informés de leurs obligations de confidentialité et qu’ils les respecteront.</w:t>
      </w:r>
    </w:p>
    <w:p w14:paraId="1826ABCD" w14:textId="77777777" w:rsidR="00004F58" w:rsidRPr="00004F58" w:rsidRDefault="00004F58" w:rsidP="00004F58">
      <w:pPr>
        <w:jc w:val="both"/>
        <w:rPr>
          <w:lang w:val="fr-FR"/>
        </w:rPr>
      </w:pPr>
      <w:r w:rsidRPr="00004F58">
        <w:rPr>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E999C39" w14:textId="77777777" w:rsidR="00004F58" w:rsidRPr="00004F58" w:rsidRDefault="00004F58" w:rsidP="00004F58">
      <w:pPr>
        <w:jc w:val="both"/>
      </w:pPr>
      <w:r w:rsidRPr="00004F58">
        <w:rPr>
          <w:lang w:val="fr-FR"/>
        </w:rPr>
        <w:t>Voir aussi : https://www.enabel.be/fr/content/declaration-de-confidentialite-denabel</w:t>
      </w:r>
      <w:r w:rsidRPr="00004F58">
        <w:rPr>
          <w:rFonts w:ascii="Calibri" w:eastAsia="Times New Roman" w:hAnsi="Calibri"/>
          <w:color w:val="212121"/>
        </w:rPr>
        <w:t xml:space="preserve"> </w:t>
      </w:r>
    </w:p>
    <w:p w14:paraId="060AF025" w14:textId="556F9DE1" w:rsidR="00004F58" w:rsidRPr="00004F58" w:rsidRDefault="00004F58" w:rsidP="00004F58">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28" w:name="_Toc215591469"/>
      <w:r w:rsidRPr="00004F58">
        <w:rPr>
          <w:rFonts w:ascii="Calibri" w:eastAsia="Times New Roman" w:hAnsi="Calibri"/>
          <w:b/>
          <w:color w:val="D81A1A"/>
          <w:sz w:val="28"/>
          <w:szCs w:val="26"/>
        </w:rPr>
        <w:t>Clauses déontologiques</w:t>
      </w:r>
      <w:bookmarkEnd w:id="28"/>
    </w:p>
    <w:p w14:paraId="6CAB6476" w14:textId="77777777" w:rsidR="00004F58" w:rsidRPr="00004F58" w:rsidRDefault="00004F58" w:rsidP="00004F58">
      <w:pPr>
        <w:widowControl w:val="0"/>
        <w:suppressAutoHyphens/>
        <w:spacing w:after="120" w:line="288" w:lineRule="auto"/>
        <w:jc w:val="both"/>
      </w:pPr>
      <w:r w:rsidRPr="00004F58">
        <w:t>Tout manquement à se conformer à une ou plusieurs des clauses déontologiques peut aboutir à l’exclusion du candidat, du soumissionnaire ou de l’adjudicataire à d’autres marchés publics pour Enabel.</w:t>
      </w:r>
    </w:p>
    <w:p w14:paraId="063A0116" w14:textId="77777777" w:rsidR="00004F58" w:rsidRPr="00004F58" w:rsidRDefault="00004F58" w:rsidP="00004F58">
      <w:pPr>
        <w:widowControl w:val="0"/>
        <w:suppressAutoHyphens/>
        <w:spacing w:after="120" w:line="288" w:lineRule="auto"/>
        <w:jc w:val="both"/>
      </w:pPr>
      <w:r w:rsidRPr="00004F58">
        <w:t xml:space="preserve">Pendant la durée du marché, l’adjudicataire et son personnel respectent les droits de l’homme et s’engagent à ne pas heurter les usages politiques, culturels et religieux du pays bénéficiaire. </w:t>
      </w:r>
    </w:p>
    <w:p w14:paraId="7A486EBF" w14:textId="77777777" w:rsidR="00004F58" w:rsidRPr="00004F58" w:rsidRDefault="00004F58" w:rsidP="00004F58">
      <w:pPr>
        <w:widowControl w:val="0"/>
        <w:suppressAutoHyphens/>
        <w:spacing w:after="120" w:line="288" w:lineRule="auto"/>
        <w:jc w:val="both"/>
      </w:pPr>
      <w:r w:rsidRPr="00004F58">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47CD99B6" w14:textId="77777777" w:rsidR="00004F58" w:rsidRPr="00004F58" w:rsidRDefault="00004F58" w:rsidP="00004F58">
      <w:pPr>
        <w:widowControl w:val="0"/>
        <w:suppressAutoHyphens/>
        <w:spacing w:after="120" w:line="288" w:lineRule="auto"/>
        <w:jc w:val="both"/>
      </w:pPr>
      <w:r w:rsidRPr="00004F58">
        <w:t>Conformément à la Politique concernant l’exploitation et les abus sexuels de Enabel, l’adjudicataire et ses personnes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358EAC91" w14:textId="77777777" w:rsidR="00004F58" w:rsidRPr="00004F58" w:rsidRDefault="00004F58" w:rsidP="00004F58">
      <w:pPr>
        <w:widowControl w:val="0"/>
        <w:suppressAutoHyphens/>
        <w:spacing w:after="120" w:line="288" w:lineRule="auto"/>
        <w:jc w:val="both"/>
      </w:pPr>
      <w:r w:rsidRPr="00004F58">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3D7EFB29" w14:textId="77777777" w:rsidR="00004F58" w:rsidRPr="00004F58" w:rsidRDefault="00004F58" w:rsidP="00004F58">
      <w:pPr>
        <w:widowControl w:val="0"/>
        <w:suppressAutoHyphens/>
        <w:spacing w:after="120" w:line="288" w:lineRule="auto"/>
        <w:jc w:val="both"/>
      </w:pPr>
      <w:r w:rsidRPr="00004F58">
        <w:t xml:space="preserve">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 </w:t>
      </w:r>
    </w:p>
    <w:p w14:paraId="4B762E7C" w14:textId="77777777" w:rsidR="00004F58" w:rsidRPr="00004F58" w:rsidRDefault="00004F58" w:rsidP="00004F58">
      <w:pPr>
        <w:widowControl w:val="0"/>
        <w:suppressAutoHyphens/>
        <w:spacing w:after="120" w:line="288" w:lineRule="auto"/>
        <w:jc w:val="both"/>
      </w:pPr>
      <w:r w:rsidRPr="00004F58">
        <w:t xml:space="preserve">Les plaintes liées à des questions d’intégrité (fraude, corruption, …) doivent être adressées au bureau d’intégrité via l’adresse </w:t>
      </w:r>
      <w:hyperlink r:id="rId11" w:history="1">
        <w:r w:rsidRPr="00004F58">
          <w:rPr>
            <w:color w:val="0563C1"/>
            <w:u w:val="single"/>
          </w:rPr>
          <w:t>https://www.enabelintegrity.be</w:t>
        </w:r>
      </w:hyperlink>
      <w:r w:rsidRPr="00004F58">
        <w:t xml:space="preserve"> .</w:t>
      </w:r>
    </w:p>
    <w:p w14:paraId="0FE215AE" w14:textId="77777777" w:rsidR="00004F58" w:rsidRPr="00004F58" w:rsidRDefault="00004F58" w:rsidP="00004F58">
      <w:pPr>
        <w:widowControl w:val="0"/>
        <w:suppressAutoHyphens/>
        <w:spacing w:after="120" w:line="288" w:lineRule="auto"/>
        <w:jc w:val="both"/>
        <w:rPr>
          <w:szCs w:val="21"/>
          <w:lang w:val="fr-FR"/>
        </w:rPr>
      </w:pPr>
      <w:r w:rsidRPr="00004F58">
        <w:rPr>
          <w:szCs w:val="21"/>
          <w:lang w:val="fr-FR"/>
        </w:rPr>
        <w:t xml:space="preserve">Conformément à la Politique de Enabel concernant l’exploitation et les abus sexuels et la Politique de Enabel concernant la maîtrise des risques de fraude et de corruption, les plaintes liées à des questions d’intégrité (fraude, corruption, exploitation ou abus sexuel …) doivent </w:t>
      </w:r>
      <w:r w:rsidRPr="00004F58">
        <w:rPr>
          <w:szCs w:val="21"/>
          <w:lang w:val="fr-FR"/>
        </w:rPr>
        <w:lastRenderedPageBreak/>
        <w:t>être adressées au bureau d’intégrité via l’adresse </w:t>
      </w:r>
      <w:hyperlink r:id="rId12" w:tgtFrame="_blank" w:history="1">
        <w:r w:rsidRPr="00004F58">
          <w:rPr>
            <w:szCs w:val="21"/>
            <w:lang w:val="fr-FR"/>
          </w:rPr>
          <w:t>https://www.enabelintegrity.be</w:t>
        </w:r>
      </w:hyperlink>
      <w:r w:rsidRPr="00004F58">
        <w:rPr>
          <w:szCs w:val="21"/>
          <w:lang w:val="fr-FR"/>
        </w:rPr>
        <w:t>. </w:t>
      </w:r>
    </w:p>
    <w:p w14:paraId="6F666463" w14:textId="0811354A" w:rsidR="00004F58" w:rsidRPr="00004F58" w:rsidRDefault="00004F58" w:rsidP="00004F58">
      <w:pPr>
        <w:pStyle w:val="Paragraphedeliste"/>
        <w:keepNext/>
        <w:keepLines/>
        <w:numPr>
          <w:ilvl w:val="1"/>
          <w:numId w:val="40"/>
        </w:numPr>
        <w:spacing w:before="120" w:after="120" w:line="240" w:lineRule="auto"/>
        <w:ind w:left="709"/>
        <w:outlineLvl w:val="1"/>
        <w:rPr>
          <w:rFonts w:ascii="Calibri" w:eastAsia="Times New Roman" w:hAnsi="Calibri"/>
          <w:b/>
          <w:color w:val="D81A1A"/>
          <w:sz w:val="28"/>
          <w:szCs w:val="26"/>
        </w:rPr>
      </w:pPr>
      <w:bookmarkStart w:id="29" w:name="_Ref228951536"/>
      <w:bookmarkStart w:id="30" w:name="_Toc257039818"/>
      <w:bookmarkStart w:id="31" w:name="_Toc366161151"/>
      <w:bookmarkStart w:id="32" w:name="_Toc215591470"/>
      <w:r w:rsidRPr="00004F58">
        <w:rPr>
          <w:rFonts w:ascii="Calibri" w:eastAsia="Times New Roman" w:hAnsi="Calibri"/>
          <w:b/>
          <w:color w:val="D81A1A"/>
          <w:sz w:val="28"/>
          <w:szCs w:val="26"/>
        </w:rPr>
        <w:t>Gestion des plaintes et tribunaux compétents</w:t>
      </w:r>
      <w:bookmarkEnd w:id="29"/>
      <w:bookmarkEnd w:id="30"/>
      <w:bookmarkEnd w:id="31"/>
      <w:bookmarkEnd w:id="32"/>
    </w:p>
    <w:p w14:paraId="4626224D" w14:textId="77777777" w:rsidR="00004F58" w:rsidRPr="00004F58" w:rsidRDefault="00004F58" w:rsidP="00004F58">
      <w:pPr>
        <w:widowControl w:val="0"/>
        <w:suppressAutoHyphens/>
        <w:spacing w:after="120" w:line="288" w:lineRule="auto"/>
        <w:jc w:val="both"/>
      </w:pPr>
      <w:r w:rsidRPr="00004F58">
        <w:t>Le marché doit être exécuté et interprété conformément au droit belge.</w:t>
      </w:r>
    </w:p>
    <w:p w14:paraId="3FFEB306" w14:textId="77777777" w:rsidR="00004F58" w:rsidRPr="00004F58" w:rsidRDefault="00004F58" w:rsidP="00004F58">
      <w:pPr>
        <w:widowControl w:val="0"/>
        <w:suppressAutoHyphens/>
        <w:spacing w:after="120" w:line="288" w:lineRule="auto"/>
        <w:jc w:val="both"/>
      </w:pPr>
      <w:r w:rsidRPr="00004F58">
        <w:t>Les parties s’engagent à remplir de bonne foi leurs engagements en vue d’assurer la bonne fin du marché.</w:t>
      </w:r>
    </w:p>
    <w:p w14:paraId="2926B8DC" w14:textId="77777777" w:rsidR="00004F58" w:rsidRPr="00004F58" w:rsidRDefault="00004F58" w:rsidP="00004F58">
      <w:pPr>
        <w:widowControl w:val="0"/>
        <w:suppressAutoHyphens/>
        <w:spacing w:after="120" w:line="288" w:lineRule="auto"/>
        <w:jc w:val="both"/>
      </w:pPr>
      <w:r w:rsidRPr="00004F58">
        <w:t xml:space="preserve">En cas de litige ou de divergence d’opinion entre le pouvoir adjudicateur et l’adjudicataire, les parties se concerteront pour trouver une solution. L’adjudicataire peut s’adresser à l’adresse </w:t>
      </w:r>
      <w:proofErr w:type="gramStart"/>
      <w:r w:rsidRPr="00004F58">
        <w:t>email</w:t>
      </w:r>
      <w:proofErr w:type="gramEnd"/>
      <w:r w:rsidRPr="00004F58">
        <w:t xml:space="preserve"> </w:t>
      </w:r>
      <w:hyperlink r:id="rId13" w:history="1">
        <w:r w:rsidRPr="00004F58">
          <w:rPr>
            <w:color w:val="0563C1"/>
            <w:u w:val="single"/>
          </w:rPr>
          <w:t>complaints@enabel.be</w:t>
        </w:r>
      </w:hyperlink>
      <w:r w:rsidRPr="00004F58">
        <w:t xml:space="preserve"> </w:t>
      </w:r>
      <w:proofErr w:type="spellStart"/>
      <w:r w:rsidRPr="00004F58">
        <w:t>cfr</w:t>
      </w:r>
      <w:proofErr w:type="spellEnd"/>
      <w:r w:rsidRPr="00004F58">
        <w:t xml:space="preserve">. </w:t>
      </w:r>
      <w:hyperlink r:id="rId14" w:history="1">
        <w:r w:rsidRPr="00004F58">
          <w:rPr>
            <w:color w:val="0563C1"/>
            <w:u w:val="single"/>
          </w:rPr>
          <w:t>https://www.enabel.be/fr/content/gestion-des-plaintes</w:t>
        </w:r>
      </w:hyperlink>
      <w:r w:rsidRPr="00004F58">
        <w:t xml:space="preserve"> . </w:t>
      </w:r>
    </w:p>
    <w:p w14:paraId="4D8E94EE" w14:textId="784EF054" w:rsidR="00004F58" w:rsidRDefault="00004F58" w:rsidP="00004F58">
      <w:pPr>
        <w:widowControl w:val="0"/>
        <w:suppressAutoHyphens/>
        <w:spacing w:after="120" w:line="288" w:lineRule="auto"/>
        <w:jc w:val="both"/>
      </w:pPr>
      <w:r w:rsidRPr="00004F58">
        <w:t>À défaut d’accord, les tribunaux de Bruxelles sont seuls compétents pour trouver une solution (voir point 4.14 Litiges).</w:t>
      </w:r>
    </w:p>
    <w:p w14:paraId="0766B45D" w14:textId="77777777" w:rsidR="00004F58" w:rsidRDefault="00004F58">
      <w:pPr>
        <w:spacing w:line="278" w:lineRule="auto"/>
      </w:pPr>
      <w:r>
        <w:br w:type="page"/>
      </w:r>
    </w:p>
    <w:p w14:paraId="3E204DA1" w14:textId="77777777" w:rsidR="00004F58" w:rsidRPr="00004F58" w:rsidRDefault="00004F58" w:rsidP="00004F58">
      <w:pPr>
        <w:widowControl w:val="0"/>
        <w:suppressAutoHyphens/>
        <w:spacing w:after="120" w:line="288" w:lineRule="auto"/>
        <w:jc w:val="both"/>
      </w:pPr>
    </w:p>
    <w:p w14:paraId="4532D060" w14:textId="5F9C83C3" w:rsidR="00004F58" w:rsidRPr="00004F58" w:rsidRDefault="00004F58" w:rsidP="00004F58">
      <w:pPr>
        <w:pStyle w:val="Paragraphedeliste"/>
        <w:numPr>
          <w:ilvl w:val="0"/>
          <w:numId w:val="40"/>
        </w:numPr>
        <w:shd w:val="clear" w:color="auto" w:fill="D81A1C"/>
        <w:autoSpaceDE w:val="0"/>
        <w:autoSpaceDN w:val="0"/>
        <w:adjustRightInd w:val="0"/>
        <w:spacing w:before="240" w:after="240" w:line="360" w:lineRule="auto"/>
        <w:ind w:left="426"/>
        <w:outlineLvl w:val="0"/>
        <w:rPr>
          <w:rFonts w:ascii="Calibri" w:hAnsi="Calibri" w:cs="Calibri"/>
          <w:b/>
          <w:color w:val="FFFFFF"/>
          <w:sz w:val="32"/>
          <w:szCs w:val="32"/>
        </w:rPr>
      </w:pPr>
      <w:bookmarkStart w:id="33" w:name="_Toc215591471"/>
      <w:r w:rsidRPr="00004F58">
        <w:rPr>
          <w:rFonts w:ascii="Calibri" w:hAnsi="Calibri" w:cs="Calibri"/>
          <w:b/>
          <w:color w:val="FFFFFF"/>
          <w:sz w:val="32"/>
          <w:szCs w:val="32"/>
        </w:rPr>
        <w:t>Objet et portée du marché</w:t>
      </w:r>
      <w:bookmarkEnd w:id="33"/>
    </w:p>
    <w:p w14:paraId="4970CC1D" w14:textId="2CBBE31B" w:rsidR="00004F58" w:rsidRPr="00004F58" w:rsidRDefault="00004F58" w:rsidP="00004F58">
      <w:pPr>
        <w:pStyle w:val="Paragraphedeliste"/>
        <w:keepNext/>
        <w:widowControl w:val="0"/>
        <w:numPr>
          <w:ilvl w:val="1"/>
          <w:numId w:val="40"/>
        </w:numPr>
        <w:tabs>
          <w:tab w:val="num" w:pos="576"/>
        </w:tabs>
        <w:suppressAutoHyphens/>
        <w:spacing w:before="120" w:after="240"/>
        <w:ind w:left="709"/>
        <w:outlineLvl w:val="1"/>
        <w:rPr>
          <w:rFonts w:ascii="Calibri" w:eastAsia="Times New Roman" w:hAnsi="Calibri"/>
          <w:b/>
          <w:color w:val="D81A1A"/>
          <w:sz w:val="28"/>
          <w:szCs w:val="26"/>
        </w:rPr>
      </w:pPr>
      <w:bookmarkStart w:id="34" w:name="_Toc215591472"/>
      <w:r w:rsidRPr="00004F58">
        <w:rPr>
          <w:rFonts w:ascii="Calibri" w:eastAsia="Times New Roman" w:hAnsi="Calibri"/>
          <w:b/>
          <w:color w:val="D81A1A"/>
          <w:sz w:val="28"/>
          <w:szCs w:val="26"/>
        </w:rPr>
        <w:t>Nature du marché</w:t>
      </w:r>
      <w:bookmarkEnd w:id="34"/>
    </w:p>
    <w:p w14:paraId="07535B31" w14:textId="77777777" w:rsidR="00004F58" w:rsidRPr="00004F58" w:rsidRDefault="00004F58" w:rsidP="00004F58">
      <w:pPr>
        <w:widowControl w:val="0"/>
        <w:suppressAutoHyphens/>
        <w:spacing w:after="120" w:line="288" w:lineRule="auto"/>
        <w:jc w:val="both"/>
        <w:rPr>
          <w:i/>
        </w:rPr>
      </w:pPr>
      <w:r w:rsidRPr="00004F58">
        <w:t>Le présent marché est un marché de services.</w:t>
      </w:r>
    </w:p>
    <w:p w14:paraId="23DE146F" w14:textId="099DFF45" w:rsidR="00004F58" w:rsidRPr="00004F58" w:rsidRDefault="00004F58" w:rsidP="00126ED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35" w:name="_Toc257380471"/>
      <w:bookmarkStart w:id="36" w:name="_Toc260134188"/>
      <w:bookmarkStart w:id="37" w:name="_Toc364253068"/>
      <w:bookmarkStart w:id="38" w:name="_Toc215591473"/>
      <w:r w:rsidRPr="00004F58">
        <w:rPr>
          <w:rFonts w:ascii="Calibri" w:eastAsia="Times New Roman" w:hAnsi="Calibri"/>
          <w:b/>
          <w:color w:val="D81A1A"/>
          <w:sz w:val="28"/>
          <w:szCs w:val="26"/>
        </w:rPr>
        <w:t>Objet</w:t>
      </w:r>
      <w:bookmarkEnd w:id="35"/>
      <w:bookmarkEnd w:id="36"/>
      <w:r w:rsidRPr="00004F58">
        <w:rPr>
          <w:rFonts w:ascii="Calibri" w:eastAsia="Times New Roman" w:hAnsi="Calibri"/>
          <w:b/>
          <w:color w:val="D81A1A"/>
          <w:sz w:val="28"/>
          <w:szCs w:val="26"/>
        </w:rPr>
        <w:t xml:space="preserve"> du marché</w:t>
      </w:r>
      <w:bookmarkEnd w:id="37"/>
      <w:bookmarkEnd w:id="38"/>
    </w:p>
    <w:p w14:paraId="19C2B18E" w14:textId="26AC8484" w:rsidR="00004F58" w:rsidRPr="00004F58" w:rsidRDefault="00004F58" w:rsidP="00004F58">
      <w:pPr>
        <w:widowControl w:val="0"/>
        <w:suppressAutoHyphens/>
        <w:spacing w:after="120" w:line="288" w:lineRule="auto"/>
        <w:jc w:val="both"/>
      </w:pPr>
      <w:r w:rsidRPr="00004F58">
        <w:t>Ce marché de services consiste</w:t>
      </w:r>
      <w:r w:rsidRPr="00D73379">
        <w:t xml:space="preserve"> « </w:t>
      </w:r>
      <w:r w:rsidRPr="00004F58">
        <w:t>en l’organisation des activités lié</w:t>
      </w:r>
      <w:r>
        <w:t>e</w:t>
      </w:r>
      <w:r w:rsidRPr="00004F58">
        <w:t>s au développement d’opportunité</w:t>
      </w:r>
      <w:r>
        <w:t>s</w:t>
      </w:r>
      <w:r w:rsidRPr="00004F58">
        <w:t xml:space="preserve"> permettant aux jeunes de participer aux dialogues interculturels », conformément aux conditions du présent CSC (voir partie Termes de référence).</w:t>
      </w:r>
    </w:p>
    <w:p w14:paraId="5D225626" w14:textId="2025E2E4" w:rsidR="00004F58" w:rsidRPr="00004F58" w:rsidRDefault="00004F58" w:rsidP="00126ED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39" w:name="_Toc215591474"/>
      <w:r w:rsidRPr="00004F58">
        <w:rPr>
          <w:rFonts w:ascii="Calibri" w:eastAsia="Times New Roman" w:hAnsi="Calibri"/>
          <w:b/>
          <w:color w:val="D81A1A"/>
          <w:sz w:val="28"/>
          <w:szCs w:val="26"/>
        </w:rPr>
        <w:t>Lot(s)</w:t>
      </w:r>
      <w:bookmarkEnd w:id="39"/>
    </w:p>
    <w:p w14:paraId="094FC72D" w14:textId="77777777" w:rsidR="00004F58" w:rsidRPr="00004F58" w:rsidRDefault="00004F58" w:rsidP="00004F58">
      <w:pPr>
        <w:widowControl w:val="0"/>
        <w:suppressAutoHyphens/>
        <w:spacing w:after="120" w:line="288" w:lineRule="auto"/>
        <w:jc w:val="both"/>
      </w:pPr>
      <w:r w:rsidRPr="00004F58">
        <w:t>Le marché est divisé en deux lots formant chacun un tout indivisible. Une offre pour une partie d’un lot est irrecevable.</w:t>
      </w:r>
    </w:p>
    <w:p w14:paraId="5498B4E1" w14:textId="77777777" w:rsidR="00004F58" w:rsidRPr="00004F58" w:rsidRDefault="00004F58" w:rsidP="00004F58">
      <w:pPr>
        <w:widowControl w:val="0"/>
        <w:suppressAutoHyphens/>
        <w:spacing w:after="120" w:line="288" w:lineRule="auto"/>
        <w:jc w:val="both"/>
      </w:pPr>
      <w:r w:rsidRPr="00004F58">
        <w:t>La description de chaque lot est reprise dans la partie Termes de référence du présent CSC.</w:t>
      </w:r>
    </w:p>
    <w:p w14:paraId="01600A09" w14:textId="77777777" w:rsidR="00004F58" w:rsidRPr="00004F58" w:rsidRDefault="00004F58" w:rsidP="00004F58">
      <w:pPr>
        <w:widowControl w:val="0"/>
        <w:suppressAutoHyphens/>
        <w:spacing w:after="120" w:line="288" w:lineRule="auto"/>
        <w:jc w:val="both"/>
      </w:pPr>
      <w:r w:rsidRPr="00004F58">
        <w:t xml:space="preserve">Les lots sont les suivants : </w:t>
      </w:r>
    </w:p>
    <w:p w14:paraId="5C6DBD21" w14:textId="77777777" w:rsidR="00004F58" w:rsidRPr="00004F58" w:rsidRDefault="00004F58" w:rsidP="00004F58">
      <w:pPr>
        <w:widowControl w:val="0"/>
        <w:numPr>
          <w:ilvl w:val="0"/>
          <w:numId w:val="19"/>
        </w:numPr>
        <w:suppressAutoHyphens/>
        <w:spacing w:after="120" w:line="288" w:lineRule="auto"/>
        <w:jc w:val="both"/>
      </w:pPr>
      <w:r w:rsidRPr="00004F58">
        <w:t>Lot 1 (Lubumbashi) : Concevoir et mettre en œuvre des actions de médiation culturelle et des expériences sociales participatives autour des thématiques de restitution et patrimoine, en impliquant la jeunesse congolaise ;</w:t>
      </w:r>
    </w:p>
    <w:p w14:paraId="78FD8E3A" w14:textId="77777777" w:rsidR="00004F58" w:rsidRPr="00004F58" w:rsidRDefault="00004F58" w:rsidP="00004F58">
      <w:pPr>
        <w:widowControl w:val="0"/>
        <w:numPr>
          <w:ilvl w:val="0"/>
          <w:numId w:val="19"/>
        </w:numPr>
        <w:suppressAutoHyphens/>
        <w:spacing w:after="120" w:line="288" w:lineRule="auto"/>
        <w:jc w:val="both"/>
      </w:pPr>
      <w:r w:rsidRPr="00004F58">
        <w:t>Lot 2 (Kinshasa) : Élaborer et diffuser une mallette pédagogique de médiation culturelle, accompagnée d’outils et d’activités de formation destinés à promouvoir l’éducation culturelle dans les écoles de Kinshasa, afin de valoriser l’histoire, le patrimoine culturel congolais et les valeurs essentielles.</w:t>
      </w:r>
    </w:p>
    <w:p w14:paraId="32463A50" w14:textId="77777777" w:rsidR="00004F58" w:rsidRPr="00004F58" w:rsidRDefault="00004F58" w:rsidP="00004F58">
      <w:pPr>
        <w:widowControl w:val="0"/>
        <w:suppressAutoHyphens/>
        <w:spacing w:after="120" w:line="288" w:lineRule="auto"/>
        <w:jc w:val="both"/>
      </w:pPr>
      <w:r w:rsidRPr="00004F58">
        <w:t xml:space="preserve">Le soumissionnaire peut introduire une offre pour tous les lots. </w:t>
      </w:r>
    </w:p>
    <w:p w14:paraId="4B37D0A0"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t>Le pouvoir adjudicateur limite le nombre de lots qui peuvent être attribués à un seul soumissionnaire à un lot par soumissionnaire.</w:t>
      </w:r>
    </w:p>
    <w:p w14:paraId="374B617E" w14:textId="77777777" w:rsidR="00004F58" w:rsidRPr="00004F58" w:rsidRDefault="00004F58" w:rsidP="00004F58">
      <w:pPr>
        <w:widowControl w:val="0"/>
        <w:suppressAutoHyphens/>
        <w:spacing w:after="120" w:line="288" w:lineRule="auto"/>
        <w:jc w:val="both"/>
      </w:pPr>
      <w:r w:rsidRPr="00004F58">
        <w:t>Le soumissionnaire indique dans son offre son ordre de préférence pour l’attribution de ces lots.</w:t>
      </w:r>
    </w:p>
    <w:p w14:paraId="61E7F0AB" w14:textId="77777777" w:rsidR="00004F58" w:rsidRPr="00004F58" w:rsidRDefault="00004F58" w:rsidP="00004F58">
      <w:pPr>
        <w:widowControl w:val="0"/>
        <w:suppressAutoHyphens/>
        <w:spacing w:after="120" w:line="288" w:lineRule="auto"/>
        <w:jc w:val="both"/>
      </w:pPr>
      <w:r w:rsidRPr="00004F58">
        <w:t xml:space="preserve">Dans son offre pour plusieurs lots, le soumissionnaire ne peut pas présenter des rabais ou propositions d’amélioration de son offre pour le cas où ces mêmes lots lui seraient attribués. </w:t>
      </w:r>
    </w:p>
    <w:p w14:paraId="1A08BE6B" w14:textId="186E0023" w:rsidR="00004F58" w:rsidRPr="00126ED0" w:rsidRDefault="00004F58" w:rsidP="00126ED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40" w:name="_Toc215591475"/>
      <w:r w:rsidRPr="00126ED0">
        <w:rPr>
          <w:rFonts w:ascii="Calibri" w:eastAsia="Times New Roman" w:hAnsi="Calibri"/>
          <w:b/>
          <w:color w:val="D81A1A"/>
          <w:sz w:val="28"/>
          <w:szCs w:val="26"/>
        </w:rPr>
        <w:t>Postes</w:t>
      </w:r>
      <w:bookmarkEnd w:id="40"/>
    </w:p>
    <w:p w14:paraId="5C7DD0BB" w14:textId="77777777" w:rsidR="00004F58" w:rsidRPr="00004F58" w:rsidRDefault="00004F58" w:rsidP="00004F58">
      <w:pPr>
        <w:widowControl w:val="0"/>
        <w:suppressAutoHyphens/>
        <w:spacing w:after="120" w:line="288" w:lineRule="auto"/>
        <w:jc w:val="both"/>
      </w:pPr>
      <w:r w:rsidRPr="00004F58">
        <w:t>Le marché est composé des postes repris dans les termes de références (voir point 5).</w:t>
      </w:r>
    </w:p>
    <w:p w14:paraId="61BD892C" w14:textId="77777777" w:rsidR="00004F58" w:rsidRPr="00004F58" w:rsidRDefault="00004F58" w:rsidP="00004F58">
      <w:pPr>
        <w:widowControl w:val="0"/>
        <w:suppressAutoHyphens/>
        <w:spacing w:after="120" w:line="288" w:lineRule="auto"/>
        <w:jc w:val="both"/>
      </w:pPr>
      <w:r w:rsidRPr="00004F58">
        <w:t>Ces postes seront groupés et forment un seul marché. Il n’est pas possible de soumissionner pour un ou plusieurs postes. Le soumissionnaire est tenu de remettre prix pour tous les postes d’un même lot.</w:t>
      </w:r>
    </w:p>
    <w:p w14:paraId="3F4444C3" w14:textId="77777777" w:rsidR="00004F58" w:rsidRPr="00004F58" w:rsidRDefault="00004F58" w:rsidP="00004F58">
      <w:pPr>
        <w:widowControl w:val="0"/>
        <w:suppressAutoHyphens/>
        <w:spacing w:after="120" w:line="288" w:lineRule="auto"/>
        <w:jc w:val="both"/>
        <w:rPr>
          <w:rFonts w:ascii="Arial" w:eastAsia="DejaVu Sans" w:hAnsi="Arial" w:cs="Tahoma"/>
          <w:color w:val="auto"/>
          <w:kern w:val="18"/>
          <w:sz w:val="20"/>
          <w:szCs w:val="24"/>
        </w:rPr>
      </w:pPr>
    </w:p>
    <w:p w14:paraId="390EB645" w14:textId="3DB223D0" w:rsidR="00004F58" w:rsidRPr="00126ED0" w:rsidRDefault="00004F58" w:rsidP="00126ED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41" w:name="_Toc364253069"/>
      <w:bookmarkStart w:id="42" w:name="_Toc215591476"/>
      <w:r w:rsidRPr="00126ED0">
        <w:rPr>
          <w:rFonts w:ascii="Calibri" w:eastAsia="Times New Roman" w:hAnsi="Calibri"/>
          <w:b/>
          <w:color w:val="D81A1A"/>
          <w:sz w:val="28"/>
          <w:szCs w:val="26"/>
        </w:rPr>
        <w:lastRenderedPageBreak/>
        <w:t>Durée du marché</w:t>
      </w:r>
      <w:bookmarkEnd w:id="41"/>
      <w:r w:rsidRPr="00004F58">
        <w:rPr>
          <w:vertAlign w:val="superscript"/>
        </w:rPr>
        <w:footnoteReference w:id="9"/>
      </w:r>
      <w:bookmarkEnd w:id="42"/>
    </w:p>
    <w:p w14:paraId="04734F36" w14:textId="77777777" w:rsidR="00004F58" w:rsidRPr="00004F58" w:rsidRDefault="00004F58" w:rsidP="00004F58">
      <w:pPr>
        <w:widowControl w:val="0"/>
        <w:suppressAutoHyphens/>
        <w:spacing w:after="120" w:line="288" w:lineRule="auto"/>
        <w:jc w:val="both"/>
        <w:rPr>
          <w:lang w:val="fr-FR"/>
        </w:rPr>
      </w:pPr>
      <w:r w:rsidRPr="00004F58">
        <w:rPr>
          <w:lang w:val="fr-FR"/>
        </w:rPr>
        <w:t>Durée fixe</w:t>
      </w:r>
    </w:p>
    <w:p w14:paraId="56B26B6F" w14:textId="77777777" w:rsidR="00004F58" w:rsidRPr="00004F58" w:rsidRDefault="00004F58" w:rsidP="00004F58">
      <w:pPr>
        <w:widowControl w:val="0"/>
        <w:suppressAutoHyphens/>
        <w:spacing w:after="120" w:line="288" w:lineRule="auto"/>
        <w:jc w:val="both"/>
      </w:pPr>
      <w:r w:rsidRPr="00004F58">
        <w:t>Le marché débute pour chacun des lots à la notification de l’attribution et a une durée de 8 mois dont 6 mois d’exécution.</w:t>
      </w:r>
    </w:p>
    <w:p w14:paraId="15D07098" w14:textId="4C728D91" w:rsidR="00004F58" w:rsidRPr="00126ED0" w:rsidRDefault="00004F58" w:rsidP="00126ED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43" w:name="_Toc215591477"/>
      <w:bookmarkStart w:id="44" w:name="_Toc257039826"/>
      <w:bookmarkStart w:id="45" w:name="_Toc366161158"/>
      <w:r w:rsidRPr="00126ED0">
        <w:rPr>
          <w:rFonts w:ascii="Calibri" w:eastAsia="Times New Roman" w:hAnsi="Calibri"/>
          <w:b/>
          <w:color w:val="D81A1A"/>
          <w:sz w:val="28"/>
          <w:szCs w:val="26"/>
        </w:rPr>
        <w:t>Variantes</w:t>
      </w:r>
      <w:bookmarkEnd w:id="43"/>
      <w:r w:rsidRPr="00126ED0">
        <w:rPr>
          <w:rFonts w:ascii="Calibri" w:eastAsia="Times New Roman" w:hAnsi="Calibri"/>
          <w:b/>
          <w:color w:val="D81A1A"/>
          <w:sz w:val="28"/>
          <w:szCs w:val="26"/>
        </w:rPr>
        <w:t xml:space="preserve"> </w:t>
      </w:r>
      <w:bookmarkEnd w:id="44"/>
      <w:bookmarkEnd w:id="45"/>
    </w:p>
    <w:p w14:paraId="787C46F0" w14:textId="77777777" w:rsidR="00004F58" w:rsidRPr="00004F58" w:rsidRDefault="00004F58" w:rsidP="00004F58">
      <w:pPr>
        <w:widowControl w:val="0"/>
        <w:suppressAutoHyphens/>
        <w:spacing w:after="120" w:line="288" w:lineRule="auto"/>
        <w:jc w:val="both"/>
        <w:rPr>
          <w:rFonts w:ascii="Arial" w:eastAsia="DejaVu Sans" w:hAnsi="Arial" w:cs="Tahoma"/>
          <w:color w:val="auto"/>
          <w:kern w:val="18"/>
          <w:sz w:val="20"/>
          <w:szCs w:val="24"/>
          <w:lang w:val="fr-FR"/>
        </w:rPr>
      </w:pPr>
      <w:r w:rsidRPr="00004F58">
        <w:t>Chaque soumissionnaire ne peut introduire qu’une seule offre. Les variantes sont interdites.</w:t>
      </w:r>
      <w:bookmarkStart w:id="46" w:name="_Ref264270773"/>
    </w:p>
    <w:p w14:paraId="52BA6F94" w14:textId="342E7962" w:rsidR="00004F58" w:rsidRPr="00126ED0" w:rsidRDefault="00004F58" w:rsidP="00126ED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47" w:name="_Toc364253071"/>
      <w:bookmarkStart w:id="48" w:name="_Toc215591478"/>
      <w:r w:rsidRPr="00126ED0">
        <w:rPr>
          <w:rFonts w:ascii="Calibri" w:eastAsia="Times New Roman" w:hAnsi="Calibri"/>
          <w:b/>
          <w:color w:val="D81A1A"/>
          <w:sz w:val="28"/>
          <w:szCs w:val="26"/>
        </w:rPr>
        <w:t>Option</w:t>
      </w:r>
      <w:bookmarkEnd w:id="46"/>
      <w:bookmarkEnd w:id="47"/>
      <w:r w:rsidRPr="00126ED0">
        <w:rPr>
          <w:rFonts w:ascii="Calibri" w:eastAsia="Times New Roman" w:hAnsi="Calibri"/>
          <w:b/>
          <w:color w:val="D81A1A"/>
          <w:sz w:val="28"/>
          <w:szCs w:val="26"/>
        </w:rPr>
        <w:t>s</w:t>
      </w:r>
      <w:bookmarkEnd w:id="48"/>
    </w:p>
    <w:p w14:paraId="55576D7C" w14:textId="77777777" w:rsidR="00004F58" w:rsidRPr="00004F58" w:rsidRDefault="00004F58" w:rsidP="00004F58">
      <w:pPr>
        <w:rPr>
          <w:i/>
          <w:color w:val="404040"/>
          <w:kern w:val="18"/>
          <w:szCs w:val="21"/>
          <w:highlight w:val="lightGray"/>
        </w:rPr>
      </w:pPr>
      <w:r w:rsidRPr="00004F58">
        <w:t>Les options sont interdites.</w:t>
      </w:r>
    </w:p>
    <w:p w14:paraId="16101D65" w14:textId="1FC50A53" w:rsidR="00004F58" w:rsidRPr="00126ED0" w:rsidRDefault="00004F58" w:rsidP="00126ED0">
      <w:pPr>
        <w:pStyle w:val="Paragraphedeliste"/>
        <w:keepNext/>
        <w:keepLines/>
        <w:numPr>
          <w:ilvl w:val="1"/>
          <w:numId w:val="40"/>
        </w:numPr>
        <w:spacing w:before="120" w:after="120" w:line="240" w:lineRule="auto"/>
        <w:ind w:left="709"/>
        <w:outlineLvl w:val="1"/>
        <w:rPr>
          <w:rFonts w:ascii="Calibri" w:hAnsi="Calibri"/>
          <w:b/>
          <w:color w:val="D81A1A"/>
          <w:sz w:val="28"/>
          <w:szCs w:val="26"/>
        </w:rPr>
      </w:pPr>
      <w:bookmarkStart w:id="49" w:name="_Toc215591479"/>
      <w:r w:rsidRPr="00126ED0">
        <w:rPr>
          <w:rFonts w:ascii="Calibri" w:hAnsi="Calibri"/>
          <w:b/>
          <w:color w:val="D81A1A"/>
          <w:sz w:val="28"/>
          <w:szCs w:val="26"/>
        </w:rPr>
        <w:t>Quantités</w:t>
      </w:r>
      <w:bookmarkEnd w:id="49"/>
      <w:r w:rsidRPr="00126ED0">
        <w:rPr>
          <w:rFonts w:ascii="Calibri" w:hAnsi="Calibri"/>
          <w:b/>
          <w:color w:val="D81A1A"/>
          <w:sz w:val="28"/>
          <w:szCs w:val="26"/>
        </w:rPr>
        <w:t xml:space="preserve"> </w:t>
      </w:r>
    </w:p>
    <w:p w14:paraId="03445C06" w14:textId="038A24E7" w:rsidR="00004F58" w:rsidRPr="00004F58" w:rsidRDefault="00004F58" w:rsidP="00004F58">
      <w:pPr>
        <w:widowControl w:val="0"/>
        <w:suppressAutoHyphens/>
        <w:spacing w:after="120" w:line="288" w:lineRule="auto"/>
        <w:jc w:val="both"/>
      </w:pPr>
      <w:r w:rsidRPr="00004F58">
        <w:t>Pour ce marché</w:t>
      </w:r>
      <w:r w:rsidR="006B0B74">
        <w:t>,</w:t>
      </w:r>
      <w:r w:rsidRPr="00004F58">
        <w:t xml:space="preserve"> les quantités en Homme-Jours (HJ) sont exprimées à titre indicatif, afin de permettre au soumissionnaire de remettre son offre. Cette mesure vise à faciliter la comparaison des offres et la soumission de propositions compétitives. Le prix du marché est global et forfaitaire. Par conséquent, aucune différence éventuelle entre le nombre d’expertise jour prévu et celui réellement presté n'affectera le prix final. </w:t>
      </w:r>
    </w:p>
    <w:p w14:paraId="708B0BB9" w14:textId="77777777" w:rsidR="00004F58" w:rsidRPr="00004F58" w:rsidRDefault="00004F58" w:rsidP="00004F58">
      <w:pPr>
        <w:widowControl w:val="0"/>
        <w:suppressAutoHyphens/>
        <w:spacing w:after="120" w:line="288" w:lineRule="auto"/>
        <w:jc w:val="both"/>
        <w:rPr>
          <w:rFonts w:ascii="Arial" w:eastAsia="DejaVu Sans" w:hAnsi="Arial" w:cs="Tahoma"/>
          <w:color w:val="auto"/>
          <w:kern w:val="18"/>
          <w:sz w:val="20"/>
          <w:szCs w:val="24"/>
          <w:lang w:val="fr-FR"/>
        </w:rPr>
      </w:pPr>
      <w:r w:rsidRPr="00004F58">
        <w:rPr>
          <w:rFonts w:eastAsia="DejaVu Sans" w:cs="Tahoma"/>
          <w:i/>
          <w:color w:val="auto"/>
          <w:kern w:val="18"/>
          <w:szCs w:val="21"/>
          <w:highlight w:val="lightGray"/>
          <w:lang w:val="fr-FR"/>
        </w:rPr>
        <w:br w:type="page"/>
      </w:r>
    </w:p>
    <w:p w14:paraId="3AC89DED" w14:textId="43A2EF71" w:rsidR="00004F58" w:rsidRPr="00126ED0" w:rsidRDefault="00004F58" w:rsidP="00126ED0">
      <w:pPr>
        <w:pStyle w:val="Paragraphedeliste"/>
        <w:numPr>
          <w:ilvl w:val="0"/>
          <w:numId w:val="40"/>
        </w:numPr>
        <w:shd w:val="clear" w:color="auto" w:fill="D81A1C"/>
        <w:autoSpaceDE w:val="0"/>
        <w:autoSpaceDN w:val="0"/>
        <w:adjustRightInd w:val="0"/>
        <w:spacing w:before="240" w:after="240"/>
        <w:ind w:left="426"/>
        <w:outlineLvl w:val="0"/>
        <w:rPr>
          <w:rFonts w:ascii="Calibri" w:hAnsi="Calibri" w:cs="Calibri"/>
          <w:b/>
          <w:color w:val="FFFFFF"/>
          <w:sz w:val="32"/>
          <w:szCs w:val="32"/>
        </w:rPr>
      </w:pPr>
      <w:bookmarkStart w:id="50" w:name="_Toc215591480"/>
      <w:r w:rsidRPr="00126ED0">
        <w:rPr>
          <w:rFonts w:ascii="Calibri" w:hAnsi="Calibri" w:cs="Calibri"/>
          <w:b/>
          <w:color w:val="FFFFFF"/>
          <w:sz w:val="32"/>
          <w:szCs w:val="32"/>
        </w:rPr>
        <w:lastRenderedPageBreak/>
        <w:t>Procédure</w:t>
      </w:r>
      <w:bookmarkEnd w:id="50"/>
    </w:p>
    <w:p w14:paraId="3D5F709A" w14:textId="234AC9A5" w:rsidR="00004F58" w:rsidRPr="00126ED0" w:rsidRDefault="00004F58" w:rsidP="00126ED0">
      <w:pPr>
        <w:pStyle w:val="Paragraphedeliste"/>
        <w:keepNext/>
        <w:keepLines/>
        <w:numPr>
          <w:ilvl w:val="1"/>
          <w:numId w:val="40"/>
        </w:numPr>
        <w:spacing w:before="120" w:after="120" w:line="240" w:lineRule="auto"/>
        <w:ind w:left="709"/>
        <w:outlineLvl w:val="1"/>
        <w:rPr>
          <w:rFonts w:ascii="Calibri" w:eastAsia="Times New Roman" w:hAnsi="Calibri"/>
          <w:b/>
          <w:color w:val="D81A1A"/>
          <w:sz w:val="28"/>
          <w:szCs w:val="26"/>
        </w:rPr>
      </w:pPr>
      <w:bookmarkStart w:id="51" w:name="_Toc364253074"/>
      <w:bookmarkStart w:id="52" w:name="_Toc215591481"/>
      <w:bookmarkStart w:id="53" w:name="_Ref224472424"/>
      <w:bookmarkStart w:id="54" w:name="_Ref224472425"/>
      <w:bookmarkStart w:id="55" w:name="_Toc257380481"/>
      <w:bookmarkStart w:id="56" w:name="_Toc260134198"/>
      <w:r w:rsidRPr="00126ED0">
        <w:rPr>
          <w:rFonts w:ascii="Calibri" w:eastAsia="Times New Roman" w:hAnsi="Calibri"/>
          <w:b/>
          <w:color w:val="D81A1A"/>
          <w:sz w:val="28"/>
          <w:szCs w:val="26"/>
        </w:rPr>
        <w:t>Mode de passation</w:t>
      </w:r>
      <w:bookmarkEnd w:id="51"/>
      <w:bookmarkEnd w:id="52"/>
    </w:p>
    <w:p w14:paraId="116FA62E" w14:textId="15DC0EEE" w:rsidR="00004F58" w:rsidRPr="00004F58" w:rsidRDefault="005069A1" w:rsidP="00004F58">
      <w:pPr>
        <w:widowControl w:val="0"/>
        <w:suppressAutoHyphens/>
        <w:spacing w:after="120" w:line="288" w:lineRule="auto"/>
        <w:jc w:val="both"/>
      </w:pPr>
      <w:r w:rsidRPr="005069A1">
        <w:t xml:space="preserve">Procédure négociée directe avec publication préalable en application de l’article 41 §1er, 1° de la loi du 17 juin 2016 vu que le montant estimé est inférieur au seuil </w:t>
      </w:r>
      <w:r w:rsidR="0089286B" w:rsidRPr="005069A1">
        <w:t>européen.</w:t>
      </w:r>
    </w:p>
    <w:p w14:paraId="0346EB36" w14:textId="233DE682" w:rsidR="00004F58" w:rsidRDefault="00004F58" w:rsidP="00126ED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57" w:name="_Toc215591482"/>
      <w:bookmarkStart w:id="58" w:name="_Toc364253075"/>
      <w:r w:rsidRPr="00126ED0">
        <w:rPr>
          <w:rFonts w:ascii="Calibri" w:eastAsia="Times New Roman" w:hAnsi="Calibri"/>
          <w:b/>
          <w:color w:val="D81A1A"/>
          <w:sz w:val="28"/>
          <w:szCs w:val="26"/>
        </w:rPr>
        <w:t>Publication</w:t>
      </w:r>
      <w:bookmarkEnd w:id="57"/>
      <w:r w:rsidRPr="00126ED0">
        <w:rPr>
          <w:rFonts w:ascii="Calibri" w:eastAsia="Times New Roman" w:hAnsi="Calibri"/>
          <w:b/>
          <w:color w:val="D81A1A"/>
          <w:sz w:val="28"/>
          <w:szCs w:val="26"/>
        </w:rPr>
        <w:t xml:space="preserve"> </w:t>
      </w:r>
      <w:bookmarkStart w:id="59" w:name="_Toc364253076"/>
      <w:bookmarkEnd w:id="58"/>
    </w:p>
    <w:p w14:paraId="4DE46FDC" w14:textId="77777777" w:rsidR="000618F0" w:rsidRPr="00C31170" w:rsidRDefault="000618F0" w:rsidP="000618F0">
      <w:pPr>
        <w:keepNext/>
        <w:widowControl w:val="0"/>
        <w:tabs>
          <w:tab w:val="num" w:pos="576"/>
        </w:tabs>
        <w:suppressAutoHyphens/>
        <w:spacing w:before="120" w:after="240" w:line="240" w:lineRule="auto"/>
        <w:jc w:val="both"/>
        <w:outlineLvl w:val="1"/>
        <w:rPr>
          <w:b/>
          <w:bCs/>
        </w:rPr>
      </w:pPr>
      <w:r w:rsidRPr="00C31170">
        <w:rPr>
          <w:b/>
          <w:bCs/>
        </w:rPr>
        <w:t>3.2.1</w:t>
      </w:r>
      <w:r w:rsidRPr="00C31170">
        <w:rPr>
          <w:b/>
          <w:bCs/>
        </w:rPr>
        <w:tab/>
        <w:t>Publication officielle</w:t>
      </w:r>
    </w:p>
    <w:p w14:paraId="4FA42669" w14:textId="77777777" w:rsidR="000618F0" w:rsidRDefault="000618F0" w:rsidP="000618F0">
      <w:pPr>
        <w:keepNext/>
        <w:widowControl w:val="0"/>
        <w:tabs>
          <w:tab w:val="num" w:pos="576"/>
        </w:tabs>
        <w:suppressAutoHyphens/>
        <w:spacing w:before="120" w:after="240" w:line="240" w:lineRule="auto"/>
        <w:ind w:left="-11"/>
        <w:jc w:val="both"/>
        <w:outlineLvl w:val="1"/>
      </w:pPr>
      <w:r>
        <w:t>Le présent marché fait l’objet d’une publication officielle au Bulletin des Adjudications.</w:t>
      </w:r>
    </w:p>
    <w:p w14:paraId="7E526785" w14:textId="77777777" w:rsidR="00C31170" w:rsidRDefault="000618F0" w:rsidP="00C31170">
      <w:pPr>
        <w:keepNext/>
        <w:widowControl w:val="0"/>
        <w:tabs>
          <w:tab w:val="num" w:pos="576"/>
        </w:tabs>
        <w:suppressAutoHyphens/>
        <w:spacing w:before="120" w:after="240" w:line="240" w:lineRule="auto"/>
        <w:ind w:left="-11"/>
        <w:jc w:val="both"/>
        <w:outlineLvl w:val="1"/>
        <w:rPr>
          <w:b/>
          <w:bCs/>
        </w:rPr>
      </w:pPr>
      <w:r w:rsidRPr="00C31170">
        <w:rPr>
          <w:b/>
          <w:bCs/>
        </w:rPr>
        <w:t>3.2.2</w:t>
      </w:r>
      <w:r w:rsidRPr="00C31170">
        <w:rPr>
          <w:b/>
          <w:bCs/>
        </w:rPr>
        <w:tab/>
        <w:t>Publication complémentaire</w:t>
      </w:r>
    </w:p>
    <w:p w14:paraId="53EA593E" w14:textId="49D15262" w:rsidR="00126ED0" w:rsidRPr="00C31170" w:rsidRDefault="000618F0" w:rsidP="00C31170">
      <w:pPr>
        <w:keepNext/>
        <w:widowControl w:val="0"/>
        <w:tabs>
          <w:tab w:val="num" w:pos="576"/>
        </w:tabs>
        <w:suppressAutoHyphens/>
        <w:spacing w:before="120" w:after="240" w:line="240" w:lineRule="auto"/>
        <w:ind w:left="-11"/>
        <w:jc w:val="both"/>
        <w:outlineLvl w:val="1"/>
        <w:rPr>
          <w:b/>
          <w:bCs/>
        </w:rPr>
      </w:pPr>
      <w:r>
        <w:t>Le présent CSC est publiée sur le site Web de Enabel (</w:t>
      </w:r>
      <w:hyperlink r:id="rId15" w:history="1">
        <w:r w:rsidR="00C31170" w:rsidRPr="009545E4">
          <w:rPr>
            <w:rStyle w:val="Lienhypertexte"/>
          </w:rPr>
          <w:t>www.enabel.be</w:t>
        </w:r>
      </w:hyperlink>
      <w:r>
        <w:t>).</w:t>
      </w:r>
      <w:r w:rsidR="00C31170">
        <w:t xml:space="preserve"> </w:t>
      </w:r>
    </w:p>
    <w:p w14:paraId="4CDECE9B" w14:textId="075F9E4D" w:rsidR="00004F58" w:rsidRPr="00126ED0" w:rsidRDefault="00004F58" w:rsidP="00126ED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60" w:name="_Toc215591485"/>
      <w:r w:rsidRPr="00126ED0">
        <w:rPr>
          <w:rFonts w:ascii="Calibri" w:eastAsia="Times New Roman" w:hAnsi="Calibri"/>
          <w:b/>
          <w:color w:val="D81A1A"/>
          <w:sz w:val="28"/>
          <w:szCs w:val="26"/>
        </w:rPr>
        <w:t>Information</w:t>
      </w:r>
      <w:bookmarkEnd w:id="53"/>
      <w:bookmarkEnd w:id="54"/>
      <w:bookmarkEnd w:id="55"/>
      <w:bookmarkEnd w:id="56"/>
      <w:bookmarkEnd w:id="59"/>
      <w:bookmarkEnd w:id="60"/>
    </w:p>
    <w:p w14:paraId="1AA8FB89" w14:textId="77777777" w:rsidR="00004F58" w:rsidRPr="00004F58" w:rsidRDefault="00004F58" w:rsidP="00004F58">
      <w:pPr>
        <w:spacing w:before="120" w:after="120"/>
        <w:jc w:val="both"/>
      </w:pPr>
      <w:bookmarkStart w:id="61" w:name="_Toc260134199"/>
      <w:bookmarkStart w:id="62" w:name="_Toc364253077"/>
      <w:r w:rsidRPr="00004F58">
        <w:t>L’attribution de ce marché est coordonnée par la cellule marchés publics.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5FC66779" w14:textId="5DF2A3C0" w:rsidR="00004F58" w:rsidRPr="00004F58" w:rsidRDefault="00004F58" w:rsidP="00004F58">
      <w:pPr>
        <w:spacing w:before="120" w:after="120"/>
        <w:jc w:val="both"/>
      </w:pPr>
      <w:r w:rsidRPr="00004F58">
        <w:t xml:space="preserve">Jusqu’à 8 jours avant la date de soumission des offres, les candidats-soumissionnaires peuvent poser des questions concernant le CSC et le marché. Les questions seront posées par écrit à M. AGNANDJI, Gbeyigbena </w:t>
      </w:r>
      <w:r w:rsidRPr="00004F58">
        <w:rPr>
          <w:szCs w:val="21"/>
        </w:rPr>
        <w:t>(</w:t>
      </w:r>
      <w:hyperlink r:id="rId16" w:history="1">
        <w:r w:rsidRPr="00004F58">
          <w:rPr>
            <w:color w:val="0563C1"/>
            <w:szCs w:val="21"/>
            <w:u w:val="single"/>
          </w:rPr>
          <w:t>procurement.cod@enabel.be</w:t>
        </w:r>
      </w:hyperlink>
      <w:r w:rsidRPr="00004F58">
        <w:rPr>
          <w:szCs w:val="21"/>
        </w:rPr>
        <w:t>)</w:t>
      </w:r>
      <w:r w:rsidRPr="00004F58">
        <w:t xml:space="preserve"> en mettant en copie Elyor BADIDI (</w:t>
      </w:r>
      <w:hyperlink r:id="rId17" w:history="1">
        <w:r w:rsidRPr="00004F58">
          <w:rPr>
            <w:color w:val="0563C1"/>
            <w:u w:val="single"/>
          </w:rPr>
          <w:t>elyor.badidi@enabel.be</w:t>
        </w:r>
      </w:hyperlink>
      <w:r w:rsidRPr="00004F58">
        <w:t xml:space="preserve">) </w:t>
      </w:r>
      <w:r w:rsidR="00126ED0">
        <w:t>, Chico TEMBO (</w:t>
      </w:r>
      <w:hyperlink r:id="rId18" w:history="1">
        <w:r w:rsidR="00126ED0" w:rsidRPr="009545E4">
          <w:rPr>
            <w:rStyle w:val="Lienhypertexte"/>
          </w:rPr>
          <w:t>chico.tembo@enabel.be</w:t>
        </w:r>
      </w:hyperlink>
      <w:r w:rsidR="00126ED0">
        <w:t xml:space="preserve">) </w:t>
      </w:r>
      <w:r w:rsidRPr="00004F58">
        <w:t>ainsi que Aurélie WERTZ (</w:t>
      </w:r>
      <w:hyperlink r:id="rId19" w:history="1">
        <w:r w:rsidRPr="00004F58">
          <w:rPr>
            <w:color w:val="0563C1"/>
            <w:u w:val="single"/>
          </w:rPr>
          <w:t>aurelie.wertz@enabel.be</w:t>
        </w:r>
      </w:hyperlink>
      <w:r w:rsidRPr="00004F58">
        <w:t xml:space="preserve">) et il y sera répondu au fur et à mesure de leur réception à condition de mentionner le numéro du marché en objet du mail. L’aperçu complet des questions posées sera disponible à partir de 6 jours avant la date limite de soumission des offres </w:t>
      </w:r>
      <w:hyperlink r:id="rId20" w:history="1">
        <w:r w:rsidRPr="00004F58">
          <w:rPr>
            <w:rFonts w:ascii="Garamond" w:hAnsi="Garamond"/>
            <w:sz w:val="24"/>
            <w:szCs w:val="20"/>
          </w:rPr>
          <w:t>sur</w:t>
        </w:r>
      </w:hyperlink>
      <w:r w:rsidRPr="00004F58">
        <w:t xml:space="preserve"> le site Enabel.</w:t>
      </w:r>
    </w:p>
    <w:p w14:paraId="597C6958" w14:textId="77777777" w:rsidR="00004F58" w:rsidRPr="00004F58" w:rsidRDefault="00004F58" w:rsidP="00004F58">
      <w:pPr>
        <w:spacing w:before="120" w:after="120"/>
        <w:jc w:val="both"/>
      </w:pPr>
      <w:r w:rsidRPr="00004F58">
        <w:t>Jusqu’à la notification de la décision d’attribution, il ne sera donné aucune information sur l’évolution de la procédure.</w:t>
      </w:r>
    </w:p>
    <w:p w14:paraId="14E22D63" w14:textId="77777777" w:rsidR="00004F58" w:rsidRPr="00004F58" w:rsidRDefault="00004F58" w:rsidP="00004F58">
      <w:pPr>
        <w:spacing w:before="120" w:after="120"/>
        <w:jc w:val="both"/>
      </w:pPr>
      <w:r w:rsidRPr="00004F58">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43F3EF54" w14:textId="77777777" w:rsidR="00004F58" w:rsidRPr="00004F58" w:rsidRDefault="00004F58" w:rsidP="00004F58">
      <w:pPr>
        <w:spacing w:before="120" w:after="120"/>
        <w:jc w:val="both"/>
      </w:pPr>
      <w:r w:rsidRPr="00004F58">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0031447C" w14:textId="15CCF3FA" w:rsidR="00004F58" w:rsidRPr="00126ED0" w:rsidRDefault="00004F58" w:rsidP="00126ED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63" w:name="_Toc215591486"/>
      <w:r w:rsidRPr="00126ED0">
        <w:rPr>
          <w:rFonts w:ascii="Calibri" w:eastAsia="Times New Roman" w:hAnsi="Calibri"/>
          <w:b/>
          <w:color w:val="D81A1A"/>
          <w:sz w:val="28"/>
          <w:szCs w:val="26"/>
        </w:rPr>
        <w:t>Offre</w:t>
      </w:r>
      <w:bookmarkEnd w:id="61"/>
      <w:bookmarkEnd w:id="62"/>
      <w:bookmarkEnd w:id="63"/>
    </w:p>
    <w:p w14:paraId="7D1CE9CA" w14:textId="06CDEA31" w:rsidR="00004F58" w:rsidRPr="00126ED0" w:rsidRDefault="00004F58" w:rsidP="00126ED0">
      <w:pPr>
        <w:pStyle w:val="Paragraphedeliste"/>
        <w:keepNext/>
        <w:widowControl w:val="0"/>
        <w:numPr>
          <w:ilvl w:val="2"/>
          <w:numId w:val="40"/>
        </w:numPr>
        <w:tabs>
          <w:tab w:val="num" w:pos="720"/>
        </w:tabs>
        <w:suppressAutoHyphens/>
        <w:spacing w:before="180" w:after="180" w:line="240" w:lineRule="auto"/>
        <w:ind w:left="709"/>
        <w:outlineLvl w:val="2"/>
        <w:rPr>
          <w:rFonts w:ascii="Calibri" w:hAnsi="Calibri" w:cs="Calibri-Bold"/>
          <w:b/>
          <w:bCs/>
          <w:sz w:val="24"/>
          <w:szCs w:val="24"/>
          <w:lang w:val="fr-FR"/>
        </w:rPr>
      </w:pPr>
      <w:bookmarkStart w:id="64" w:name="_Toc215591487"/>
      <w:bookmarkStart w:id="65" w:name="_Toc257380483"/>
      <w:bookmarkStart w:id="66" w:name="_Toc260134200"/>
      <w:r w:rsidRPr="00126ED0">
        <w:rPr>
          <w:rFonts w:ascii="Calibri" w:hAnsi="Calibri" w:cs="Calibri-Bold"/>
          <w:b/>
          <w:bCs/>
          <w:sz w:val="24"/>
          <w:szCs w:val="24"/>
          <w:lang w:val="fr-FR"/>
        </w:rPr>
        <w:t>Données à mentionner dans l’offre</w:t>
      </w:r>
      <w:bookmarkEnd w:id="64"/>
    </w:p>
    <w:p w14:paraId="5941D2AF" w14:textId="77777777" w:rsidR="00004F58" w:rsidRPr="00004F58" w:rsidRDefault="00004F58" w:rsidP="00004F58">
      <w:pPr>
        <w:widowControl w:val="0"/>
        <w:suppressAutoHyphens/>
        <w:spacing w:after="120" w:line="288" w:lineRule="auto"/>
        <w:jc w:val="both"/>
      </w:pPr>
      <w:r w:rsidRPr="00004F58">
        <w:t>Le soumissionnaire est tenu d’utiliser les formulaires joints en annexe. A défaut d'utiliser ces formulaires, il supporte l'entière responsabilité de la parfaite concordance entre les documents qu'il a utilisés et les formulaires. </w:t>
      </w:r>
    </w:p>
    <w:p w14:paraId="4D3C65CE" w14:textId="77777777" w:rsidR="00004F58" w:rsidRPr="00004F58" w:rsidRDefault="00004F58" w:rsidP="00004F58">
      <w:pPr>
        <w:widowControl w:val="0"/>
        <w:suppressAutoHyphens/>
        <w:spacing w:after="120" w:line="288" w:lineRule="auto"/>
        <w:jc w:val="both"/>
      </w:pPr>
      <w:r w:rsidRPr="00004F58">
        <w:t>L’offre et les annexes jointes aux formulaires sont rédigées en français.</w:t>
      </w:r>
    </w:p>
    <w:p w14:paraId="211A6EB3" w14:textId="77777777" w:rsidR="00004F58" w:rsidRPr="00004F58" w:rsidRDefault="00004F58" w:rsidP="00004F58">
      <w:pPr>
        <w:widowControl w:val="0"/>
        <w:suppressAutoHyphens/>
        <w:spacing w:after="120" w:line="288" w:lineRule="auto"/>
        <w:jc w:val="both"/>
      </w:pPr>
      <w:r w:rsidRPr="00004F58">
        <w:lastRenderedPageBreak/>
        <w:t xml:space="preserve">Le soumissionnaire indique clairement dans son offre quelle information est confidentielle et/ou se rapporte à des secrets techniques ou commerciaux et ne peut donc pas être divulguée par le pouvoir adjudicateur. </w:t>
      </w:r>
    </w:p>
    <w:p w14:paraId="0E157ADC" w14:textId="4A81A322" w:rsidR="00004F58" w:rsidRPr="00126ED0" w:rsidRDefault="00004F58" w:rsidP="00126ED0">
      <w:pPr>
        <w:pStyle w:val="Paragraphedeliste"/>
        <w:keepNext/>
        <w:widowControl w:val="0"/>
        <w:numPr>
          <w:ilvl w:val="2"/>
          <w:numId w:val="40"/>
        </w:numPr>
        <w:tabs>
          <w:tab w:val="num" w:pos="720"/>
        </w:tabs>
        <w:suppressAutoHyphens/>
        <w:spacing w:before="180" w:after="180" w:line="240" w:lineRule="auto"/>
        <w:ind w:left="709"/>
        <w:outlineLvl w:val="2"/>
        <w:rPr>
          <w:rFonts w:ascii="Calibri" w:hAnsi="Calibri" w:cs="Calibri-Bold"/>
          <w:b/>
          <w:bCs/>
          <w:sz w:val="24"/>
          <w:szCs w:val="24"/>
          <w:lang w:val="fr-FR"/>
        </w:rPr>
      </w:pPr>
      <w:bookmarkStart w:id="67" w:name="_Toc215591488"/>
      <w:r w:rsidRPr="00126ED0">
        <w:rPr>
          <w:rFonts w:ascii="Calibri" w:hAnsi="Calibri" w:cs="Calibri-Bold"/>
          <w:b/>
          <w:bCs/>
          <w:sz w:val="24"/>
          <w:szCs w:val="24"/>
          <w:lang w:val="fr-FR"/>
        </w:rPr>
        <w:t>Délai d’engagement</w:t>
      </w:r>
      <w:bookmarkEnd w:id="67"/>
      <w:r w:rsidRPr="00126ED0">
        <w:rPr>
          <w:rFonts w:ascii="Calibri" w:hAnsi="Calibri" w:cs="Calibri-Bold"/>
          <w:b/>
          <w:bCs/>
          <w:sz w:val="24"/>
          <w:szCs w:val="24"/>
          <w:lang w:val="fr-FR"/>
        </w:rPr>
        <w:t xml:space="preserve"> </w:t>
      </w:r>
    </w:p>
    <w:p w14:paraId="6916F561" w14:textId="77777777" w:rsidR="00004F58" w:rsidRPr="00004F58" w:rsidRDefault="00004F58" w:rsidP="00004F58">
      <w:pPr>
        <w:widowControl w:val="0"/>
        <w:suppressAutoHyphens/>
        <w:spacing w:after="120" w:line="288" w:lineRule="auto"/>
        <w:jc w:val="both"/>
      </w:pPr>
      <w:r w:rsidRPr="00004F58">
        <w:t xml:space="preserve">Les soumissionnaires restent liés par leur offre pendant un délai de 90 jours calendrier, à compter de la date limite de réception. </w:t>
      </w:r>
    </w:p>
    <w:p w14:paraId="30D07191" w14:textId="77777777" w:rsidR="00004F58" w:rsidRPr="00004F58" w:rsidRDefault="00004F58" w:rsidP="00004F58">
      <w:pPr>
        <w:widowControl w:val="0"/>
        <w:suppressAutoHyphens/>
        <w:spacing w:after="120" w:line="288" w:lineRule="auto"/>
        <w:jc w:val="both"/>
      </w:pPr>
      <w:r w:rsidRPr="00004F58">
        <w:t>En cas de dépassement du délai visé ci-dessus, l’engagement du soumissionnaire pourra être confirmé lors des négociations.</w:t>
      </w:r>
    </w:p>
    <w:p w14:paraId="47A18DA9" w14:textId="07694899" w:rsidR="00004F58" w:rsidRPr="00126ED0" w:rsidRDefault="00004F58" w:rsidP="00126ED0">
      <w:pPr>
        <w:pStyle w:val="Paragraphedeliste"/>
        <w:keepNext/>
        <w:widowControl w:val="0"/>
        <w:numPr>
          <w:ilvl w:val="2"/>
          <w:numId w:val="40"/>
        </w:numPr>
        <w:tabs>
          <w:tab w:val="num" w:pos="720"/>
        </w:tabs>
        <w:suppressAutoHyphens/>
        <w:spacing w:before="180" w:after="180" w:line="240" w:lineRule="auto"/>
        <w:ind w:left="709"/>
        <w:outlineLvl w:val="2"/>
        <w:rPr>
          <w:rFonts w:ascii="Calibri" w:hAnsi="Calibri" w:cs="Calibri-Bold"/>
          <w:b/>
          <w:bCs/>
          <w:sz w:val="24"/>
          <w:szCs w:val="24"/>
          <w:lang w:val="fr-FR"/>
        </w:rPr>
      </w:pPr>
      <w:bookmarkStart w:id="68" w:name="_Toc257380485"/>
      <w:bookmarkStart w:id="69" w:name="_Toc260134204"/>
      <w:bookmarkStart w:id="70" w:name="_Toc215591489"/>
      <w:bookmarkEnd w:id="65"/>
      <w:bookmarkEnd w:id="66"/>
      <w:r w:rsidRPr="00126ED0">
        <w:rPr>
          <w:rFonts w:ascii="Calibri" w:hAnsi="Calibri" w:cs="Calibri-Bold"/>
          <w:b/>
          <w:bCs/>
          <w:sz w:val="24"/>
          <w:szCs w:val="24"/>
          <w:lang w:val="fr-FR"/>
        </w:rPr>
        <w:t>Détermination des prix</w:t>
      </w:r>
      <w:bookmarkEnd w:id="68"/>
      <w:bookmarkEnd w:id="69"/>
      <w:bookmarkEnd w:id="70"/>
    </w:p>
    <w:p w14:paraId="1BC458E6" w14:textId="77777777" w:rsidR="00004F58" w:rsidRPr="00004F58" w:rsidRDefault="00004F58" w:rsidP="00004F58">
      <w:pPr>
        <w:widowControl w:val="0"/>
        <w:suppressAutoHyphens/>
        <w:spacing w:after="120" w:line="288" w:lineRule="auto"/>
        <w:jc w:val="both"/>
      </w:pPr>
      <w:r w:rsidRPr="00004F58">
        <w:t>Tous les prix mentionnés dans le formulaire d’offre doivent être obligatoirement libellés en EURO.</w:t>
      </w:r>
    </w:p>
    <w:p w14:paraId="5693347D" w14:textId="77777777" w:rsidR="00004F58" w:rsidRPr="00004F58" w:rsidRDefault="00004F58" w:rsidP="00004F58">
      <w:pPr>
        <w:widowControl w:val="0"/>
        <w:suppressAutoHyphens/>
        <w:spacing w:after="120" w:line="288" w:lineRule="auto"/>
        <w:jc w:val="both"/>
      </w:pPr>
      <w:r w:rsidRPr="00004F58">
        <w:t xml:space="preserve">Le présent marché est un marché à prix global, ce qui signifie que le prix global est forfaitaire et couvre l’ensemble des prestations du marché ou chacun des postes de l’inventaire. </w:t>
      </w:r>
    </w:p>
    <w:p w14:paraId="68517D71" w14:textId="77777777" w:rsidR="00004F58" w:rsidRPr="00004F58" w:rsidRDefault="00004F58" w:rsidP="00004F58">
      <w:pPr>
        <w:widowControl w:val="0"/>
        <w:suppressAutoHyphens/>
        <w:spacing w:after="120" w:line="288" w:lineRule="auto"/>
        <w:jc w:val="both"/>
      </w:pPr>
      <w:r w:rsidRPr="00004F58">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194656AF" w14:textId="0E02906D" w:rsidR="00004F58" w:rsidRPr="00126ED0" w:rsidRDefault="00004F58" w:rsidP="00126ED0">
      <w:pPr>
        <w:pStyle w:val="Paragraphedeliste"/>
        <w:numPr>
          <w:ilvl w:val="2"/>
          <w:numId w:val="40"/>
        </w:numPr>
        <w:autoSpaceDE w:val="0"/>
        <w:autoSpaceDN w:val="0"/>
        <w:adjustRightInd w:val="0"/>
        <w:spacing w:before="60" w:after="60" w:line="240" w:lineRule="auto"/>
        <w:ind w:left="709"/>
        <w:outlineLvl w:val="2"/>
        <w:rPr>
          <w:rFonts w:ascii="Calibri" w:hAnsi="Calibri" w:cs="Calibri-Bold"/>
          <w:b/>
          <w:bCs/>
          <w:sz w:val="24"/>
          <w:szCs w:val="24"/>
          <w:lang w:val="fr-FR"/>
        </w:rPr>
      </w:pPr>
      <w:bookmarkStart w:id="71" w:name="_Toc215591490"/>
      <w:r w:rsidRPr="00126ED0">
        <w:rPr>
          <w:rFonts w:ascii="Calibri" w:hAnsi="Calibri" w:cs="Calibri-Bold"/>
          <w:b/>
          <w:bCs/>
          <w:sz w:val="24"/>
          <w:szCs w:val="24"/>
          <w:lang w:val="fr-FR"/>
        </w:rPr>
        <w:t>Eléments inclus dans le prix</w:t>
      </w:r>
      <w:bookmarkEnd w:id="71"/>
    </w:p>
    <w:p w14:paraId="3A782A00" w14:textId="77777777" w:rsidR="00004F58" w:rsidRPr="00004F58" w:rsidRDefault="00004F58" w:rsidP="00004F58">
      <w:pPr>
        <w:widowControl w:val="0"/>
        <w:suppressAutoHyphens/>
        <w:spacing w:after="120" w:line="288" w:lineRule="auto"/>
        <w:jc w:val="both"/>
      </w:pPr>
      <w:r w:rsidRPr="00004F58">
        <w:t>Le prestataire de services est censé avoir inclus dans ses prix tant unitaires que globaux tous les frais et impositions généralement quelconques grevant les services, à l’exception de la taxe sur la valeur ajoutée.</w:t>
      </w:r>
    </w:p>
    <w:p w14:paraId="2EF02535" w14:textId="77777777" w:rsidR="00004F58" w:rsidRPr="00004F58" w:rsidRDefault="00004F58" w:rsidP="00004F58">
      <w:pPr>
        <w:widowControl w:val="0"/>
        <w:suppressAutoHyphens/>
        <w:spacing w:after="120" w:line="288" w:lineRule="auto"/>
        <w:jc w:val="both"/>
      </w:pPr>
      <w:r w:rsidRPr="00004F58">
        <w:t>Sont notamment inclus dans les prix :</w:t>
      </w:r>
    </w:p>
    <w:p w14:paraId="4DD0289C" w14:textId="77777777" w:rsidR="00004F58" w:rsidRPr="00004F58" w:rsidRDefault="00004F58" w:rsidP="00004F58">
      <w:pPr>
        <w:widowControl w:val="0"/>
        <w:numPr>
          <w:ilvl w:val="0"/>
          <w:numId w:val="8"/>
        </w:numPr>
        <w:suppressAutoHyphens/>
        <w:spacing w:after="120" w:line="288" w:lineRule="auto"/>
        <w:jc w:val="both"/>
      </w:pPr>
      <w:r w:rsidRPr="00004F58">
        <w:t>La gestion administrative et le secrétariat ;</w:t>
      </w:r>
    </w:p>
    <w:p w14:paraId="45B2D804" w14:textId="77777777" w:rsidR="00004F58" w:rsidRPr="00004F58" w:rsidRDefault="00004F58" w:rsidP="00004F58">
      <w:pPr>
        <w:widowControl w:val="0"/>
        <w:numPr>
          <w:ilvl w:val="0"/>
          <w:numId w:val="8"/>
        </w:numPr>
        <w:suppressAutoHyphens/>
        <w:spacing w:after="120" w:line="288" w:lineRule="auto"/>
        <w:jc w:val="both"/>
      </w:pPr>
      <w:r w:rsidRPr="00004F58">
        <w:t>Le déplacement, le transport et l’assurance ;</w:t>
      </w:r>
    </w:p>
    <w:p w14:paraId="7915E824" w14:textId="77777777" w:rsidR="00004F58" w:rsidRPr="00004F58" w:rsidRDefault="00004F58" w:rsidP="00004F58">
      <w:pPr>
        <w:widowControl w:val="0"/>
        <w:numPr>
          <w:ilvl w:val="0"/>
          <w:numId w:val="8"/>
        </w:numPr>
        <w:suppressAutoHyphens/>
        <w:spacing w:after="120" w:line="288" w:lineRule="auto"/>
        <w:jc w:val="both"/>
      </w:pPr>
      <w:r w:rsidRPr="00004F58">
        <w:t>La documentation relative aux services ;</w:t>
      </w:r>
    </w:p>
    <w:p w14:paraId="5877B359" w14:textId="77777777" w:rsidR="00004F58" w:rsidRPr="00004F58" w:rsidRDefault="00004F58" w:rsidP="00004F58">
      <w:pPr>
        <w:widowControl w:val="0"/>
        <w:numPr>
          <w:ilvl w:val="0"/>
          <w:numId w:val="8"/>
        </w:numPr>
        <w:suppressAutoHyphens/>
        <w:spacing w:after="120" w:line="288" w:lineRule="auto"/>
        <w:jc w:val="both"/>
      </w:pPr>
      <w:r w:rsidRPr="00004F58">
        <w:t>La livraison de documents ou de pièces liés à l’exécution ;</w:t>
      </w:r>
    </w:p>
    <w:p w14:paraId="03284A5B" w14:textId="77777777" w:rsidR="00004F58" w:rsidRPr="00004F58" w:rsidRDefault="00004F58" w:rsidP="00004F58">
      <w:pPr>
        <w:widowControl w:val="0"/>
        <w:numPr>
          <w:ilvl w:val="0"/>
          <w:numId w:val="8"/>
        </w:numPr>
        <w:suppressAutoHyphens/>
        <w:spacing w:after="120" w:line="288" w:lineRule="auto"/>
        <w:jc w:val="both"/>
      </w:pPr>
      <w:r w:rsidRPr="00004F58">
        <w:t>Les emballages ;</w:t>
      </w:r>
    </w:p>
    <w:p w14:paraId="3BB9438D" w14:textId="77777777" w:rsidR="00004F58" w:rsidRPr="00004F58" w:rsidRDefault="00004F58" w:rsidP="00004F58">
      <w:pPr>
        <w:widowControl w:val="0"/>
        <w:numPr>
          <w:ilvl w:val="0"/>
          <w:numId w:val="8"/>
        </w:numPr>
        <w:suppressAutoHyphens/>
        <w:spacing w:after="120" w:line="288" w:lineRule="auto"/>
        <w:jc w:val="both"/>
      </w:pPr>
      <w:r w:rsidRPr="00004F58">
        <w:t>La formation nécessaire à l’usage ;</w:t>
      </w:r>
    </w:p>
    <w:p w14:paraId="4D613E6F" w14:textId="77777777" w:rsidR="00004F58" w:rsidRPr="00004F58" w:rsidRDefault="00004F58" w:rsidP="00004F58">
      <w:pPr>
        <w:widowControl w:val="0"/>
        <w:numPr>
          <w:ilvl w:val="0"/>
          <w:numId w:val="8"/>
        </w:numPr>
        <w:suppressAutoHyphens/>
        <w:spacing w:after="120" w:line="288" w:lineRule="auto"/>
        <w:jc w:val="both"/>
      </w:pPr>
      <w:r w:rsidRPr="00004F58">
        <w:t>Le cas échéant, les mesures imposées par la législation en matière de sécurité et de santé des travailleurs lors de l'exécution de leur travail ;</w:t>
      </w:r>
    </w:p>
    <w:p w14:paraId="26A4FA5F" w14:textId="77777777" w:rsidR="00004F58" w:rsidRPr="00004F58" w:rsidRDefault="00004F58" w:rsidP="00004F58">
      <w:pPr>
        <w:widowControl w:val="0"/>
        <w:numPr>
          <w:ilvl w:val="0"/>
          <w:numId w:val="8"/>
        </w:numPr>
        <w:suppressAutoHyphens/>
        <w:spacing w:after="120" w:line="288" w:lineRule="auto"/>
        <w:jc w:val="both"/>
      </w:pPr>
      <w:r w:rsidRPr="00004F58">
        <w:t>Les droits de douane et d’accise relatifs au matériel et aux produits utilisés ;</w:t>
      </w:r>
    </w:p>
    <w:p w14:paraId="2225E462" w14:textId="77777777" w:rsidR="00004F58" w:rsidRPr="00004F58" w:rsidRDefault="00004F58" w:rsidP="00004F58">
      <w:pPr>
        <w:widowControl w:val="0"/>
        <w:suppressAutoHyphens/>
        <w:spacing w:after="120" w:line="288" w:lineRule="auto"/>
        <w:jc w:val="both"/>
        <w:rPr>
          <w:rFonts w:ascii="Arial" w:eastAsia="DejaVu Sans" w:hAnsi="Arial" w:cs="Tahoma"/>
          <w:color w:val="auto"/>
          <w:kern w:val="18"/>
          <w:sz w:val="20"/>
          <w:szCs w:val="24"/>
          <w:lang w:val="fr-FR"/>
        </w:rPr>
      </w:pPr>
      <w:r w:rsidRPr="00004F58">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p>
    <w:p w14:paraId="22B73D39" w14:textId="6CC1B57D" w:rsidR="00004F58" w:rsidRPr="00126ED0" w:rsidRDefault="00004F58" w:rsidP="00126ED0">
      <w:pPr>
        <w:pStyle w:val="Paragraphedeliste"/>
        <w:keepNext/>
        <w:widowControl w:val="0"/>
        <w:numPr>
          <w:ilvl w:val="2"/>
          <w:numId w:val="40"/>
        </w:numPr>
        <w:tabs>
          <w:tab w:val="num" w:pos="720"/>
        </w:tabs>
        <w:suppressAutoHyphens/>
        <w:spacing w:before="180" w:after="180" w:line="240" w:lineRule="auto"/>
        <w:ind w:left="709"/>
        <w:outlineLvl w:val="2"/>
        <w:rPr>
          <w:rFonts w:ascii="Calibri" w:hAnsi="Calibri" w:cs="Calibri-Bold"/>
          <w:b/>
          <w:bCs/>
          <w:sz w:val="24"/>
          <w:szCs w:val="24"/>
          <w:lang w:val="fr-FR"/>
        </w:rPr>
      </w:pPr>
      <w:bookmarkStart w:id="72" w:name="_Toc257380488"/>
      <w:bookmarkStart w:id="73" w:name="_Toc260134207"/>
      <w:bookmarkStart w:id="74" w:name="_Toc215591491"/>
      <w:r w:rsidRPr="00126ED0">
        <w:rPr>
          <w:rFonts w:ascii="Calibri" w:hAnsi="Calibri" w:cs="Calibri-Bold"/>
          <w:b/>
          <w:bCs/>
          <w:sz w:val="24"/>
          <w:szCs w:val="24"/>
          <w:lang w:val="fr-FR"/>
        </w:rPr>
        <w:t>Introduction des offres</w:t>
      </w:r>
      <w:bookmarkEnd w:id="72"/>
      <w:bookmarkEnd w:id="73"/>
      <w:bookmarkEnd w:id="74"/>
      <w:r w:rsidRPr="00126ED0">
        <w:rPr>
          <w:rFonts w:cs="Calibri-Bold"/>
          <w:b/>
          <w:bCs/>
          <w:lang w:val="fr-FR"/>
        </w:rPr>
        <w:t xml:space="preserve"> </w:t>
      </w:r>
    </w:p>
    <w:p w14:paraId="6AB48155" w14:textId="77777777" w:rsidR="00004F58" w:rsidRPr="00004F58" w:rsidRDefault="00004F58" w:rsidP="00004F58">
      <w:pPr>
        <w:autoSpaceDE w:val="0"/>
        <w:autoSpaceDN w:val="0"/>
        <w:adjustRightInd w:val="0"/>
        <w:spacing w:after="0" w:line="240" w:lineRule="auto"/>
        <w:jc w:val="both"/>
        <w:rPr>
          <w:rFonts w:cs="Georgia"/>
          <w:color w:val="575655"/>
          <w:szCs w:val="21"/>
          <w:lang w:val="fr-FR" w:eastAsia="fr-BE"/>
        </w:rPr>
      </w:pPr>
      <w:r w:rsidRPr="00004F58">
        <w:rPr>
          <w:rFonts w:cs="Georgia"/>
          <w:color w:val="575655"/>
          <w:szCs w:val="21"/>
          <w:lang w:val="fr-FR" w:eastAsia="fr-BE"/>
        </w:rPr>
        <w:t>Sans préjudice des variantes éventuelles, le soumissionnaire ne peut remettre qu’une seule offre pour ce marché.</w:t>
      </w:r>
    </w:p>
    <w:p w14:paraId="29D27A9D" w14:textId="77777777" w:rsidR="00004F58" w:rsidRPr="00004F58" w:rsidRDefault="00004F58" w:rsidP="00004F58">
      <w:pPr>
        <w:autoSpaceDE w:val="0"/>
        <w:autoSpaceDN w:val="0"/>
        <w:adjustRightInd w:val="0"/>
        <w:spacing w:after="0" w:line="240" w:lineRule="auto"/>
        <w:jc w:val="both"/>
        <w:rPr>
          <w:rFonts w:cs="Georgia"/>
          <w:color w:val="575655"/>
          <w:szCs w:val="21"/>
          <w:lang w:val="fr-FR" w:eastAsia="fr-BE"/>
        </w:rPr>
      </w:pPr>
    </w:p>
    <w:p w14:paraId="0AB69F9F" w14:textId="77777777" w:rsidR="00004F58" w:rsidRPr="00004F58" w:rsidRDefault="00004F58" w:rsidP="00004F58">
      <w:pPr>
        <w:autoSpaceDE w:val="0"/>
        <w:autoSpaceDN w:val="0"/>
        <w:adjustRightInd w:val="0"/>
        <w:spacing w:after="0" w:line="240" w:lineRule="auto"/>
        <w:jc w:val="both"/>
        <w:rPr>
          <w:rFonts w:cs="Georgia"/>
          <w:color w:val="575655"/>
          <w:szCs w:val="21"/>
          <w:lang w:val="fr-FR" w:eastAsia="fr-BE"/>
        </w:rPr>
      </w:pPr>
      <w:r w:rsidRPr="00004F58">
        <w:rPr>
          <w:rFonts w:cs="Georgia"/>
          <w:color w:val="575655"/>
          <w:szCs w:val="21"/>
          <w:lang w:val="fr-FR" w:eastAsia="fr-BE"/>
        </w:rPr>
        <w:t>Le soumissionnaire introduit son offre de la manière suivante :</w:t>
      </w:r>
    </w:p>
    <w:p w14:paraId="1B164E49" w14:textId="77777777" w:rsidR="00004F58" w:rsidRPr="00004F58" w:rsidRDefault="00004F58" w:rsidP="00004F58">
      <w:pPr>
        <w:autoSpaceDE w:val="0"/>
        <w:autoSpaceDN w:val="0"/>
        <w:adjustRightInd w:val="0"/>
        <w:spacing w:after="0" w:line="240" w:lineRule="auto"/>
        <w:jc w:val="both"/>
        <w:rPr>
          <w:rFonts w:cs="Georgia"/>
          <w:color w:val="575655"/>
          <w:szCs w:val="21"/>
          <w:lang w:val="fr-FR" w:eastAsia="fr-BE"/>
        </w:rPr>
      </w:pPr>
    </w:p>
    <w:p w14:paraId="41C610D9" w14:textId="4C16BA36" w:rsidR="00004F58" w:rsidRPr="00004F58" w:rsidRDefault="00004F58" w:rsidP="00004F58">
      <w:pPr>
        <w:autoSpaceDE w:val="0"/>
        <w:autoSpaceDN w:val="0"/>
        <w:adjustRightInd w:val="0"/>
        <w:spacing w:after="0" w:line="240" w:lineRule="auto"/>
        <w:jc w:val="both"/>
        <w:rPr>
          <w:rFonts w:cs="Georgia"/>
          <w:color w:val="575655"/>
          <w:szCs w:val="21"/>
          <w:lang w:val="fr-FR" w:eastAsia="fr-BE"/>
        </w:rPr>
      </w:pPr>
      <w:r w:rsidRPr="00004F58">
        <w:rPr>
          <w:rFonts w:cs="Georgia"/>
          <w:color w:val="575655"/>
          <w:szCs w:val="21"/>
          <w:lang w:val="fr-FR" w:eastAsia="fr-BE"/>
        </w:rPr>
        <w:lastRenderedPageBreak/>
        <w:t xml:space="preserve">L’offre devra être réceptionnée </w:t>
      </w:r>
      <w:r w:rsidRPr="00004F58">
        <w:rPr>
          <w:rFonts w:cs="Georgia"/>
          <w:color w:val="575655"/>
          <w:szCs w:val="21"/>
          <w:highlight w:val="green"/>
          <w:lang w:val="fr-FR" w:eastAsia="fr-BE"/>
        </w:rPr>
        <w:t xml:space="preserve">le </w:t>
      </w:r>
      <w:r w:rsidR="002A4AA1">
        <w:rPr>
          <w:rFonts w:cs="Georgia"/>
          <w:color w:val="575655"/>
          <w:szCs w:val="21"/>
          <w:highlight w:val="green"/>
          <w:lang w:val="fr-FR" w:eastAsia="fr-BE"/>
        </w:rPr>
        <w:t>13</w:t>
      </w:r>
      <w:r w:rsidR="005C5943">
        <w:rPr>
          <w:rFonts w:cs="Georgia"/>
          <w:color w:val="575655"/>
          <w:szCs w:val="21"/>
          <w:highlight w:val="green"/>
          <w:lang w:val="fr-FR" w:eastAsia="fr-BE"/>
        </w:rPr>
        <w:t>/01/2026</w:t>
      </w:r>
      <w:r w:rsidRPr="00004F58">
        <w:rPr>
          <w:rFonts w:cs="Georgia"/>
          <w:color w:val="575655"/>
          <w:szCs w:val="21"/>
          <w:highlight w:val="green"/>
          <w:lang w:val="fr-FR" w:eastAsia="fr-BE"/>
        </w:rPr>
        <w:t xml:space="preserve"> à 15h00</w:t>
      </w:r>
      <w:r w:rsidRPr="00004F58">
        <w:rPr>
          <w:rFonts w:cs="Georgia"/>
          <w:color w:val="575655"/>
          <w:szCs w:val="21"/>
          <w:lang w:val="fr-FR" w:eastAsia="fr-BE"/>
        </w:rPr>
        <w:t xml:space="preserve"> au plus tard (heure de Kinshasa-RD Congo).</w:t>
      </w:r>
    </w:p>
    <w:p w14:paraId="668135DD" w14:textId="77777777" w:rsidR="00004F58" w:rsidRPr="00004F58" w:rsidRDefault="00004F58" w:rsidP="00004F58">
      <w:pPr>
        <w:spacing w:before="120" w:after="120" w:line="240" w:lineRule="auto"/>
        <w:jc w:val="both"/>
        <w:rPr>
          <w:szCs w:val="21"/>
        </w:rPr>
      </w:pPr>
      <w:r w:rsidRPr="00004F58">
        <w:rPr>
          <w:szCs w:val="21"/>
        </w:rPr>
        <w:t>Toute demande de participation ou offre doit parvenir avant la date et l'heure ultime de dépôt. Les demandes de participation ou les offres parvenues tardivement ne sont pas acceptées</w:t>
      </w:r>
      <w:r w:rsidRPr="00004F58">
        <w:rPr>
          <w:szCs w:val="21"/>
          <w:vertAlign w:val="superscript"/>
        </w:rPr>
        <w:footnoteReference w:id="10"/>
      </w:r>
      <w:r w:rsidRPr="00004F58">
        <w:rPr>
          <w:szCs w:val="21"/>
        </w:rPr>
        <w:t xml:space="preserve">. </w:t>
      </w:r>
    </w:p>
    <w:p w14:paraId="05FC41BF" w14:textId="77777777" w:rsidR="00004F58" w:rsidRPr="00004F58" w:rsidRDefault="00004F58" w:rsidP="00004F58">
      <w:pPr>
        <w:autoSpaceDE w:val="0"/>
        <w:autoSpaceDN w:val="0"/>
        <w:adjustRightInd w:val="0"/>
        <w:spacing w:after="0" w:line="240" w:lineRule="auto"/>
        <w:jc w:val="both"/>
        <w:rPr>
          <w:rFonts w:cs="Georgia"/>
          <w:color w:val="575655"/>
          <w:szCs w:val="21"/>
          <w:lang w:val="fr-FR" w:eastAsia="fr-BE"/>
        </w:rPr>
      </w:pPr>
      <w:r w:rsidRPr="00004F58">
        <w:rPr>
          <w:rFonts w:cs="Georgia"/>
          <w:color w:val="575655"/>
          <w:szCs w:val="21"/>
          <w:lang w:val="fr-FR" w:eastAsia="fr-BE"/>
        </w:rPr>
        <w:t xml:space="preserve">Les offres parvenues tardivement ne seront pas acceptées (Article 83 de l’AR Passation). </w:t>
      </w:r>
    </w:p>
    <w:p w14:paraId="3972E36D" w14:textId="77777777" w:rsidR="00004F58" w:rsidRPr="00004F58" w:rsidRDefault="00004F58" w:rsidP="00004F58">
      <w:pPr>
        <w:spacing w:before="120" w:after="120" w:line="240" w:lineRule="auto"/>
        <w:jc w:val="both"/>
        <w:rPr>
          <w:szCs w:val="21"/>
        </w:rPr>
      </w:pPr>
      <w:r w:rsidRPr="00004F58">
        <w:rPr>
          <w:rFonts w:eastAsia="Times New Roman"/>
          <w:color w:val="575655"/>
          <w:szCs w:val="21"/>
        </w:rPr>
        <w:t xml:space="preserve">Le soumissionnaire introduit son offre : par mail à l’adresse </w:t>
      </w:r>
      <w:r w:rsidRPr="00004F58">
        <w:rPr>
          <w:rFonts w:eastAsia="Times New Roman"/>
          <w:color w:val="006FC0"/>
          <w:szCs w:val="21"/>
        </w:rPr>
        <w:t>procurement.cod@enabel.be</w:t>
      </w:r>
      <w:r w:rsidRPr="00004F58">
        <w:rPr>
          <w:rFonts w:eastAsia="Times New Roman"/>
          <w:color w:val="575655"/>
          <w:szCs w:val="21"/>
        </w:rPr>
        <w:t>, via un documents PDF en annexe.</w:t>
      </w:r>
      <w:r w:rsidRPr="00004F58">
        <w:rPr>
          <w:rFonts w:eastAsia="Times New Roman"/>
          <w:color w:val="auto"/>
          <w:szCs w:val="21"/>
        </w:rPr>
        <w:t xml:space="preserve"> </w:t>
      </w:r>
      <w:r w:rsidRPr="00004F58">
        <w:rPr>
          <w:rFonts w:eastAsia="Times New Roman"/>
          <w:color w:val="575655"/>
          <w:szCs w:val="21"/>
        </w:rPr>
        <w:t xml:space="preserve">Cependant, </w:t>
      </w:r>
      <w:r w:rsidRPr="00004F58">
        <w:rPr>
          <w:rFonts w:eastAsia="Times New Roman"/>
          <w:b/>
          <w:bCs/>
          <w:color w:val="575655"/>
          <w:szCs w:val="21"/>
        </w:rPr>
        <w:t>pour des raisons de maintien de la confidentialité et d’intégrité de l’offre, il est strictement interdit de recourir à des sites comme WeTransfer pour envoyer les offres</w:t>
      </w:r>
      <w:r w:rsidRPr="00004F58">
        <w:rPr>
          <w:rFonts w:eastAsia="Times New Roman"/>
          <w:color w:val="575655"/>
          <w:szCs w:val="21"/>
        </w:rPr>
        <w:t>.</w:t>
      </w:r>
    </w:p>
    <w:p w14:paraId="078B986E" w14:textId="779FB098" w:rsidR="00004F58" w:rsidRPr="00126ED0" w:rsidRDefault="00004F58" w:rsidP="00126ED0">
      <w:pPr>
        <w:pStyle w:val="Paragraphedeliste"/>
        <w:keepNext/>
        <w:widowControl w:val="0"/>
        <w:numPr>
          <w:ilvl w:val="2"/>
          <w:numId w:val="40"/>
        </w:numPr>
        <w:tabs>
          <w:tab w:val="num" w:pos="720"/>
        </w:tabs>
        <w:suppressAutoHyphens/>
        <w:spacing w:before="180" w:after="180" w:line="240" w:lineRule="auto"/>
        <w:ind w:left="709"/>
        <w:outlineLvl w:val="2"/>
        <w:rPr>
          <w:rFonts w:ascii="Calibri" w:hAnsi="Calibri" w:cs="Calibri-Bold"/>
          <w:b/>
          <w:bCs/>
          <w:sz w:val="24"/>
          <w:szCs w:val="24"/>
        </w:rPr>
      </w:pPr>
      <w:bookmarkStart w:id="75" w:name="_Toc215591492"/>
      <w:r w:rsidRPr="00126ED0">
        <w:rPr>
          <w:rFonts w:ascii="Calibri" w:hAnsi="Calibri" w:cs="Calibri-Bold"/>
          <w:b/>
          <w:bCs/>
          <w:sz w:val="24"/>
          <w:szCs w:val="24"/>
        </w:rPr>
        <w:t>Modification ou retrait d’une offre déjà introduite</w:t>
      </w:r>
      <w:bookmarkEnd w:id="75"/>
    </w:p>
    <w:p w14:paraId="1163608C" w14:textId="77777777" w:rsidR="00004F58" w:rsidRPr="00004F58" w:rsidRDefault="00004F58" w:rsidP="00004F58">
      <w:pPr>
        <w:spacing w:before="120" w:after="120" w:line="240" w:lineRule="auto"/>
        <w:jc w:val="both"/>
      </w:pPr>
      <w:r w:rsidRPr="00004F58">
        <w:t xml:space="preserve">Lorsqu’un soumissionnaire souhaite modifier ou retirer une offre déjà envoyée ou introduite, ceci doit se dérouler conformément aux dispositions des articles 43 et 85 de l’arrêté royal du 18 avril 2017. </w:t>
      </w:r>
    </w:p>
    <w:p w14:paraId="2C7B9142" w14:textId="77777777" w:rsidR="00004F58" w:rsidRPr="00004F58" w:rsidRDefault="00004F58" w:rsidP="00004F58">
      <w:pPr>
        <w:spacing w:before="120" w:after="120" w:line="240" w:lineRule="auto"/>
        <w:jc w:val="both"/>
      </w:pPr>
      <w:r w:rsidRPr="00004F58">
        <w:t>L'objet et la portée des modifications doivent être indiqués avec précision.</w:t>
      </w:r>
    </w:p>
    <w:p w14:paraId="1B8065DF" w14:textId="77777777" w:rsidR="00004F58" w:rsidRPr="00004F58" w:rsidRDefault="00004F58" w:rsidP="00004F58">
      <w:pPr>
        <w:spacing w:before="120" w:after="120" w:line="240" w:lineRule="auto"/>
        <w:jc w:val="both"/>
      </w:pPr>
      <w:r w:rsidRPr="00004F58">
        <w:t>Le retrait doit être pur et simple.</w:t>
      </w:r>
    </w:p>
    <w:p w14:paraId="27D0EE23" w14:textId="77777777" w:rsidR="00004F58" w:rsidRPr="00004F58" w:rsidRDefault="00004F58" w:rsidP="00004F58">
      <w:pPr>
        <w:spacing w:before="120" w:after="120" w:line="240" w:lineRule="auto"/>
        <w:jc w:val="both"/>
      </w:pPr>
      <w:r w:rsidRPr="00004F58">
        <w:t>Ainsi, les modifications à une offre qui interviennent après la signature du rapport de dépôt, ainsi que son retrait donnent lieu à l'envoi d'un nouveau rapport de dépôt qui doit être signé conformément au paragraphe 1er.</w:t>
      </w:r>
    </w:p>
    <w:p w14:paraId="154C6B31" w14:textId="77777777" w:rsidR="00004F58" w:rsidRPr="00004F58" w:rsidRDefault="00004F58" w:rsidP="00004F58">
      <w:pPr>
        <w:spacing w:before="120" w:after="120" w:line="240" w:lineRule="auto"/>
        <w:jc w:val="both"/>
      </w:pPr>
      <w:r w:rsidRPr="00004F58">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2FB8EC4D" w14:textId="4DDCD0A5" w:rsidR="00004F58" w:rsidRPr="00126ED0" w:rsidRDefault="00004F58" w:rsidP="00126ED0">
      <w:pPr>
        <w:pStyle w:val="Paragraphedeliste"/>
        <w:keepNext/>
        <w:widowControl w:val="0"/>
        <w:numPr>
          <w:ilvl w:val="2"/>
          <w:numId w:val="40"/>
        </w:numPr>
        <w:tabs>
          <w:tab w:val="num" w:pos="720"/>
        </w:tabs>
        <w:suppressAutoHyphens/>
        <w:spacing w:before="180" w:after="180" w:line="240" w:lineRule="auto"/>
        <w:outlineLvl w:val="2"/>
        <w:rPr>
          <w:rFonts w:ascii="Calibri" w:hAnsi="Calibri" w:cs="Calibri-Bold"/>
          <w:b/>
          <w:bCs/>
          <w:sz w:val="24"/>
          <w:szCs w:val="24"/>
        </w:rPr>
      </w:pPr>
      <w:bookmarkStart w:id="76" w:name="_Toc215591493"/>
      <w:r w:rsidRPr="00126ED0">
        <w:rPr>
          <w:rFonts w:ascii="Calibri" w:hAnsi="Calibri" w:cs="Calibri-Bold"/>
          <w:b/>
          <w:bCs/>
          <w:sz w:val="24"/>
          <w:szCs w:val="24"/>
        </w:rPr>
        <w:t>Dépôt des offres</w:t>
      </w:r>
      <w:bookmarkEnd w:id="76"/>
    </w:p>
    <w:p w14:paraId="644E13F9" w14:textId="6DE4B004" w:rsidR="00004F58" w:rsidRPr="00004F58" w:rsidRDefault="00004F58" w:rsidP="00004F58">
      <w:pPr>
        <w:widowControl w:val="0"/>
        <w:suppressAutoHyphens/>
        <w:spacing w:after="120" w:line="288" w:lineRule="auto"/>
        <w:jc w:val="both"/>
      </w:pPr>
      <w:r w:rsidRPr="00004F58">
        <w:t xml:space="preserve">Les offres doivent être en possession du pouvoir adjudicateur </w:t>
      </w:r>
      <w:r w:rsidRPr="00004F58">
        <w:rPr>
          <w:b/>
          <w:highlight w:val="green"/>
        </w:rPr>
        <w:t>au plus tard</w:t>
      </w:r>
      <w:r w:rsidRPr="00004F58">
        <w:rPr>
          <w:highlight w:val="green"/>
        </w:rPr>
        <w:t xml:space="preserve"> le</w:t>
      </w:r>
      <w:r w:rsidR="005C5943">
        <w:rPr>
          <w:highlight w:val="green"/>
        </w:rPr>
        <w:t xml:space="preserve"> </w:t>
      </w:r>
      <w:r w:rsidR="002A4AA1">
        <w:rPr>
          <w:highlight w:val="green"/>
        </w:rPr>
        <w:t>13</w:t>
      </w:r>
      <w:r w:rsidR="005C5943">
        <w:rPr>
          <w:highlight w:val="green"/>
        </w:rPr>
        <w:t>/01/2026</w:t>
      </w:r>
      <w:r w:rsidRPr="00004F58">
        <w:rPr>
          <w:highlight w:val="green"/>
        </w:rPr>
        <w:t xml:space="preserve"> à </w:t>
      </w:r>
      <w:r w:rsidR="005C5943">
        <w:rPr>
          <w:highlight w:val="green"/>
        </w:rPr>
        <w:t>15</w:t>
      </w:r>
      <w:r w:rsidRPr="00004F58">
        <w:rPr>
          <w:highlight w:val="green"/>
        </w:rPr>
        <w:t xml:space="preserve"> heures</w:t>
      </w:r>
      <w:r w:rsidRPr="00004F58">
        <w:t>. L’ouverture des offres se fera à huis-clos.</w:t>
      </w:r>
    </w:p>
    <w:p w14:paraId="226114AC" w14:textId="77777777" w:rsidR="00004F58" w:rsidRPr="00004F58" w:rsidRDefault="00004F58" w:rsidP="00004F58">
      <w:pPr>
        <w:spacing w:before="120" w:after="120" w:line="240" w:lineRule="auto"/>
        <w:jc w:val="both"/>
      </w:pPr>
      <w:r w:rsidRPr="00004F58">
        <w:t>Les offres parvenues tardivement ne sont pas acceptées</w:t>
      </w:r>
      <w:r w:rsidRPr="00004F58">
        <w:rPr>
          <w:vertAlign w:val="superscript"/>
        </w:rPr>
        <w:footnoteReference w:id="11"/>
      </w:r>
      <w:r w:rsidRPr="00004F58">
        <w:t xml:space="preserve">. </w:t>
      </w:r>
      <w:bookmarkStart w:id="77" w:name="Art.84"/>
      <w:bookmarkEnd w:id="77"/>
    </w:p>
    <w:p w14:paraId="0162BC77" w14:textId="7CC40032" w:rsidR="00004F58" w:rsidRPr="004258E9" w:rsidRDefault="00004F58" w:rsidP="004258E9">
      <w:pPr>
        <w:pStyle w:val="Paragraphedeliste"/>
        <w:keepNext/>
        <w:widowControl w:val="0"/>
        <w:numPr>
          <w:ilvl w:val="2"/>
          <w:numId w:val="40"/>
        </w:numPr>
        <w:suppressAutoHyphens/>
        <w:spacing w:before="180" w:after="180" w:line="240" w:lineRule="auto"/>
        <w:ind w:left="709"/>
        <w:outlineLvl w:val="2"/>
        <w:rPr>
          <w:rFonts w:ascii="Calibri" w:hAnsi="Calibri" w:cs="Calibri-Bold"/>
          <w:b/>
          <w:bCs/>
          <w:color w:val="auto"/>
          <w:sz w:val="24"/>
          <w:szCs w:val="24"/>
          <w:lang w:val="fr-FR"/>
        </w:rPr>
      </w:pPr>
      <w:bookmarkStart w:id="78" w:name="_Toc215591494"/>
      <w:bookmarkStart w:id="79" w:name="_Ref233177124"/>
      <w:bookmarkStart w:id="80" w:name="_Ref233177126"/>
      <w:bookmarkStart w:id="81" w:name="_Toc257380489"/>
      <w:bookmarkStart w:id="82" w:name="_Toc260134208"/>
      <w:bookmarkStart w:id="83" w:name="_Toc364253078"/>
      <w:r w:rsidRPr="004258E9">
        <w:rPr>
          <w:rFonts w:ascii="Calibri" w:hAnsi="Calibri" w:cs="Calibri-Bold"/>
          <w:b/>
          <w:bCs/>
          <w:color w:val="auto"/>
          <w:sz w:val="24"/>
          <w:szCs w:val="24"/>
          <w:lang w:val="fr-FR"/>
        </w:rPr>
        <w:t>Sélection des soumissionnaires</w:t>
      </w:r>
      <w:bookmarkEnd w:id="78"/>
    </w:p>
    <w:p w14:paraId="43E4DAA0" w14:textId="45C4363A" w:rsidR="00004F58" w:rsidRPr="004258E9" w:rsidRDefault="00004F58" w:rsidP="004258E9">
      <w:pPr>
        <w:pStyle w:val="Paragraphedeliste"/>
        <w:keepNext/>
        <w:widowControl w:val="0"/>
        <w:numPr>
          <w:ilvl w:val="3"/>
          <w:numId w:val="40"/>
        </w:numPr>
        <w:suppressAutoHyphens/>
        <w:spacing w:before="120" w:after="120" w:line="240" w:lineRule="auto"/>
        <w:outlineLvl w:val="3"/>
        <w:rPr>
          <w:rFonts w:ascii="Calibri" w:eastAsia="Times New Roman" w:hAnsi="Calibri"/>
          <w:b/>
          <w:iCs/>
        </w:rPr>
      </w:pPr>
      <w:bookmarkStart w:id="84" w:name="_Toc215591495"/>
      <w:r w:rsidRPr="004258E9">
        <w:rPr>
          <w:rFonts w:ascii="Calibri" w:eastAsia="Times New Roman" w:hAnsi="Calibri"/>
          <w:b/>
          <w:iCs/>
        </w:rPr>
        <w:t>Motifs d’exclusion</w:t>
      </w:r>
      <w:bookmarkEnd w:id="84"/>
    </w:p>
    <w:p w14:paraId="3DA40B36" w14:textId="77777777" w:rsidR="00004F58" w:rsidRPr="00004F58" w:rsidRDefault="00004F58" w:rsidP="00004F58">
      <w:pPr>
        <w:spacing w:before="120" w:after="120" w:line="240" w:lineRule="auto"/>
        <w:jc w:val="both"/>
      </w:pPr>
      <w:r w:rsidRPr="00004F58">
        <w:t>Les motifs d’exclusion obligatoires et facultatifs sont renseignés en annexe du présent cahier spécial des charges.</w:t>
      </w:r>
    </w:p>
    <w:p w14:paraId="594EE8D0" w14:textId="77777777" w:rsidR="00004F58" w:rsidRPr="00004F58" w:rsidRDefault="00004F58" w:rsidP="00004F58">
      <w:pPr>
        <w:spacing w:before="120" w:after="120" w:line="240" w:lineRule="auto"/>
        <w:jc w:val="both"/>
      </w:pPr>
      <w:r w:rsidRPr="00004F58">
        <w:t>Par le dépôt de son offre, le soumissionnaire atteste qu’il ne se trouve pas dans un des cas d’exclusion figurant aux articles 67 à 70 de la loi du 17 juin 2016 et aux articles 61 à 64 de l’A.R. du 18 avril 2017.</w:t>
      </w:r>
    </w:p>
    <w:p w14:paraId="4346575E" w14:textId="77777777" w:rsidR="00004F58" w:rsidRPr="00004F58" w:rsidRDefault="00004F58" w:rsidP="00004F58">
      <w:pPr>
        <w:spacing w:before="120" w:after="120" w:line="240" w:lineRule="auto"/>
        <w:jc w:val="both"/>
      </w:pPr>
      <w:r w:rsidRPr="00004F58">
        <w:t>Le pouvoir adjudicateur vérifiera l’exactitude de cette déclaration sur l’honneur dans le chef du soumissionnaire dont l’offre est la mieux classée.</w:t>
      </w:r>
    </w:p>
    <w:p w14:paraId="7C9288E3" w14:textId="77777777" w:rsidR="00004F58" w:rsidRPr="00004F58" w:rsidRDefault="00004F58" w:rsidP="00004F58">
      <w:pPr>
        <w:spacing w:before="120" w:after="120" w:line="240" w:lineRule="auto"/>
        <w:jc w:val="both"/>
      </w:pPr>
      <w:r w:rsidRPr="00004F58">
        <w:t>A cette fin, il demandera au soumissionnaire concerné par les moyens les plus rapides et endéans le délai qu’il détermine de fournir les renseignements ou documents permettant de vérifier sa situation personnelle.</w:t>
      </w:r>
    </w:p>
    <w:p w14:paraId="1C9A6135" w14:textId="77777777" w:rsidR="00004F58" w:rsidRPr="00004F58" w:rsidRDefault="00004F58" w:rsidP="00004F58">
      <w:pPr>
        <w:spacing w:before="120" w:after="120" w:line="240" w:lineRule="auto"/>
        <w:jc w:val="both"/>
      </w:pPr>
      <w:r w:rsidRPr="00004F58">
        <w:t>Le pouvoir adjudicateur demandera lui-même les renseignements ou documents qu’il peut obtenir gratuitement par des moyens électroniques auprès des services qui en sont les gestionnaires.</w:t>
      </w:r>
    </w:p>
    <w:p w14:paraId="698FE1BA" w14:textId="77777777" w:rsidR="00004F58" w:rsidRPr="00004F58" w:rsidRDefault="00004F58" w:rsidP="00004F58">
      <w:pPr>
        <w:spacing w:before="120" w:after="120" w:line="240" w:lineRule="auto"/>
        <w:jc w:val="both"/>
        <w:rPr>
          <w:rFonts w:ascii="Arial" w:eastAsia="Arial Unicode MS" w:hAnsi="Arial"/>
          <w:b/>
          <w:color w:val="auto"/>
          <w:kern w:val="18"/>
          <w:sz w:val="22"/>
          <w:szCs w:val="20"/>
          <w:lang w:val="fr-FR"/>
        </w:rPr>
      </w:pPr>
    </w:p>
    <w:p w14:paraId="4FD3949B" w14:textId="00E47F3D" w:rsidR="00004F58" w:rsidRPr="007A7EDA" w:rsidRDefault="00004F58" w:rsidP="007A7EDA">
      <w:pPr>
        <w:pStyle w:val="Paragraphedeliste"/>
        <w:keepNext/>
        <w:widowControl w:val="0"/>
        <w:numPr>
          <w:ilvl w:val="3"/>
          <w:numId w:val="40"/>
        </w:numPr>
        <w:suppressAutoHyphens/>
        <w:spacing w:before="120" w:after="120" w:line="240" w:lineRule="auto"/>
        <w:outlineLvl w:val="3"/>
        <w:rPr>
          <w:rFonts w:ascii="Calibri" w:eastAsia="Times New Roman" w:hAnsi="Calibri"/>
          <w:b/>
          <w:iCs/>
        </w:rPr>
      </w:pPr>
      <w:bookmarkStart w:id="85" w:name="_Toc215591496"/>
      <w:r w:rsidRPr="007A7EDA">
        <w:rPr>
          <w:rFonts w:ascii="Calibri" w:eastAsia="Times New Roman" w:hAnsi="Calibri"/>
          <w:b/>
          <w:iCs/>
        </w:rPr>
        <w:lastRenderedPageBreak/>
        <w:t>Critères de sélection</w:t>
      </w:r>
      <w:bookmarkEnd w:id="85"/>
    </w:p>
    <w:p w14:paraId="02F8D7B4" w14:textId="18999343" w:rsidR="00004F58" w:rsidRPr="00004F58" w:rsidRDefault="00004F58" w:rsidP="00004F58">
      <w:pPr>
        <w:spacing w:before="120" w:after="120" w:line="240" w:lineRule="auto"/>
        <w:jc w:val="both"/>
      </w:pPr>
      <w:r w:rsidRPr="00004F58">
        <w:t>Le soumissionnaire est, en outre, tenu de démontrer à l’aide des documents demandés qu’il est suffisamment capable, du point de vue technique, de mener à bien le présent marché public.</w:t>
      </w:r>
    </w:p>
    <w:p w14:paraId="1F77BC41" w14:textId="77777777" w:rsidR="00004F58" w:rsidRPr="00004F58" w:rsidRDefault="00004F58" w:rsidP="00004F58">
      <w:pPr>
        <w:numPr>
          <w:ilvl w:val="0"/>
          <w:numId w:val="8"/>
        </w:numPr>
        <w:spacing w:before="120" w:after="120" w:line="240" w:lineRule="auto"/>
        <w:jc w:val="both"/>
        <w:rPr>
          <w:lang w:val="fr-FR"/>
        </w:rPr>
      </w:pPr>
      <w:r w:rsidRPr="00004F58">
        <w:t xml:space="preserve">Capacité technique </w:t>
      </w:r>
    </w:p>
    <w:p w14:paraId="4F7DD55E"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r w:rsidRPr="00004F58">
        <w:rPr>
          <w:rFonts w:eastAsia="DejaVu Sans" w:cs="Tahoma"/>
          <w:color w:val="3B3838"/>
          <w:kern w:val="18"/>
          <w:szCs w:val="21"/>
        </w:rPr>
        <w:t xml:space="preserve">Afin de </w:t>
      </w:r>
      <w:r w:rsidRPr="00004F58">
        <w:rPr>
          <w:rFonts w:eastAsia="DejaVu Sans" w:cs="Tahoma"/>
          <w:b/>
          <w:bCs/>
          <w:color w:val="3B3838"/>
          <w:kern w:val="18"/>
          <w:szCs w:val="21"/>
        </w:rPr>
        <w:t>démontrer sa capacité technique</w:t>
      </w:r>
      <w:r w:rsidRPr="00004F58">
        <w:rPr>
          <w:rFonts w:eastAsia="DejaVu Sans" w:cs="Tahoma"/>
          <w:color w:val="3B3838"/>
          <w:kern w:val="18"/>
          <w:szCs w:val="21"/>
        </w:rPr>
        <w:t xml:space="preserve">, le soumissionnaire est tenu de fournir un </w:t>
      </w:r>
      <w:r w:rsidRPr="00004F58">
        <w:rPr>
          <w:rFonts w:eastAsia="DejaVu Sans" w:cs="Tahoma"/>
          <w:b/>
          <w:bCs/>
          <w:color w:val="3B3838"/>
          <w:kern w:val="18"/>
          <w:szCs w:val="21"/>
        </w:rPr>
        <w:t>portfolio d'activités réalisées</w:t>
      </w:r>
      <w:r w:rsidRPr="00004F58">
        <w:rPr>
          <w:rFonts w:eastAsia="DejaVu Sans" w:cs="Tahoma"/>
          <w:color w:val="3B3838"/>
          <w:kern w:val="18"/>
          <w:szCs w:val="21"/>
        </w:rPr>
        <w:t xml:space="preserve">. Ce dernier devra également </w:t>
      </w:r>
      <w:r w:rsidRPr="00004F58">
        <w:rPr>
          <w:rFonts w:eastAsia="DejaVu Sans" w:cs="Tahoma"/>
          <w:b/>
          <w:bCs/>
          <w:color w:val="3B3838"/>
          <w:kern w:val="18"/>
          <w:szCs w:val="21"/>
        </w:rPr>
        <w:t>renseigner le tableau</w:t>
      </w:r>
      <w:r w:rsidRPr="00004F58">
        <w:rPr>
          <w:rFonts w:eastAsia="DejaVu Sans" w:cs="Tahoma"/>
          <w:color w:val="3B3838"/>
          <w:kern w:val="18"/>
          <w:szCs w:val="21"/>
        </w:rPr>
        <w:t xml:space="preserve"> prévu à cet effet. Chaque activité/référence similaire présentée </w:t>
      </w:r>
      <w:r w:rsidRPr="00004F58">
        <w:rPr>
          <w:rFonts w:eastAsia="DejaVu Sans" w:cs="Tahoma"/>
          <w:b/>
          <w:bCs/>
          <w:color w:val="3B3838"/>
          <w:kern w:val="18"/>
          <w:szCs w:val="21"/>
        </w:rPr>
        <w:t>doit être étayée par un PV de réception ou une attestation de bonne exécution</w:t>
      </w:r>
      <w:r w:rsidRPr="00004F58">
        <w:rPr>
          <w:rFonts w:eastAsia="DejaVu Sans" w:cs="Tahoma"/>
          <w:color w:val="3B3838"/>
          <w:kern w:val="18"/>
          <w:szCs w:val="21"/>
        </w:rPr>
        <w:t>. La candidature requiert la présentation d’au</w:t>
      </w:r>
      <w:r w:rsidRPr="00004F58">
        <w:rPr>
          <w:rFonts w:eastAsia="DejaVu Sans" w:cs="Tahoma"/>
          <w:b/>
          <w:bCs/>
          <w:color w:val="3B3838"/>
          <w:kern w:val="18"/>
          <w:szCs w:val="21"/>
        </w:rPr>
        <w:t xml:space="preserve"> moins deux références similaires</w:t>
      </w:r>
      <w:r w:rsidRPr="00004F58">
        <w:rPr>
          <w:rFonts w:eastAsia="DejaVu Sans" w:cs="Tahoma"/>
          <w:color w:val="3B3838"/>
          <w:kern w:val="18"/>
          <w:szCs w:val="21"/>
        </w:rPr>
        <w:t xml:space="preserve"> accompagnées du PV correspondant.</w:t>
      </w:r>
    </w:p>
    <w:tbl>
      <w:tblPr>
        <w:tblStyle w:val="Grilledutableau"/>
        <w:tblW w:w="11098" w:type="dxa"/>
        <w:tblInd w:w="-1291" w:type="dxa"/>
        <w:tblLook w:val="04A0" w:firstRow="1" w:lastRow="0" w:firstColumn="1" w:lastColumn="0" w:noHBand="0" w:noVBand="1"/>
      </w:tblPr>
      <w:tblGrid>
        <w:gridCol w:w="2420"/>
        <w:gridCol w:w="3686"/>
        <w:gridCol w:w="1843"/>
        <w:gridCol w:w="3149"/>
      </w:tblGrid>
      <w:tr w:rsidR="00004F58" w:rsidRPr="00004F58" w14:paraId="3C91DB6B" w14:textId="77777777" w:rsidTr="00344BA6">
        <w:trPr>
          <w:trHeight w:val="416"/>
        </w:trPr>
        <w:tc>
          <w:tcPr>
            <w:tcW w:w="2420" w:type="dxa"/>
            <w:shd w:val="clear" w:color="auto" w:fill="FFFF00"/>
          </w:tcPr>
          <w:p w14:paraId="296F5A21" w14:textId="77777777" w:rsidR="00004F58" w:rsidRPr="00004F58" w:rsidRDefault="00004F58" w:rsidP="00004F58">
            <w:pPr>
              <w:widowControl w:val="0"/>
              <w:suppressAutoHyphens/>
              <w:spacing w:after="120" w:line="288" w:lineRule="auto"/>
              <w:jc w:val="both"/>
              <w:rPr>
                <w:rFonts w:eastAsia="DejaVu Sans" w:cs="Tahoma"/>
                <w:b/>
                <w:bCs/>
                <w:color w:val="3B3838"/>
                <w:kern w:val="18"/>
                <w:szCs w:val="21"/>
                <w:lang w:val="fr-FR"/>
              </w:rPr>
            </w:pPr>
            <w:r w:rsidRPr="00004F58">
              <w:rPr>
                <w:rFonts w:eastAsia="DejaVu Sans" w:cs="Tahoma"/>
                <w:b/>
                <w:bCs/>
                <w:color w:val="3B3838"/>
                <w:kern w:val="18"/>
                <w:szCs w:val="21"/>
                <w:lang w:val="fr-FR"/>
              </w:rPr>
              <w:t>Titre du marché</w:t>
            </w:r>
          </w:p>
        </w:tc>
        <w:tc>
          <w:tcPr>
            <w:tcW w:w="3686" w:type="dxa"/>
            <w:shd w:val="clear" w:color="auto" w:fill="FFFF00"/>
          </w:tcPr>
          <w:p w14:paraId="2FE17BCE" w14:textId="77777777" w:rsidR="00004F58" w:rsidRPr="00004F58" w:rsidRDefault="00004F58" w:rsidP="00004F58">
            <w:pPr>
              <w:widowControl w:val="0"/>
              <w:suppressAutoHyphens/>
              <w:spacing w:after="120" w:line="288" w:lineRule="auto"/>
              <w:jc w:val="both"/>
              <w:rPr>
                <w:rFonts w:eastAsia="DejaVu Sans" w:cs="Tahoma"/>
                <w:b/>
                <w:bCs/>
                <w:color w:val="3B3838"/>
                <w:kern w:val="18"/>
                <w:szCs w:val="21"/>
                <w:lang w:val="fr-FR"/>
              </w:rPr>
            </w:pPr>
            <w:r w:rsidRPr="00004F58">
              <w:rPr>
                <w:rFonts w:eastAsia="DejaVu Sans" w:cs="Tahoma"/>
                <w:b/>
                <w:bCs/>
                <w:color w:val="3B3838"/>
                <w:kern w:val="18"/>
                <w:szCs w:val="21"/>
                <w:lang w:val="fr-FR"/>
              </w:rPr>
              <w:t>Résumé des activités menées</w:t>
            </w:r>
          </w:p>
        </w:tc>
        <w:tc>
          <w:tcPr>
            <w:tcW w:w="1843" w:type="dxa"/>
            <w:shd w:val="clear" w:color="auto" w:fill="FFFF00"/>
          </w:tcPr>
          <w:p w14:paraId="7857632D" w14:textId="77777777" w:rsidR="00004F58" w:rsidRPr="00004F58" w:rsidRDefault="00004F58" w:rsidP="00004F58">
            <w:pPr>
              <w:widowControl w:val="0"/>
              <w:suppressAutoHyphens/>
              <w:spacing w:after="120" w:line="288" w:lineRule="auto"/>
              <w:jc w:val="both"/>
              <w:rPr>
                <w:rFonts w:eastAsia="DejaVu Sans" w:cs="Tahoma"/>
                <w:b/>
                <w:bCs/>
                <w:color w:val="3B3838"/>
                <w:kern w:val="18"/>
                <w:szCs w:val="21"/>
                <w:lang w:val="fr-FR"/>
              </w:rPr>
            </w:pPr>
            <w:r w:rsidRPr="00004F58">
              <w:rPr>
                <w:rFonts w:eastAsia="DejaVu Sans" w:cs="Tahoma"/>
                <w:b/>
                <w:bCs/>
                <w:color w:val="3B3838"/>
                <w:kern w:val="18"/>
                <w:szCs w:val="21"/>
                <w:lang w:val="fr-FR"/>
              </w:rPr>
              <w:t>Dates</w:t>
            </w:r>
          </w:p>
        </w:tc>
        <w:tc>
          <w:tcPr>
            <w:tcW w:w="3149" w:type="dxa"/>
            <w:shd w:val="clear" w:color="auto" w:fill="FFFF00"/>
          </w:tcPr>
          <w:p w14:paraId="4B84B147" w14:textId="77777777" w:rsidR="00004F58" w:rsidRPr="00004F58" w:rsidRDefault="00004F58" w:rsidP="00004F58">
            <w:pPr>
              <w:widowControl w:val="0"/>
              <w:suppressAutoHyphens/>
              <w:spacing w:after="120" w:line="288" w:lineRule="auto"/>
              <w:jc w:val="both"/>
              <w:rPr>
                <w:rFonts w:eastAsia="DejaVu Sans" w:cs="Tahoma"/>
                <w:b/>
                <w:bCs/>
                <w:color w:val="3B3838"/>
                <w:kern w:val="18"/>
                <w:szCs w:val="21"/>
                <w:lang w:val="fr-FR"/>
              </w:rPr>
            </w:pPr>
            <w:r w:rsidRPr="00004F58">
              <w:rPr>
                <w:rFonts w:eastAsia="DejaVu Sans" w:cs="Tahoma"/>
                <w:b/>
                <w:bCs/>
                <w:color w:val="3B3838"/>
                <w:kern w:val="18"/>
                <w:szCs w:val="21"/>
                <w:lang w:val="fr-FR"/>
              </w:rPr>
              <w:t>Référence (numéro/e-mail</w:t>
            </w:r>
          </w:p>
        </w:tc>
      </w:tr>
      <w:tr w:rsidR="00004F58" w:rsidRPr="00004F58" w14:paraId="36BA1006" w14:textId="77777777" w:rsidTr="00344BA6">
        <w:trPr>
          <w:trHeight w:val="395"/>
        </w:trPr>
        <w:tc>
          <w:tcPr>
            <w:tcW w:w="2420" w:type="dxa"/>
          </w:tcPr>
          <w:p w14:paraId="429B5D8E"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3686" w:type="dxa"/>
          </w:tcPr>
          <w:p w14:paraId="5D60E794"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1843" w:type="dxa"/>
          </w:tcPr>
          <w:p w14:paraId="69A0EE2F"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3149" w:type="dxa"/>
          </w:tcPr>
          <w:p w14:paraId="5DDE5D9C"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r>
      <w:tr w:rsidR="00004F58" w:rsidRPr="00004F58" w14:paraId="02E50EA9" w14:textId="77777777" w:rsidTr="00344BA6">
        <w:trPr>
          <w:trHeight w:val="395"/>
        </w:trPr>
        <w:tc>
          <w:tcPr>
            <w:tcW w:w="2420" w:type="dxa"/>
          </w:tcPr>
          <w:p w14:paraId="1B0594AB"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3686" w:type="dxa"/>
          </w:tcPr>
          <w:p w14:paraId="40251978"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1843" w:type="dxa"/>
          </w:tcPr>
          <w:p w14:paraId="6A4EF705"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3149" w:type="dxa"/>
          </w:tcPr>
          <w:p w14:paraId="72676044"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r>
      <w:tr w:rsidR="00004F58" w:rsidRPr="00004F58" w14:paraId="72A2B822" w14:textId="77777777" w:rsidTr="00344BA6">
        <w:trPr>
          <w:trHeight w:val="395"/>
        </w:trPr>
        <w:tc>
          <w:tcPr>
            <w:tcW w:w="2420" w:type="dxa"/>
          </w:tcPr>
          <w:p w14:paraId="287029E9"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3686" w:type="dxa"/>
          </w:tcPr>
          <w:p w14:paraId="7204922E"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1843" w:type="dxa"/>
          </w:tcPr>
          <w:p w14:paraId="3468EAF1"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3149" w:type="dxa"/>
          </w:tcPr>
          <w:p w14:paraId="3809FFAF"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r>
      <w:tr w:rsidR="00004F58" w:rsidRPr="00004F58" w14:paraId="667D0030" w14:textId="77777777" w:rsidTr="00344BA6">
        <w:trPr>
          <w:trHeight w:val="453"/>
        </w:trPr>
        <w:tc>
          <w:tcPr>
            <w:tcW w:w="2420" w:type="dxa"/>
          </w:tcPr>
          <w:p w14:paraId="677EEF34"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3686" w:type="dxa"/>
          </w:tcPr>
          <w:p w14:paraId="0BAB8BAA"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1843" w:type="dxa"/>
          </w:tcPr>
          <w:p w14:paraId="4F19B034"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c>
          <w:tcPr>
            <w:tcW w:w="3149" w:type="dxa"/>
          </w:tcPr>
          <w:p w14:paraId="2789A49E" w14:textId="77777777" w:rsidR="00004F58" w:rsidRPr="00004F58" w:rsidRDefault="00004F58" w:rsidP="00004F58">
            <w:pPr>
              <w:widowControl w:val="0"/>
              <w:suppressAutoHyphens/>
              <w:spacing w:after="120" w:line="288" w:lineRule="auto"/>
              <w:jc w:val="both"/>
              <w:rPr>
                <w:rFonts w:eastAsia="DejaVu Sans" w:cs="Tahoma"/>
                <w:color w:val="3B3838"/>
                <w:kern w:val="18"/>
                <w:szCs w:val="21"/>
                <w:lang w:val="fr-FR"/>
              </w:rPr>
            </w:pPr>
          </w:p>
        </w:tc>
      </w:tr>
    </w:tbl>
    <w:p w14:paraId="647D1384" w14:textId="77777777" w:rsidR="00004F58" w:rsidRPr="00004F58" w:rsidRDefault="00004F58" w:rsidP="00004F58">
      <w:pPr>
        <w:spacing w:before="120" w:after="120" w:line="240" w:lineRule="auto"/>
        <w:jc w:val="both"/>
        <w:rPr>
          <w:lang w:val="fr-FR"/>
        </w:rPr>
      </w:pPr>
    </w:p>
    <w:p w14:paraId="2D62A63E" w14:textId="30831292" w:rsidR="00004F58" w:rsidRPr="007A7EDA" w:rsidRDefault="00004F58" w:rsidP="007A7EDA">
      <w:pPr>
        <w:pStyle w:val="Paragraphedeliste"/>
        <w:keepNext/>
        <w:widowControl w:val="0"/>
        <w:numPr>
          <w:ilvl w:val="2"/>
          <w:numId w:val="40"/>
        </w:numPr>
        <w:tabs>
          <w:tab w:val="num" w:pos="810"/>
        </w:tabs>
        <w:suppressAutoHyphens/>
        <w:spacing w:before="180" w:after="180" w:line="240" w:lineRule="auto"/>
        <w:ind w:left="709"/>
        <w:outlineLvl w:val="2"/>
        <w:rPr>
          <w:rFonts w:ascii="Calibri" w:hAnsi="Calibri" w:cs="Calibri-Bold"/>
          <w:b/>
          <w:bCs/>
          <w:kern w:val="18"/>
          <w:sz w:val="22"/>
          <w:lang w:val="en-US"/>
        </w:rPr>
      </w:pPr>
      <w:bookmarkStart w:id="86" w:name="_Toc215591497"/>
      <w:r w:rsidRPr="007A7EDA">
        <w:rPr>
          <w:rFonts w:ascii="Calibri" w:hAnsi="Calibri" w:cs="Calibri-Bold"/>
          <w:b/>
          <w:bCs/>
          <w:kern w:val="18"/>
          <w:sz w:val="22"/>
          <w:lang w:val="en-US"/>
        </w:rPr>
        <w:t xml:space="preserve">Evaluation des </w:t>
      </w:r>
      <w:proofErr w:type="spellStart"/>
      <w:r w:rsidRPr="007A7EDA">
        <w:rPr>
          <w:rFonts w:ascii="Calibri" w:hAnsi="Calibri" w:cs="Calibri-Bold"/>
          <w:b/>
          <w:bCs/>
          <w:kern w:val="18"/>
          <w:sz w:val="22"/>
          <w:lang w:val="en-US"/>
        </w:rPr>
        <w:t>offres</w:t>
      </w:r>
      <w:bookmarkEnd w:id="86"/>
      <w:proofErr w:type="spellEnd"/>
    </w:p>
    <w:p w14:paraId="3C905298" w14:textId="4BB39553" w:rsidR="00004F58" w:rsidRPr="007A7EDA" w:rsidRDefault="00004F58" w:rsidP="007A7EDA">
      <w:pPr>
        <w:pStyle w:val="Paragraphedeliste"/>
        <w:keepNext/>
        <w:widowControl w:val="0"/>
        <w:numPr>
          <w:ilvl w:val="3"/>
          <w:numId w:val="40"/>
        </w:numPr>
        <w:suppressAutoHyphens/>
        <w:spacing w:before="120" w:after="120" w:line="240" w:lineRule="auto"/>
        <w:ind w:left="1134"/>
        <w:outlineLvl w:val="3"/>
        <w:rPr>
          <w:rFonts w:ascii="Calibri" w:eastAsia="Times New Roman" w:hAnsi="Calibri"/>
          <w:b/>
          <w:iCs/>
        </w:rPr>
      </w:pPr>
      <w:bookmarkStart w:id="87" w:name="_Toc215591498"/>
      <w:r w:rsidRPr="007A7EDA">
        <w:rPr>
          <w:rFonts w:ascii="Calibri" w:eastAsia="Times New Roman" w:hAnsi="Calibri"/>
          <w:b/>
          <w:iCs/>
        </w:rPr>
        <w:t>Aperçu de la procédure</w:t>
      </w:r>
      <w:bookmarkEnd w:id="87"/>
    </w:p>
    <w:p w14:paraId="07BD624C" w14:textId="77777777" w:rsidR="00004F58" w:rsidRPr="00004F58" w:rsidRDefault="00004F58" w:rsidP="00004F58">
      <w:pPr>
        <w:spacing w:before="120" w:after="120" w:line="240" w:lineRule="auto"/>
        <w:jc w:val="both"/>
      </w:pPr>
      <w:r w:rsidRPr="00004F58">
        <w:t>Le pouvoir adjudicateur se réserve le droit de faire régulariser les irrégularités dans l’offre des soumissionnaires durant les négociations.</w:t>
      </w:r>
    </w:p>
    <w:p w14:paraId="07709F42" w14:textId="77777777" w:rsidR="00004F58" w:rsidRPr="00004F58" w:rsidRDefault="00004F58" w:rsidP="00004F58">
      <w:pPr>
        <w:spacing w:before="120" w:after="120" w:line="240" w:lineRule="auto"/>
        <w:jc w:val="both"/>
      </w:pPr>
      <w:r w:rsidRPr="00004F58">
        <w:t xml:space="preserve">Les offres régulières seront examinées par le comité d’évaluation. </w:t>
      </w:r>
    </w:p>
    <w:p w14:paraId="069A4973" w14:textId="77777777" w:rsidR="00004F58" w:rsidRPr="00004F58" w:rsidRDefault="00004F58" w:rsidP="00004F58">
      <w:pPr>
        <w:spacing w:before="120" w:after="120" w:line="240" w:lineRule="auto"/>
        <w:jc w:val="both"/>
      </w:pPr>
      <w:r w:rsidRPr="00004F58">
        <w:t xml:space="preserve">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004F58">
        <w:t>shortlist</w:t>
      </w:r>
      <w:proofErr w:type="gramEnd"/>
      <w:r w:rsidRPr="00004F58">
        <w:t xml:space="preserve"> de soumissionnaires avec lesquels des négociations seront menées. Maximum 3 soumissionnaires pourront être repris dans la </w:t>
      </w:r>
      <w:proofErr w:type="gramStart"/>
      <w:r w:rsidRPr="00004F58">
        <w:t>shortlist</w:t>
      </w:r>
      <w:proofErr w:type="gramEnd"/>
      <w:r w:rsidRPr="00004F58">
        <w:t xml:space="preserve">. </w:t>
      </w:r>
    </w:p>
    <w:p w14:paraId="6800632B" w14:textId="77777777" w:rsidR="00004F58" w:rsidRPr="00004F58" w:rsidRDefault="00004F58" w:rsidP="00004F58">
      <w:pPr>
        <w:spacing w:before="120" w:after="120" w:line="240" w:lineRule="auto"/>
        <w:jc w:val="both"/>
      </w:pPr>
      <w:r w:rsidRPr="00004F58">
        <w:t>Ensuite vient la phase des négociations. Le pouvoir adjudicateur peut négocier avec les soumissionnaires les offres initiales et toutes les offres ultérieures que ceux-ci ont présentées, à</w:t>
      </w:r>
      <w:r w:rsidRPr="00004F58">
        <w:rPr>
          <w:rFonts w:ascii="Garamond" w:eastAsia="Times New Roman" w:hAnsi="Garamond"/>
          <w:color w:val="auto"/>
          <w:sz w:val="24"/>
          <w:szCs w:val="20"/>
        </w:rPr>
        <w:t xml:space="preserve"> </w:t>
      </w:r>
      <w:r w:rsidRPr="00004F58">
        <w:t xml:space="preserve">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71E950C5" w14:textId="77777777" w:rsidR="00004F58" w:rsidRPr="00004F58" w:rsidRDefault="00004F58" w:rsidP="00004F58">
      <w:pPr>
        <w:spacing w:before="120" w:after="120" w:line="240" w:lineRule="auto"/>
        <w:jc w:val="both"/>
      </w:pPr>
      <w:r w:rsidRPr="00004F58">
        <w:t xml:space="preserve">Lorsque le pouvoir adjudicateur entend conclure les négociations, il en informera les soumissionnaires restant en lice et fixera une date limite commune pour la présentation d’éventuelles BAFO. Le soumissionnaire dont la </w:t>
      </w:r>
      <w:r w:rsidRPr="00004F58">
        <w:rPr>
          <w:b/>
          <w:bCs/>
        </w:rPr>
        <w:t xml:space="preserve">BAFO </w:t>
      </w:r>
      <w:r w:rsidRPr="00004F58">
        <w:t xml:space="preserve">présente le meilleur rapport qualité/prix (donc celui qui obtient le meilleur score sur la base des critères d’attribution mentionnés ci-après) sera désigné comme adjudicataire pour le présent marché après vérification des motifs d’exclusion. </w:t>
      </w:r>
    </w:p>
    <w:p w14:paraId="1ECC81D7" w14:textId="77777777" w:rsidR="00004F58" w:rsidRPr="00004F58" w:rsidRDefault="00004F58" w:rsidP="00004F58">
      <w:pPr>
        <w:spacing w:before="120" w:after="120" w:line="240" w:lineRule="auto"/>
        <w:jc w:val="both"/>
      </w:pPr>
      <w:r w:rsidRPr="00004F58">
        <w:t>Le pouvoir adjudicateur se réserve le droit de revoir la procédure énoncée ci-dessus dans le respect du principe d’égalité de traitement et de transparence.</w:t>
      </w:r>
    </w:p>
    <w:p w14:paraId="269DDAB7" w14:textId="28DAFB80" w:rsidR="00004F58" w:rsidRPr="00444B58" w:rsidRDefault="00004F58" w:rsidP="00444B58">
      <w:pPr>
        <w:pStyle w:val="Paragraphedeliste"/>
        <w:keepNext/>
        <w:widowControl w:val="0"/>
        <w:numPr>
          <w:ilvl w:val="3"/>
          <w:numId w:val="40"/>
        </w:numPr>
        <w:suppressAutoHyphens/>
        <w:spacing w:before="120" w:after="120" w:line="240" w:lineRule="auto"/>
        <w:outlineLvl w:val="3"/>
        <w:rPr>
          <w:rFonts w:ascii="Calibri" w:eastAsia="Times New Roman" w:hAnsi="Calibri"/>
          <w:b/>
          <w:iCs/>
        </w:rPr>
      </w:pPr>
      <w:bookmarkStart w:id="88" w:name="_Toc215591499"/>
      <w:r w:rsidRPr="00444B58">
        <w:rPr>
          <w:rFonts w:ascii="Calibri" w:eastAsia="Times New Roman" w:hAnsi="Calibri"/>
          <w:b/>
          <w:iCs/>
        </w:rPr>
        <w:t>Critères d’attribution</w:t>
      </w:r>
      <w:bookmarkEnd w:id="88"/>
      <w:r w:rsidRPr="00444B58">
        <w:rPr>
          <w:rFonts w:ascii="Calibri" w:eastAsia="Times New Roman" w:hAnsi="Calibri"/>
          <w:b/>
          <w:iCs/>
        </w:rPr>
        <w:t xml:space="preserve"> </w:t>
      </w:r>
    </w:p>
    <w:p w14:paraId="10DC6E82" w14:textId="77777777" w:rsidR="00004F58" w:rsidRPr="00004F58" w:rsidRDefault="00004F58" w:rsidP="00004F58">
      <w:pPr>
        <w:widowControl w:val="0"/>
        <w:suppressAutoHyphens/>
        <w:spacing w:after="120" w:line="288" w:lineRule="auto"/>
        <w:jc w:val="both"/>
      </w:pPr>
      <w:r w:rsidRPr="00004F58">
        <w:t>Le pouvoir adjudicateur choisira la BAFO régulière qu’il juge la plus avantageuse en tenant compte des critères suivants :</w:t>
      </w:r>
    </w:p>
    <w:p w14:paraId="73882466" w14:textId="77777777" w:rsidR="00004F58" w:rsidRPr="00004F58" w:rsidRDefault="00004F58" w:rsidP="00004F58">
      <w:pPr>
        <w:widowControl w:val="0"/>
        <w:numPr>
          <w:ilvl w:val="0"/>
          <w:numId w:val="3"/>
        </w:numPr>
        <w:suppressAutoHyphens/>
        <w:spacing w:after="120" w:line="288" w:lineRule="auto"/>
        <w:jc w:val="both"/>
        <w:rPr>
          <w:rFonts w:eastAsia="DejaVu Sans" w:cs="Arial"/>
          <w:color w:val="3B3838"/>
          <w:kern w:val="18"/>
          <w:szCs w:val="21"/>
          <w:lang w:val="fr-FR"/>
        </w:rPr>
      </w:pPr>
      <w:r w:rsidRPr="00004F58">
        <w:rPr>
          <w:rFonts w:eastAsia="DejaVu Sans" w:cs="Tahoma"/>
          <w:color w:val="3B3838"/>
          <w:kern w:val="18"/>
          <w:szCs w:val="21"/>
          <w:lang w:val="fr-FR"/>
        </w:rPr>
        <w:t xml:space="preserve">Attribution sur la base du </w:t>
      </w:r>
      <w:r w:rsidRPr="00004F58">
        <w:rPr>
          <w:rFonts w:eastAsia="DejaVu Sans" w:cs="Tahoma"/>
          <w:bCs/>
          <w:color w:val="3B3838"/>
          <w:kern w:val="18"/>
          <w:szCs w:val="21"/>
          <w:lang w:val="fr-FR"/>
        </w:rPr>
        <w:t>prix sur</w:t>
      </w:r>
      <w:r w:rsidRPr="00004F58">
        <w:rPr>
          <w:rFonts w:eastAsia="DejaVu Sans" w:cs="Tahoma"/>
          <w:b/>
          <w:color w:val="3B3838"/>
          <w:kern w:val="18"/>
          <w:szCs w:val="21"/>
          <w:lang w:val="fr-FR"/>
        </w:rPr>
        <w:t xml:space="preserve"> 30 points :</w:t>
      </w:r>
    </w:p>
    <w:p w14:paraId="48E95F94" w14:textId="77777777" w:rsidR="00004F58" w:rsidRPr="00004F58" w:rsidRDefault="00004F58" w:rsidP="00004F58">
      <w:pPr>
        <w:widowControl w:val="0"/>
        <w:numPr>
          <w:ilvl w:val="1"/>
          <w:numId w:val="3"/>
        </w:numPr>
        <w:suppressAutoHyphens/>
        <w:spacing w:after="120" w:line="288" w:lineRule="auto"/>
        <w:jc w:val="both"/>
        <w:rPr>
          <w:rFonts w:eastAsia="DejaVu Sans" w:cs="Tahoma"/>
          <w:color w:val="3B3838"/>
          <w:kern w:val="18"/>
          <w:szCs w:val="21"/>
          <w:lang w:val="fr-FR"/>
        </w:rPr>
      </w:pPr>
      <w:r w:rsidRPr="00004F58">
        <w:rPr>
          <w:rFonts w:eastAsia="DejaVu Sans" w:cs="Tahoma"/>
          <w:color w:val="3B3838"/>
          <w:kern w:val="18"/>
          <w:szCs w:val="21"/>
          <w:lang w:val="fr-FR"/>
        </w:rPr>
        <w:lastRenderedPageBreak/>
        <w:t>Les soumissionnaires remettront une offre financière en remplissant et signant le formulaire d’offre – prix (voir page 6.3)</w:t>
      </w:r>
    </w:p>
    <w:p w14:paraId="3C049ACA" w14:textId="77777777" w:rsidR="00004F58" w:rsidRPr="00004F58" w:rsidRDefault="00004F58" w:rsidP="00004F58">
      <w:pPr>
        <w:widowControl w:val="0"/>
        <w:numPr>
          <w:ilvl w:val="0"/>
          <w:numId w:val="3"/>
        </w:numPr>
        <w:suppressAutoHyphens/>
        <w:spacing w:after="120" w:line="288" w:lineRule="auto"/>
        <w:jc w:val="both"/>
        <w:rPr>
          <w:rFonts w:eastAsia="DejaVu Sans" w:cs="Arial"/>
          <w:i/>
          <w:color w:val="3B3838"/>
          <w:kern w:val="18"/>
          <w:szCs w:val="21"/>
          <w:lang w:val="fr-FR"/>
        </w:rPr>
      </w:pPr>
      <w:r w:rsidRPr="00004F58">
        <w:rPr>
          <w:rFonts w:eastAsia="DejaVu Sans" w:cs="Tahoma"/>
          <w:color w:val="3B3838"/>
          <w:kern w:val="18"/>
          <w:szCs w:val="21"/>
          <w:lang w:val="fr-FR"/>
        </w:rPr>
        <w:t xml:space="preserve">Attribution sur la base de l’offre technique (à savoir) </w:t>
      </w:r>
      <w:r w:rsidRPr="00004F58">
        <w:rPr>
          <w:rFonts w:eastAsia="DejaVu Sans" w:cs="Tahoma"/>
          <w:b/>
          <w:bCs/>
          <w:color w:val="3B3838"/>
          <w:kern w:val="18"/>
          <w:szCs w:val="21"/>
          <w:lang w:val="fr-FR"/>
        </w:rPr>
        <w:t>sur 70 points</w:t>
      </w:r>
      <w:r w:rsidRPr="00004F58">
        <w:rPr>
          <w:rFonts w:eastAsia="DejaVu Sans" w:cs="Tahoma"/>
          <w:color w:val="3B3838"/>
          <w:kern w:val="18"/>
          <w:szCs w:val="21"/>
          <w:lang w:val="fr-FR"/>
        </w:rPr>
        <w:t> :</w:t>
      </w:r>
    </w:p>
    <w:p w14:paraId="61A7B0A9" w14:textId="0BD86E99" w:rsidR="00402140" w:rsidRPr="005C5943" w:rsidRDefault="00004F58" w:rsidP="00402140">
      <w:pPr>
        <w:widowControl w:val="0"/>
        <w:numPr>
          <w:ilvl w:val="1"/>
          <w:numId w:val="3"/>
        </w:numPr>
        <w:suppressAutoHyphens/>
        <w:spacing w:after="120" w:line="288" w:lineRule="auto"/>
        <w:jc w:val="both"/>
        <w:rPr>
          <w:rFonts w:eastAsia="DejaVu Sans" w:cs="Tahoma"/>
          <w:color w:val="3B3838"/>
          <w:kern w:val="18"/>
          <w:szCs w:val="21"/>
          <w:lang w:val="fr-FR"/>
        </w:rPr>
      </w:pPr>
      <w:r w:rsidRPr="00004F58">
        <w:rPr>
          <w:rFonts w:eastAsia="DejaVu Sans" w:cs="Tahoma"/>
          <w:color w:val="3B3838"/>
          <w:kern w:val="18"/>
          <w:szCs w:val="21"/>
          <w:lang w:val="fr-FR"/>
        </w:rPr>
        <w:t xml:space="preserve">Les soumissionnaires devront fournir un calendrier détaillé des activités prévus, une méthodologie détaillée. </w:t>
      </w:r>
    </w:p>
    <w:p w14:paraId="3F8C7613" w14:textId="0D8C0C48" w:rsidR="00402140" w:rsidRPr="00444B58" w:rsidRDefault="00402140" w:rsidP="00444B58">
      <w:pPr>
        <w:pStyle w:val="Paragraphedeliste"/>
        <w:widowControl w:val="0"/>
        <w:numPr>
          <w:ilvl w:val="3"/>
          <w:numId w:val="40"/>
        </w:numPr>
        <w:suppressAutoHyphens/>
        <w:spacing w:after="120" w:line="288" w:lineRule="auto"/>
        <w:jc w:val="both"/>
        <w:rPr>
          <w:rFonts w:ascii="Calibri" w:eastAsia="Times New Roman" w:hAnsi="Calibri"/>
          <w:b/>
          <w:iCs/>
        </w:rPr>
      </w:pPr>
      <w:r w:rsidRPr="00444B58">
        <w:rPr>
          <w:rFonts w:ascii="Calibri" w:eastAsia="Times New Roman" w:hAnsi="Calibri"/>
          <w:b/>
          <w:iCs/>
        </w:rPr>
        <w:t xml:space="preserve">Cotation finale </w:t>
      </w:r>
    </w:p>
    <w:p w14:paraId="719F1A64" w14:textId="0A9A8654" w:rsidR="00402140" w:rsidRPr="00004F58" w:rsidRDefault="00402140" w:rsidP="00402140">
      <w:pPr>
        <w:widowControl w:val="0"/>
        <w:suppressAutoHyphens/>
        <w:spacing w:after="120" w:line="288" w:lineRule="auto"/>
        <w:jc w:val="both"/>
        <w:rPr>
          <w:rFonts w:eastAsia="DejaVu Sans" w:cs="Tahoma"/>
          <w:color w:val="3B3838"/>
          <w:kern w:val="18"/>
          <w:szCs w:val="21"/>
          <w:lang w:val="fr-FR"/>
        </w:rPr>
      </w:pPr>
      <w:r w:rsidRPr="00402140">
        <w:rPr>
          <w:rFonts w:eastAsia="DejaVu Sans" w:cs="Tahoma"/>
          <w:color w:val="3B3838"/>
          <w:kern w:val="18"/>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4BC827F5" w14:textId="0CEEA4C6" w:rsidR="00004F58" w:rsidRPr="00402140" w:rsidRDefault="00004F58" w:rsidP="00402140">
      <w:pPr>
        <w:pStyle w:val="Paragraphedeliste"/>
        <w:keepNext/>
        <w:widowControl w:val="0"/>
        <w:numPr>
          <w:ilvl w:val="3"/>
          <w:numId w:val="40"/>
        </w:numPr>
        <w:tabs>
          <w:tab w:val="num" w:pos="864"/>
        </w:tabs>
        <w:suppressAutoHyphens/>
        <w:spacing w:before="120" w:after="120" w:line="240" w:lineRule="auto"/>
        <w:outlineLvl w:val="3"/>
        <w:rPr>
          <w:rFonts w:ascii="Calibri" w:eastAsia="Times New Roman" w:hAnsi="Calibri"/>
          <w:b/>
          <w:iCs/>
        </w:rPr>
      </w:pPr>
      <w:bookmarkStart w:id="89" w:name="_Toc257039853"/>
      <w:bookmarkStart w:id="90" w:name="_Toc215591500"/>
      <w:r w:rsidRPr="00402140">
        <w:rPr>
          <w:rFonts w:ascii="Calibri" w:eastAsia="Times New Roman" w:hAnsi="Calibri"/>
          <w:b/>
          <w:iCs/>
        </w:rPr>
        <w:t>Attribution du marché</w:t>
      </w:r>
      <w:bookmarkEnd w:id="89"/>
      <w:bookmarkEnd w:id="90"/>
      <w:r w:rsidRPr="00402140">
        <w:rPr>
          <w:rFonts w:eastAsia="Times New Roman"/>
          <w:b/>
          <w:i/>
          <w:iCs/>
          <w:sz w:val="18"/>
        </w:rPr>
        <w:t> </w:t>
      </w:r>
    </w:p>
    <w:p w14:paraId="58B1B46D" w14:textId="77777777" w:rsidR="00004F58" w:rsidRPr="00004F58" w:rsidRDefault="00004F58" w:rsidP="00004F58">
      <w:pPr>
        <w:spacing w:before="120" w:after="120" w:line="240" w:lineRule="auto"/>
        <w:jc w:val="both"/>
        <w:rPr>
          <w:rFonts w:eastAsia="DejaVu Sans" w:cs="Tahoma"/>
          <w:color w:val="404040"/>
          <w:kern w:val="18"/>
          <w:szCs w:val="21"/>
          <w:lang w:val="fr-FR"/>
        </w:rPr>
      </w:pPr>
      <w:r w:rsidRPr="00004F58">
        <w:rPr>
          <w:rFonts w:eastAsia="DejaVu Sans" w:cs="Tahoma"/>
          <w:color w:val="404040"/>
          <w:kern w:val="18"/>
          <w:szCs w:val="21"/>
          <w:lang w:val="fr-FR"/>
        </w:rPr>
        <w:t>Les lots du marché seront attribués aux soumissionnaires qui ont remis l’offre régulière économiquement la plus avantageuse.</w:t>
      </w:r>
    </w:p>
    <w:p w14:paraId="34638BF2"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corresponde à la réalité.</w:t>
      </w:r>
    </w:p>
    <w:p w14:paraId="69FC8E4A" w14:textId="77777777" w:rsidR="00004F58" w:rsidRPr="00004F58" w:rsidRDefault="00004F58" w:rsidP="00004F58">
      <w:pPr>
        <w:spacing w:before="120" w:after="120" w:line="240" w:lineRule="auto"/>
        <w:jc w:val="both"/>
        <w:rPr>
          <w:rFonts w:eastAsia="DejaVu Sans" w:cs="Tahoma"/>
          <w:color w:val="404040"/>
          <w:kern w:val="18"/>
          <w:szCs w:val="21"/>
          <w:lang w:val="fr-FR"/>
        </w:rPr>
      </w:pPr>
      <w:r w:rsidRPr="00004F58">
        <w:rPr>
          <w:rFonts w:eastAsia="DejaVu Sans" w:cs="Tahoma"/>
          <w:color w:val="404040"/>
          <w:kern w:val="18"/>
          <w:szCs w:val="21"/>
          <w:lang w:val="fr-FR"/>
        </w:rPr>
        <w:t>Il faut néanmoins remarquer que, conformément à l’art. 85 de la Loi du 17 juin 2016, il n’existe aucune obligation pour le pouvoir adjudicateur d’attribuer le marché.</w:t>
      </w:r>
    </w:p>
    <w:p w14:paraId="18EBA2BF" w14:textId="77777777" w:rsidR="00004F58" w:rsidRPr="00004F58" w:rsidRDefault="00004F58" w:rsidP="00004F58">
      <w:pPr>
        <w:spacing w:before="120" w:after="120" w:line="240" w:lineRule="auto"/>
        <w:jc w:val="both"/>
        <w:rPr>
          <w:rFonts w:eastAsia="DejaVu Sans" w:cs="Tahoma"/>
          <w:color w:val="404040"/>
          <w:kern w:val="18"/>
          <w:szCs w:val="21"/>
          <w:lang w:val="fr-FR"/>
        </w:rPr>
      </w:pPr>
      <w:r w:rsidRPr="00004F58">
        <w:rPr>
          <w:rFonts w:eastAsia="DejaVu Sans" w:cs="Tahoma"/>
          <w:color w:val="404040"/>
          <w:kern w:val="18"/>
          <w:szCs w:val="21"/>
          <w:lang w:val="fr-FR"/>
        </w:rPr>
        <w:t>Le pouvoir adjudicateur peut soit renoncer à passer le marché, soit refaire la procédure, au besoin suivant un autre mode.</w:t>
      </w:r>
    </w:p>
    <w:p w14:paraId="22CF4883" w14:textId="77777777" w:rsidR="00004F58" w:rsidRPr="00004F58" w:rsidRDefault="00004F58" w:rsidP="00004F58">
      <w:pPr>
        <w:spacing w:before="120" w:after="120" w:line="240" w:lineRule="auto"/>
        <w:jc w:val="both"/>
        <w:rPr>
          <w:rFonts w:eastAsia="DejaVu Sans" w:cs="Tahoma"/>
          <w:color w:val="404040"/>
          <w:kern w:val="18"/>
          <w:szCs w:val="21"/>
          <w:lang w:val="fr-FR"/>
        </w:rPr>
      </w:pPr>
      <w:r w:rsidRPr="00004F58">
        <w:rPr>
          <w:rFonts w:eastAsia="DejaVu Sans" w:cs="Tahoma"/>
          <w:color w:val="404040"/>
          <w:kern w:val="18"/>
          <w:szCs w:val="21"/>
          <w:lang w:val="fr-FR"/>
        </w:rPr>
        <w:t>Le pouvoir adjudicateur se réserve aussi le droit de n’attribuer que certain(s) lot(s).</w:t>
      </w:r>
    </w:p>
    <w:p w14:paraId="051D9C3D" w14:textId="3E304C91" w:rsidR="00004F58" w:rsidRPr="00237168" w:rsidRDefault="00004F58" w:rsidP="00237168">
      <w:pPr>
        <w:pStyle w:val="Paragraphedeliste"/>
        <w:keepNext/>
        <w:widowControl w:val="0"/>
        <w:numPr>
          <w:ilvl w:val="2"/>
          <w:numId w:val="40"/>
        </w:numPr>
        <w:suppressAutoHyphens/>
        <w:spacing w:before="180" w:after="180" w:line="240" w:lineRule="auto"/>
        <w:ind w:left="709"/>
        <w:outlineLvl w:val="2"/>
        <w:rPr>
          <w:rFonts w:ascii="Calibri" w:hAnsi="Calibri" w:cs="Calibri-Bold"/>
          <w:b/>
          <w:bCs/>
          <w:color w:val="FF0000"/>
          <w:sz w:val="24"/>
          <w:szCs w:val="24"/>
          <w:lang w:val="fr-FR"/>
        </w:rPr>
      </w:pPr>
      <w:bookmarkStart w:id="91" w:name="_Toc257039854"/>
      <w:bookmarkStart w:id="92" w:name="_Toc366161168"/>
      <w:bookmarkStart w:id="93" w:name="_Toc215591501"/>
      <w:r w:rsidRPr="00237168">
        <w:rPr>
          <w:rFonts w:ascii="Calibri" w:hAnsi="Calibri" w:cs="Calibri-Bold"/>
          <w:b/>
          <w:bCs/>
          <w:color w:val="FF0000"/>
          <w:sz w:val="24"/>
          <w:szCs w:val="24"/>
          <w:lang w:val="fr-FR"/>
        </w:rPr>
        <w:t>Conclusion du contrat</w:t>
      </w:r>
      <w:bookmarkEnd w:id="91"/>
      <w:bookmarkEnd w:id="92"/>
      <w:bookmarkEnd w:id="93"/>
    </w:p>
    <w:p w14:paraId="5BFF910C" w14:textId="77777777" w:rsidR="00004F58" w:rsidRPr="00004F58" w:rsidRDefault="00004F58" w:rsidP="00004F58">
      <w:pPr>
        <w:spacing w:before="120" w:after="120" w:line="240" w:lineRule="auto"/>
        <w:jc w:val="both"/>
        <w:rPr>
          <w:rFonts w:eastAsia="DejaVu Sans" w:cs="Tahoma"/>
          <w:color w:val="404040"/>
          <w:kern w:val="18"/>
          <w:szCs w:val="21"/>
          <w:lang w:val="fr-FR"/>
        </w:rPr>
      </w:pPr>
      <w:r w:rsidRPr="00004F58">
        <w:rPr>
          <w:rFonts w:eastAsia="DejaVu Sans" w:cs="Tahoma"/>
          <w:color w:val="404040"/>
          <w:kern w:val="18"/>
          <w:szCs w:val="21"/>
          <w:lang w:val="fr-FR"/>
        </w:rPr>
        <w:t xml:space="preserve">Conformément à l’art. 88 de l’A.R. du 18 avril 2017, le marché a lieu par la notification à l’adjudicataire de l’approbation de son offre. </w:t>
      </w:r>
    </w:p>
    <w:p w14:paraId="766C5EBC" w14:textId="77777777" w:rsidR="00004F58" w:rsidRPr="00004F58" w:rsidRDefault="00004F58" w:rsidP="00004F58">
      <w:pPr>
        <w:spacing w:before="120" w:after="120" w:line="240" w:lineRule="auto"/>
        <w:jc w:val="both"/>
        <w:rPr>
          <w:rFonts w:eastAsia="DejaVu Sans" w:cs="Tahoma"/>
          <w:color w:val="404040"/>
          <w:kern w:val="18"/>
          <w:szCs w:val="21"/>
          <w:lang w:val="fr-FR"/>
        </w:rPr>
      </w:pPr>
      <w:r w:rsidRPr="00004F58">
        <w:rPr>
          <w:rFonts w:eastAsia="DejaVu Sans" w:cs="Tahoma"/>
          <w:color w:val="404040"/>
          <w:kern w:val="18"/>
          <w:szCs w:val="21"/>
          <w:lang w:val="fr-FR"/>
        </w:rPr>
        <w:t xml:space="preserve">La notification est effectuée par les plateformes électroniques, par courrier électronique ou par fax et, le même jour, par envoi recommandé.  </w:t>
      </w:r>
    </w:p>
    <w:p w14:paraId="367B4949" w14:textId="77777777" w:rsidR="00004F58" w:rsidRPr="00004F58" w:rsidRDefault="00004F58" w:rsidP="00004F58">
      <w:pPr>
        <w:spacing w:before="120" w:after="120" w:line="240" w:lineRule="auto"/>
        <w:jc w:val="both"/>
        <w:rPr>
          <w:rFonts w:eastAsia="DejaVu Sans" w:cs="Tahoma"/>
          <w:color w:val="404040"/>
          <w:kern w:val="18"/>
          <w:szCs w:val="21"/>
          <w:lang w:val="fr-FR"/>
        </w:rPr>
      </w:pPr>
      <w:r w:rsidRPr="00004F58">
        <w:rPr>
          <w:rFonts w:eastAsia="DejaVu Sans" w:cs="Tahoma"/>
          <w:color w:val="404040"/>
          <w:kern w:val="18"/>
          <w:szCs w:val="21"/>
          <w:lang w:val="fr-FR"/>
        </w:rPr>
        <w:t xml:space="preserve">Le contrat intégral consiste dès lors en un marché attribué par </w:t>
      </w:r>
      <w:r w:rsidRPr="00004F58">
        <w:t>Enabel</w:t>
      </w:r>
      <w:r w:rsidRPr="00004F58">
        <w:rPr>
          <w:rFonts w:eastAsia="DejaVu Sans" w:cs="Tahoma"/>
          <w:color w:val="404040"/>
          <w:kern w:val="18"/>
          <w:szCs w:val="21"/>
          <w:lang w:val="fr-FR"/>
        </w:rPr>
        <w:t xml:space="preserve"> à l’adjudicataire conformément au :</w:t>
      </w:r>
    </w:p>
    <w:p w14:paraId="32B73A14" w14:textId="77777777" w:rsidR="00004F58" w:rsidRPr="00004F58" w:rsidRDefault="00004F58" w:rsidP="00004F58">
      <w:pPr>
        <w:numPr>
          <w:ilvl w:val="0"/>
          <w:numId w:val="4"/>
        </w:numPr>
        <w:tabs>
          <w:tab w:val="left" w:pos="360"/>
        </w:tabs>
        <w:spacing w:after="120" w:line="288" w:lineRule="auto"/>
        <w:jc w:val="both"/>
        <w:rPr>
          <w:rFonts w:eastAsia="Times New Roman"/>
          <w:bCs/>
          <w:color w:val="404040"/>
          <w:szCs w:val="21"/>
          <w:lang w:val="fr-FR" w:eastAsia="nl-NL"/>
        </w:rPr>
      </w:pPr>
      <w:r w:rsidRPr="00004F58">
        <w:rPr>
          <w:rFonts w:eastAsia="Times New Roman"/>
          <w:bCs/>
          <w:color w:val="404040"/>
          <w:szCs w:val="21"/>
          <w:lang w:val="fr-FR" w:eastAsia="nl-NL"/>
        </w:rPr>
        <w:t>Présent CSC et ses annexes ;</w:t>
      </w:r>
    </w:p>
    <w:p w14:paraId="3A3BF2D3" w14:textId="77777777" w:rsidR="00004F58" w:rsidRPr="00004F58" w:rsidRDefault="00004F58" w:rsidP="00004F58">
      <w:pPr>
        <w:numPr>
          <w:ilvl w:val="0"/>
          <w:numId w:val="4"/>
        </w:numPr>
        <w:tabs>
          <w:tab w:val="left" w:pos="360"/>
        </w:tabs>
        <w:spacing w:after="120" w:line="288" w:lineRule="auto"/>
        <w:jc w:val="both"/>
        <w:rPr>
          <w:rFonts w:eastAsia="Times New Roman"/>
          <w:bCs/>
          <w:color w:val="404040"/>
          <w:szCs w:val="21"/>
          <w:lang w:val="fr-FR" w:eastAsia="nl-NL"/>
        </w:rPr>
      </w:pPr>
      <w:r w:rsidRPr="00004F58">
        <w:rPr>
          <w:rFonts w:eastAsia="Times New Roman"/>
          <w:bCs/>
          <w:color w:val="404040"/>
          <w:szCs w:val="21"/>
          <w:lang w:val="fr-FR" w:eastAsia="nl-NL"/>
        </w:rPr>
        <w:t>La BAFO approuvée de l’adjudicataire et toutes ses annexes ;</w:t>
      </w:r>
    </w:p>
    <w:p w14:paraId="28DF4F29" w14:textId="77777777" w:rsidR="00004F58" w:rsidRPr="00004F58" w:rsidRDefault="00004F58" w:rsidP="00004F58">
      <w:pPr>
        <w:numPr>
          <w:ilvl w:val="0"/>
          <w:numId w:val="4"/>
        </w:numPr>
        <w:tabs>
          <w:tab w:val="left" w:pos="360"/>
        </w:tabs>
        <w:spacing w:after="120" w:line="288" w:lineRule="auto"/>
        <w:jc w:val="both"/>
        <w:rPr>
          <w:rFonts w:eastAsia="Times New Roman"/>
          <w:bCs/>
          <w:color w:val="404040"/>
          <w:szCs w:val="21"/>
          <w:lang w:val="fr-FR" w:eastAsia="nl-NL"/>
        </w:rPr>
      </w:pPr>
      <w:r w:rsidRPr="00004F58">
        <w:rPr>
          <w:rFonts w:eastAsia="Times New Roman"/>
          <w:bCs/>
          <w:color w:val="404040"/>
          <w:szCs w:val="21"/>
          <w:lang w:val="fr-FR" w:eastAsia="nl-NL"/>
        </w:rPr>
        <w:t>La lettre recommandée portant notification de la décision d’attribution ;</w:t>
      </w:r>
    </w:p>
    <w:p w14:paraId="19ECAED0" w14:textId="77777777" w:rsidR="00004F58" w:rsidRPr="00004F58" w:rsidRDefault="00004F58" w:rsidP="00004F58">
      <w:pPr>
        <w:numPr>
          <w:ilvl w:val="0"/>
          <w:numId w:val="4"/>
        </w:numPr>
        <w:tabs>
          <w:tab w:val="left" w:pos="360"/>
        </w:tabs>
        <w:spacing w:after="120" w:line="288" w:lineRule="auto"/>
        <w:jc w:val="both"/>
        <w:rPr>
          <w:rFonts w:eastAsia="Times New Roman"/>
          <w:bCs/>
          <w:color w:val="404040"/>
          <w:szCs w:val="21"/>
          <w:lang w:val="fr-FR" w:eastAsia="nl-NL"/>
        </w:rPr>
      </w:pPr>
      <w:r w:rsidRPr="00004F58">
        <w:rPr>
          <w:rFonts w:eastAsia="Times New Roman"/>
          <w:bCs/>
          <w:color w:val="404040"/>
          <w:szCs w:val="21"/>
          <w:lang w:val="fr-FR" w:eastAsia="nl-NL"/>
        </w:rPr>
        <w:t>Cas échéant, les documents éventuels ultérieurs acceptés par les deux parties.</w:t>
      </w:r>
    </w:p>
    <w:p w14:paraId="27FB3004" w14:textId="77777777" w:rsidR="00004F58" w:rsidRPr="00004F58" w:rsidRDefault="00004F58" w:rsidP="00004F58">
      <w:pPr>
        <w:tabs>
          <w:tab w:val="left" w:pos="360"/>
        </w:tabs>
        <w:spacing w:after="120" w:line="288" w:lineRule="auto"/>
        <w:jc w:val="both"/>
        <w:rPr>
          <w:rFonts w:eastAsia="Times New Roman"/>
          <w:bCs/>
          <w:color w:val="404040"/>
          <w:szCs w:val="21"/>
          <w:lang w:val="fr-FR" w:eastAsia="nl-NL"/>
        </w:rPr>
      </w:pPr>
      <w:r w:rsidRPr="00004F58">
        <w:rPr>
          <w:rFonts w:eastAsia="Times New Roman"/>
          <w:bCs/>
          <w:color w:val="404040"/>
          <w:szCs w:val="21"/>
          <w:lang w:val="fr-FR" w:eastAsia="nl-NL"/>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6A6DC3BF" w14:textId="77777777" w:rsidR="00004F58" w:rsidRPr="00004F58" w:rsidRDefault="00004F58" w:rsidP="00004F58">
      <w:pPr>
        <w:widowControl w:val="0"/>
        <w:suppressAutoHyphens/>
        <w:spacing w:after="120" w:line="288" w:lineRule="auto"/>
        <w:jc w:val="both"/>
        <w:rPr>
          <w:rFonts w:ascii="Arial" w:eastAsia="DejaVu Sans" w:hAnsi="Arial" w:cs="Tahoma"/>
          <w:color w:val="auto"/>
          <w:kern w:val="18"/>
          <w:sz w:val="20"/>
          <w:szCs w:val="24"/>
          <w:lang w:val="fr-FR"/>
        </w:rPr>
      </w:pPr>
      <w:r w:rsidRPr="00004F58">
        <w:rPr>
          <w:rFonts w:ascii="Arial" w:eastAsia="DejaVu Sans" w:hAnsi="Arial" w:cs="Tahoma"/>
          <w:color w:val="auto"/>
          <w:kern w:val="18"/>
          <w:sz w:val="20"/>
          <w:szCs w:val="24"/>
          <w:lang w:val="fr-FR"/>
        </w:rPr>
        <w:br w:type="page"/>
      </w:r>
    </w:p>
    <w:p w14:paraId="0FFB5C5E" w14:textId="3FBE6B1A" w:rsidR="00004F58" w:rsidRPr="00402140" w:rsidRDefault="00004F58" w:rsidP="00103F61">
      <w:pPr>
        <w:pStyle w:val="Paragraphedeliste"/>
        <w:numPr>
          <w:ilvl w:val="0"/>
          <w:numId w:val="40"/>
        </w:numPr>
        <w:shd w:val="clear" w:color="auto" w:fill="D81A1C"/>
        <w:autoSpaceDE w:val="0"/>
        <w:autoSpaceDN w:val="0"/>
        <w:adjustRightInd w:val="0"/>
        <w:spacing w:before="240" w:after="240"/>
        <w:ind w:left="426"/>
        <w:outlineLvl w:val="0"/>
        <w:rPr>
          <w:rFonts w:ascii="Calibri" w:hAnsi="Calibri" w:cs="Calibri"/>
          <w:b/>
          <w:color w:val="FFFFFF"/>
          <w:sz w:val="32"/>
          <w:szCs w:val="32"/>
        </w:rPr>
      </w:pPr>
      <w:bookmarkStart w:id="94" w:name="_Toc215591502"/>
      <w:bookmarkEnd w:id="79"/>
      <w:bookmarkEnd w:id="80"/>
      <w:bookmarkEnd w:id="81"/>
      <w:bookmarkEnd w:id="82"/>
      <w:bookmarkEnd w:id="83"/>
      <w:r w:rsidRPr="00402140">
        <w:rPr>
          <w:rFonts w:ascii="Calibri" w:hAnsi="Calibri" w:cs="Calibri"/>
          <w:b/>
          <w:color w:val="FFFFFF"/>
          <w:sz w:val="32"/>
          <w:szCs w:val="32"/>
        </w:rPr>
        <w:lastRenderedPageBreak/>
        <w:t>Dispositions contractuelles particulières</w:t>
      </w:r>
      <w:bookmarkEnd w:id="94"/>
    </w:p>
    <w:p w14:paraId="39133DCB" w14:textId="77777777" w:rsidR="00004F58" w:rsidRPr="00004F58" w:rsidRDefault="00004F58" w:rsidP="00004F58">
      <w:pPr>
        <w:spacing w:before="120" w:after="120"/>
        <w:jc w:val="both"/>
        <w:rPr>
          <w:rFonts w:eastAsia="DejaVu Sans" w:cs="Tahoma"/>
          <w:color w:val="404040"/>
          <w:kern w:val="18"/>
          <w:szCs w:val="21"/>
        </w:rPr>
      </w:pPr>
      <w:r w:rsidRPr="00004F58">
        <w:rPr>
          <w:rFonts w:eastAsia="DejaVu Sans" w:cs="Tahoma"/>
          <w:color w:val="404040"/>
          <w:kern w:val="18"/>
          <w:szCs w:val="21"/>
        </w:rPr>
        <w:t>Le présent chapitre contient les clauses particulières applicables au présent marché public par dérogation aux ‘Règles générales d’exécution des marchés publics’ (AR du 14 janvier 2013, ci-après ‘RGE’) ou qui complètent ou précisent celles-ci. Les articles indiqués ci-dessous (entre parenthèses) renvoient aux articles des RGE. En l’absence d’indication, les dispositions pertinentes des RGE sont intégralement d’application.</w:t>
      </w:r>
    </w:p>
    <w:p w14:paraId="32365EB4" w14:textId="77777777" w:rsidR="00004F58" w:rsidRPr="00004F58" w:rsidRDefault="00004F58" w:rsidP="00004F58">
      <w:pPr>
        <w:spacing w:before="120" w:after="120"/>
        <w:jc w:val="both"/>
        <w:rPr>
          <w:rFonts w:eastAsia="DejaVu Sans" w:cs="Tahoma"/>
          <w:color w:val="404040"/>
          <w:kern w:val="18"/>
          <w:szCs w:val="21"/>
          <w:lang w:val="fr-FR"/>
        </w:rPr>
      </w:pPr>
      <w:r w:rsidRPr="00004F58">
        <w:rPr>
          <w:rFonts w:eastAsia="DejaVu Sans" w:cs="Tahoma"/>
          <w:color w:val="404040"/>
          <w:kern w:val="18"/>
          <w:szCs w:val="21"/>
          <w:lang w:val="fr-FR"/>
        </w:rPr>
        <w:t>Les dérogations sont mentionnées au point 1.1 Dérogations aux règles générales d’exécution.</w:t>
      </w:r>
    </w:p>
    <w:p w14:paraId="6ADBDD94" w14:textId="40B48514" w:rsidR="00004F58" w:rsidRPr="003B5D60" w:rsidRDefault="00004F58" w:rsidP="003B5D60">
      <w:pPr>
        <w:pStyle w:val="Paragraphedeliste"/>
        <w:keepNext/>
        <w:keepLines/>
        <w:numPr>
          <w:ilvl w:val="1"/>
          <w:numId w:val="40"/>
        </w:numPr>
        <w:spacing w:before="120" w:after="120" w:line="240" w:lineRule="auto"/>
        <w:ind w:left="709"/>
        <w:outlineLvl w:val="1"/>
        <w:rPr>
          <w:rFonts w:ascii="Calibri" w:eastAsia="DejaVu Sans" w:hAnsi="Calibri"/>
          <w:b/>
          <w:color w:val="D81A1A"/>
          <w:sz w:val="28"/>
          <w:szCs w:val="26"/>
          <w:lang w:val="fr-FR"/>
        </w:rPr>
      </w:pPr>
      <w:bookmarkStart w:id="95" w:name="_Toc215591503"/>
      <w:r w:rsidRPr="003B5D60">
        <w:rPr>
          <w:rFonts w:ascii="Calibri" w:eastAsia="DejaVu Sans" w:hAnsi="Calibri"/>
          <w:b/>
          <w:color w:val="D81A1A"/>
          <w:sz w:val="28"/>
          <w:szCs w:val="26"/>
          <w:lang w:val="fr-FR"/>
        </w:rPr>
        <w:t>Utilisation des moyens électroniques (art. 10)</w:t>
      </w:r>
      <w:bookmarkEnd w:id="95"/>
    </w:p>
    <w:p w14:paraId="0FD06DD4" w14:textId="77777777" w:rsidR="00004F58" w:rsidRPr="00004F58" w:rsidRDefault="00004F58" w:rsidP="00004F58">
      <w:pPr>
        <w:spacing w:before="120" w:after="120"/>
        <w:jc w:val="both"/>
        <w:rPr>
          <w:rFonts w:eastAsia="DejaVu Sans" w:cs="Tahoma"/>
          <w:color w:val="404040"/>
          <w:kern w:val="18"/>
          <w:szCs w:val="21"/>
          <w:lang w:val="fr-FR"/>
        </w:rPr>
      </w:pPr>
      <w:r w:rsidRPr="00004F58">
        <w:rPr>
          <w:rFonts w:eastAsia="DejaVu Sans" w:cs="Tahoma"/>
          <w:color w:val="404040"/>
          <w:kern w:val="18"/>
          <w:szCs w:val="21"/>
          <w:lang w:val="fr-FR"/>
        </w:rPr>
        <w:t>L’adjudicateur autorise l’utilisation des moyens électroniques pour l’échange des pièces écrites.</w:t>
      </w:r>
    </w:p>
    <w:p w14:paraId="4A12299E" w14:textId="77777777" w:rsidR="00004F58" w:rsidRPr="00004F58" w:rsidRDefault="00004F58" w:rsidP="00004F58">
      <w:pPr>
        <w:spacing w:before="120" w:after="120"/>
        <w:jc w:val="both"/>
        <w:rPr>
          <w:rFonts w:eastAsia="DejaVu Sans" w:cs="Tahoma"/>
          <w:color w:val="404040"/>
          <w:kern w:val="18"/>
          <w:szCs w:val="21"/>
          <w:lang w:val="fr-FR"/>
        </w:rPr>
      </w:pPr>
      <w:r w:rsidRPr="00004F58">
        <w:rPr>
          <w:rFonts w:eastAsia="DejaVu Sans" w:cs="Tahoma"/>
          <w:color w:val="404040"/>
          <w:kern w:val="18"/>
          <w:szCs w:val="21"/>
          <w:lang w:val="fr-FR"/>
        </w:rPr>
        <w:t>Que des moyens électroniques soient utilisés ou non, les communications, les échanges et le stockage d’informations se déroulent de manière à assurer que l’intégrité et la confidentialité des données soient préservées.</w:t>
      </w:r>
    </w:p>
    <w:p w14:paraId="35D376CE" w14:textId="55A26BA4" w:rsidR="00004F58" w:rsidRPr="003B5D60" w:rsidRDefault="00004F58" w:rsidP="003B5D60">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96" w:name="_Ref223946633"/>
      <w:bookmarkStart w:id="97" w:name="_Ref223946647"/>
      <w:bookmarkStart w:id="98" w:name="_Toc257380496"/>
      <w:bookmarkStart w:id="99" w:name="_Toc260134215"/>
      <w:bookmarkStart w:id="100" w:name="_Toc364253083"/>
      <w:bookmarkStart w:id="101" w:name="_Toc215591504"/>
      <w:r w:rsidRPr="003B5D60">
        <w:rPr>
          <w:rFonts w:ascii="Calibri" w:eastAsia="Times New Roman" w:hAnsi="Calibri"/>
          <w:b/>
          <w:color w:val="D81A1A"/>
          <w:sz w:val="28"/>
          <w:szCs w:val="26"/>
        </w:rPr>
        <w:t>Fonctionnaire dirigeant</w:t>
      </w:r>
      <w:bookmarkEnd w:id="96"/>
      <w:bookmarkEnd w:id="97"/>
      <w:bookmarkEnd w:id="98"/>
      <w:bookmarkEnd w:id="99"/>
      <w:r w:rsidRPr="003B5D60">
        <w:rPr>
          <w:rFonts w:ascii="Calibri" w:eastAsia="Times New Roman" w:hAnsi="Calibri"/>
          <w:b/>
          <w:color w:val="D81A1A"/>
          <w:sz w:val="28"/>
          <w:szCs w:val="26"/>
        </w:rPr>
        <w:t xml:space="preserve"> (art. 11)</w:t>
      </w:r>
      <w:bookmarkEnd w:id="100"/>
      <w:bookmarkEnd w:id="101"/>
    </w:p>
    <w:p w14:paraId="0C817F9A" w14:textId="77777777" w:rsidR="00004F58" w:rsidRPr="00004F58" w:rsidRDefault="00004F58" w:rsidP="00004F58">
      <w:pPr>
        <w:widowControl w:val="0"/>
        <w:suppressAutoHyphens/>
        <w:spacing w:after="120"/>
        <w:jc w:val="both"/>
        <w:rPr>
          <w:rFonts w:eastAsia="DejaVu Sans" w:cs="Tahoma"/>
          <w:color w:val="auto"/>
          <w:kern w:val="18"/>
          <w:sz w:val="20"/>
          <w:szCs w:val="24"/>
          <w:lang w:val="fr-FR"/>
        </w:rPr>
      </w:pPr>
      <w:r w:rsidRPr="00004F58">
        <w:rPr>
          <w:rFonts w:eastAsia="DejaVu Sans" w:cs="Tahoma"/>
          <w:color w:val="404040"/>
          <w:kern w:val="18"/>
          <w:szCs w:val="21"/>
          <w:lang w:val="fr-FR"/>
        </w:rPr>
        <w:t>Le fonctionnaire dirigeant est</w:t>
      </w:r>
      <w:r w:rsidRPr="00004F58">
        <w:rPr>
          <w:rFonts w:eastAsia="DejaVu Sans" w:cs="Tahoma"/>
          <w:color w:val="auto"/>
          <w:kern w:val="18"/>
          <w:sz w:val="20"/>
          <w:szCs w:val="24"/>
          <w:lang w:val="fr-FR"/>
        </w:rPr>
        <w:t xml:space="preserve"> Mme </w:t>
      </w:r>
      <w:r w:rsidRPr="00004F58">
        <w:rPr>
          <w:rFonts w:eastAsia="DejaVu Sans" w:cs="Tahoma"/>
          <w:color w:val="000000"/>
          <w:kern w:val="18"/>
          <w:sz w:val="20"/>
          <w:szCs w:val="24"/>
          <w:lang w:val="fr-FR"/>
        </w:rPr>
        <w:t xml:space="preserve">Aurélie WERTZ, </w:t>
      </w:r>
      <w:hyperlink r:id="rId21" w:history="1">
        <w:r w:rsidRPr="00004F58">
          <w:rPr>
            <w:rFonts w:eastAsia="DejaVu Sans" w:cs="Tahoma"/>
            <w:color w:val="0563C1"/>
            <w:kern w:val="18"/>
            <w:sz w:val="20"/>
            <w:szCs w:val="24"/>
            <w:u w:val="single"/>
            <w:lang w:val="fr-FR"/>
          </w:rPr>
          <w:t>aurélie.wertz@enabel.be</w:t>
        </w:r>
      </w:hyperlink>
      <w:r w:rsidRPr="00004F58">
        <w:rPr>
          <w:rFonts w:eastAsia="DejaVu Sans" w:cs="Tahoma"/>
          <w:color w:val="000000"/>
          <w:kern w:val="18"/>
          <w:sz w:val="20"/>
          <w:szCs w:val="24"/>
          <w:lang w:val="fr-FR"/>
        </w:rPr>
        <w:t xml:space="preserve"> </w:t>
      </w:r>
      <w:r w:rsidRPr="00004F58">
        <w:rPr>
          <w:rFonts w:eastAsia="DejaVu Sans" w:cs="Tahoma"/>
          <w:color w:val="auto"/>
          <w:kern w:val="18"/>
          <w:sz w:val="20"/>
          <w:szCs w:val="24"/>
          <w:lang w:val="fr-FR"/>
        </w:rPr>
        <w:t>précisé dans la lettre de notification.</w:t>
      </w:r>
    </w:p>
    <w:p w14:paraId="5F08E45A" w14:textId="77777777" w:rsidR="00004F58" w:rsidRPr="00004F58" w:rsidRDefault="00004F58" w:rsidP="00004F58">
      <w:pPr>
        <w:widowControl w:val="0"/>
        <w:suppressAutoHyphens/>
        <w:spacing w:after="120"/>
        <w:jc w:val="both"/>
        <w:rPr>
          <w:rFonts w:eastAsia="DejaVu Sans" w:cs="Tahoma"/>
          <w:color w:val="000000"/>
          <w:kern w:val="18"/>
          <w:sz w:val="20"/>
          <w:szCs w:val="24"/>
          <w:lang w:val="fr-FR"/>
        </w:rPr>
      </w:pPr>
      <w:r w:rsidRPr="00004F58">
        <w:rPr>
          <w:rFonts w:eastAsia="DejaVu Sans" w:cs="Tahoma"/>
          <w:color w:val="000000"/>
          <w:kern w:val="18"/>
          <w:sz w:val="20"/>
          <w:szCs w:val="24"/>
          <w:lang w:val="fr-FR"/>
        </w:rPr>
        <w:t>Le fonctionnaire dirigeant est la personne chargée de la direction et du contrôle de l’exécution du marché.</w:t>
      </w:r>
    </w:p>
    <w:p w14:paraId="732D2D61" w14:textId="77777777" w:rsidR="00004F58" w:rsidRPr="00004F58" w:rsidRDefault="00004F58" w:rsidP="00004F58">
      <w:pPr>
        <w:widowControl w:val="0"/>
        <w:suppressAutoHyphens/>
        <w:spacing w:after="120"/>
        <w:jc w:val="both"/>
        <w:rPr>
          <w:rFonts w:eastAsia="DejaVu Sans" w:cs="Tahoma"/>
          <w:color w:val="404040"/>
          <w:kern w:val="18"/>
          <w:szCs w:val="21"/>
          <w:lang w:val="fr-FR"/>
        </w:rPr>
      </w:pPr>
      <w:r w:rsidRPr="00004F58">
        <w:rPr>
          <w:rFonts w:eastAsia="DejaVu Sans" w:cs="Tahoma"/>
          <w:color w:val="404040"/>
          <w:kern w:val="18"/>
          <w:szCs w:val="21"/>
          <w:lang w:val="fr-FR"/>
        </w:rPr>
        <w:t>Dès la conclusion du contrat, le fonctionnaire dirigeant est l’interlocuteur principal du prestataire de services. Toute la correspondance et toutes les questions concernant l’exécution du marché lui seront adressées, sauf mention contraire expresse dans ce CSC.</w:t>
      </w:r>
    </w:p>
    <w:p w14:paraId="2732D687" w14:textId="77777777" w:rsidR="00004F58" w:rsidRPr="00004F58" w:rsidRDefault="00004F58" w:rsidP="00004F58">
      <w:pPr>
        <w:spacing w:before="120" w:after="120"/>
        <w:jc w:val="both"/>
        <w:rPr>
          <w:rFonts w:eastAsia="DejaVu Sans" w:cs="Tahoma"/>
          <w:color w:val="404040"/>
          <w:kern w:val="18"/>
          <w:szCs w:val="21"/>
          <w:lang w:val="fr-FR"/>
        </w:rPr>
      </w:pPr>
      <w:r w:rsidRPr="00004F58">
        <w:rPr>
          <w:rFonts w:eastAsia="DejaVu Sans" w:cs="Tahoma"/>
          <w:color w:val="404040"/>
          <w:kern w:val="18"/>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45CCF49" w14:textId="429BB3B1" w:rsidR="00004F58" w:rsidRPr="00004D8D" w:rsidRDefault="00004F58" w:rsidP="00004D8D">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02" w:name="_Toc361408323"/>
      <w:bookmarkStart w:id="103" w:name="_Toc215591505"/>
      <w:bookmarkStart w:id="104" w:name="_Toc361408324"/>
      <w:r w:rsidRPr="00004D8D">
        <w:rPr>
          <w:rFonts w:ascii="Calibri" w:eastAsia="Times New Roman" w:hAnsi="Calibri"/>
          <w:b/>
          <w:color w:val="D81A1A"/>
          <w:sz w:val="28"/>
          <w:szCs w:val="26"/>
        </w:rPr>
        <w:t>Sous-traitants (art. 12 à 15)</w:t>
      </w:r>
      <w:bookmarkEnd w:id="102"/>
      <w:bookmarkEnd w:id="103"/>
    </w:p>
    <w:p w14:paraId="5788FFFB"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Le fait que l’adjudicataire confie tout ou partie de ses engagements à des sous-traitants ne dégage pas sa responsabilité envers le pouvoir adjudicateur. Celui-ci ne se reconnaît aucun lien contractuel avec ces tiers.</w:t>
      </w:r>
    </w:p>
    <w:p w14:paraId="3DD11F91"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L’adjudicataire reste, dans tous les cas, seul responsable vis-à-vis du pouvoir adjudicateur.</w:t>
      </w:r>
    </w:p>
    <w:p w14:paraId="1AB4E049"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L’adjudicataire s’engage à faire exécuter le marché par les personnes indiquées dans l’offre. Les personnes mentionnées ou leurs remplaçants sont tous censés participer effectivement à la réalisation du marché. Les remplaçants doivent être agréés par le pouvoir adjudicateur.</w:t>
      </w:r>
    </w:p>
    <w:p w14:paraId="280D057F"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bookmarkStart w:id="105" w:name="_Toc361408325"/>
      <w:bookmarkEnd w:id="104"/>
      <w:r w:rsidRPr="00004F58">
        <w:rPr>
          <w:rFonts w:eastAsia="DejaVu Sans" w:cs="Tahoma"/>
          <w:color w:val="404040"/>
          <w:kern w:val="18"/>
          <w:szCs w:val="21"/>
          <w:lang w:val="fr-FR"/>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16989CBA"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 xml:space="preserve">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w:t>
      </w:r>
      <w:r w:rsidRPr="00004F58">
        <w:rPr>
          <w:rFonts w:eastAsia="DejaVu Sans" w:cs="Tahoma"/>
          <w:color w:val="404040"/>
          <w:kern w:val="18"/>
          <w:szCs w:val="21"/>
          <w:lang w:val="fr-FR"/>
        </w:rPr>
        <w:lastRenderedPageBreak/>
        <w:t>95/46/CE (Règlement Général relatif à la Protection des données, ci-après RGPD). Un audit éventuel des traitements opérés pourrait être réalisé par le pouvoir adjudicateur en vue de valider sa conformité à cette législation.</w:t>
      </w:r>
    </w:p>
    <w:p w14:paraId="77C138E6" w14:textId="3C360220" w:rsidR="00004F58" w:rsidRPr="00004D8D" w:rsidRDefault="00004F58" w:rsidP="00004D8D">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06" w:name="_Toc52503024"/>
      <w:bookmarkStart w:id="107" w:name="_Toc215591506"/>
      <w:r w:rsidRPr="00004D8D">
        <w:rPr>
          <w:rFonts w:ascii="Calibri" w:eastAsia="Times New Roman" w:hAnsi="Calibri"/>
          <w:b/>
          <w:color w:val="D81A1A"/>
          <w:sz w:val="28"/>
          <w:szCs w:val="26"/>
        </w:rPr>
        <w:t>Confidentialité (art. 18)</w:t>
      </w:r>
      <w:bookmarkEnd w:id="106"/>
      <w:bookmarkEnd w:id="107"/>
    </w:p>
    <w:p w14:paraId="4AB0CBA3"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Les connaissances et renseignements recueillis par l’Adjudicataire, en ce compris par toutes les personnes en charge de la mission ainsi que par toutes autres personnes intervenant, dans le cadre du présent marché sont strictement confidentiels.</w:t>
      </w:r>
    </w:p>
    <w:p w14:paraId="7B80FE42"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En aucun cas les informations recueillies, peu importe leur origine et leur nature, ne pourront être transmis à des tiers sous quelque forme que ce soit.</w:t>
      </w:r>
    </w:p>
    <w:p w14:paraId="1EA72636"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proofErr w:type="gramStart"/>
      <w:r w:rsidRPr="00004F58">
        <w:rPr>
          <w:rFonts w:eastAsia="DejaVu Sans" w:cs="Tahoma"/>
          <w:color w:val="404040"/>
          <w:kern w:val="18"/>
          <w:szCs w:val="21"/>
          <w:lang w:val="fr-FR"/>
        </w:rPr>
        <w:t>Toutes les parties intervenant</w:t>
      </w:r>
      <w:proofErr w:type="gramEnd"/>
      <w:r w:rsidRPr="00004F58">
        <w:rPr>
          <w:rFonts w:eastAsia="DejaVu Sans" w:cs="Tahoma"/>
          <w:color w:val="404040"/>
          <w:kern w:val="18"/>
          <w:szCs w:val="21"/>
          <w:lang w:val="fr-FR"/>
        </w:rPr>
        <w:t xml:space="preserve"> directement ou indirectement sont donc tenues au devoir de discrétion.</w:t>
      </w:r>
    </w:p>
    <w:p w14:paraId="0D719F64"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5AFC7487"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 xml:space="preserve">A ce titre, il s’engage notamment : </w:t>
      </w:r>
    </w:p>
    <w:p w14:paraId="220F3789"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w:t>
      </w:r>
      <w:r w:rsidRPr="00004F58">
        <w:rPr>
          <w:rFonts w:eastAsia="DejaVu Sans" w:cs="Tahoma"/>
          <w:color w:val="404040"/>
          <w:kern w:val="18"/>
          <w:szCs w:val="21"/>
          <w:lang w:val="fr-FR"/>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3CD24A1A"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w:t>
      </w:r>
      <w:r w:rsidRPr="00004F58">
        <w:rPr>
          <w:rFonts w:eastAsia="DejaVu Sans" w:cs="Tahoma"/>
          <w:color w:val="404040"/>
          <w:kern w:val="18"/>
          <w:szCs w:val="21"/>
          <w:lang w:val="fr-FR"/>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6A719E49"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w:t>
      </w:r>
      <w:r w:rsidRPr="00004F58">
        <w:rPr>
          <w:rFonts w:eastAsia="DejaVu Sans" w:cs="Tahoma"/>
          <w:color w:val="404040"/>
          <w:kern w:val="18"/>
          <w:szCs w:val="21"/>
          <w:lang w:val="fr-FR"/>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3D2445E"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w:t>
      </w:r>
      <w:r w:rsidRPr="00004F58">
        <w:rPr>
          <w:rFonts w:eastAsia="DejaVu Sans" w:cs="Tahoma"/>
          <w:color w:val="404040"/>
          <w:kern w:val="18"/>
          <w:szCs w:val="21"/>
          <w:lang w:val="fr-FR"/>
        </w:rPr>
        <w:tab/>
        <w:t>à restituer, à première demande du Pouvoir Adjudicateur, les éléments précités ;</w:t>
      </w:r>
    </w:p>
    <w:p w14:paraId="54958890"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w:t>
      </w:r>
      <w:r w:rsidRPr="00004F58">
        <w:rPr>
          <w:rFonts w:eastAsia="DejaVu Sans" w:cs="Tahoma"/>
          <w:color w:val="404040"/>
          <w:kern w:val="18"/>
          <w:szCs w:val="21"/>
          <w:lang w:val="fr-FR"/>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07A4E1EB" w14:textId="166A7F3F" w:rsidR="00004F58" w:rsidRPr="00004F58" w:rsidRDefault="00004F58" w:rsidP="00004F58">
      <w:pPr>
        <w:keepNext/>
        <w:keepLines/>
        <w:numPr>
          <w:ilvl w:val="1"/>
          <w:numId w:val="0"/>
        </w:numPr>
        <w:spacing w:before="120" w:after="120" w:line="240" w:lineRule="auto"/>
        <w:ind w:left="576" w:hanging="576"/>
        <w:outlineLvl w:val="1"/>
        <w:rPr>
          <w:rFonts w:ascii="Calibri" w:eastAsia="Times New Roman" w:hAnsi="Calibri"/>
          <w:b/>
          <w:color w:val="D81A1A"/>
          <w:sz w:val="28"/>
          <w:szCs w:val="26"/>
          <w:lang w:val="fr-FR"/>
        </w:rPr>
      </w:pPr>
      <w:bookmarkStart w:id="108" w:name="_Toc215591507"/>
      <w:r w:rsidRPr="00004F58">
        <w:rPr>
          <w:rFonts w:ascii="Calibri" w:eastAsia="Times New Roman" w:hAnsi="Calibri"/>
          <w:b/>
          <w:color w:val="D81A1A"/>
          <w:sz w:val="28"/>
          <w:szCs w:val="26"/>
          <w:lang w:val="fr-FR"/>
        </w:rPr>
        <w:t>Protection des données personnelles</w:t>
      </w:r>
      <w:bookmarkEnd w:id="108"/>
    </w:p>
    <w:p w14:paraId="5B7BB389" w14:textId="77777777" w:rsidR="00004F58" w:rsidRPr="00004F58" w:rsidRDefault="00004F58" w:rsidP="00004F58">
      <w:pPr>
        <w:jc w:val="both"/>
        <w:rPr>
          <w:lang w:val="fr-FR"/>
        </w:rPr>
      </w:pPr>
      <w:r w:rsidRPr="00004F58">
        <w:rPr>
          <w:lang w:val="fr-FR"/>
        </w:rPr>
        <w:t>4.4.1</w:t>
      </w:r>
      <w:r w:rsidRPr="00004F58">
        <w:rPr>
          <w:lang w:val="fr-FR"/>
        </w:rPr>
        <w:tab/>
        <w:t>Traitement des données personnelles par le pouvoir adjudicateur</w:t>
      </w:r>
    </w:p>
    <w:p w14:paraId="33A36D55" w14:textId="77777777" w:rsidR="00004F58" w:rsidRPr="00004F58" w:rsidRDefault="00004F58" w:rsidP="00004F58">
      <w:pPr>
        <w:jc w:val="both"/>
        <w:rPr>
          <w:lang w:val="fr-FR"/>
        </w:rPr>
      </w:pPr>
      <w:r w:rsidRPr="00004F58">
        <w:rPr>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w:t>
      </w:r>
      <w:r w:rsidRPr="00004F58">
        <w:rPr>
          <w:lang w:val="fr-FR"/>
        </w:rPr>
        <w:lastRenderedPageBreak/>
        <w:t>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FA61233" w14:textId="77777777" w:rsidR="00004F58" w:rsidRPr="00004F58" w:rsidRDefault="00004F58" w:rsidP="00004F58">
      <w:pPr>
        <w:jc w:val="both"/>
        <w:rPr>
          <w:lang w:val="fr-FR"/>
        </w:rPr>
      </w:pPr>
      <w:r w:rsidRPr="00004F58">
        <w:rPr>
          <w:lang w:val="fr-FR"/>
        </w:rPr>
        <w:t>4.4.2</w:t>
      </w:r>
      <w:r w:rsidRPr="00004F58">
        <w:rPr>
          <w:lang w:val="fr-FR"/>
        </w:rPr>
        <w:tab/>
        <w:t xml:space="preserve">Traitement des données personnelles par l’adjudicataire </w:t>
      </w:r>
    </w:p>
    <w:p w14:paraId="4114EA78" w14:textId="77777777" w:rsidR="00004F58" w:rsidRPr="00004F58" w:rsidRDefault="00004F58" w:rsidP="00004F58">
      <w:pPr>
        <w:jc w:val="both"/>
        <w:rPr>
          <w:lang w:val="fr-FR"/>
        </w:rPr>
      </w:pPr>
      <w:r w:rsidRPr="00004F58">
        <w:rPr>
          <w:lang w:val="fr-FR"/>
        </w:rPr>
        <w:t xml:space="preserve">Si durant l'exécution du marché, l’adjudicataire traite des données à caractère personnel du pouvoir adjudicateur ou en exécution d’une obligation légale, les dispositions suivantes sont d’application. </w:t>
      </w:r>
    </w:p>
    <w:p w14:paraId="5A73E36C" w14:textId="77777777" w:rsidR="00004F58" w:rsidRPr="00004F58" w:rsidRDefault="00004F58" w:rsidP="00004F58">
      <w:pPr>
        <w:jc w:val="both"/>
        <w:rPr>
          <w:lang w:val="fr-FR"/>
        </w:rPr>
      </w:pPr>
      <w:r w:rsidRPr="00004F58">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AE87A4E" w14:textId="77777777" w:rsidR="00004F58" w:rsidRPr="00004F58" w:rsidRDefault="00004F58" w:rsidP="00004F58">
      <w:pPr>
        <w:jc w:val="both"/>
        <w:rPr>
          <w:lang w:val="fr-FR"/>
        </w:rPr>
      </w:pPr>
      <w:r w:rsidRPr="00004F58">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33A8D489" w14:textId="77777777" w:rsidR="00004F58" w:rsidRPr="00004F58" w:rsidRDefault="00004F58" w:rsidP="00004F58">
      <w:pPr>
        <w:jc w:val="both"/>
        <w:rPr>
          <w:lang w:val="fr-FR"/>
        </w:rPr>
      </w:pPr>
      <w:r w:rsidRPr="00004F58">
        <w:rPr>
          <w:lang w:val="fr-FR"/>
        </w:rPr>
        <w:t>Compte tenu du marché il est à considérer que le pouvoir adjudicateur et l’adjudicataire seront chacun et ce, individuellement, responsables du traitement.</w:t>
      </w:r>
    </w:p>
    <w:p w14:paraId="6EEE4935" w14:textId="49F8D511" w:rsidR="00004F58" w:rsidRPr="00004D8D" w:rsidRDefault="00004F58" w:rsidP="00004D8D">
      <w:pPr>
        <w:pStyle w:val="Paragraphedeliste"/>
        <w:keepNext/>
        <w:widowControl w:val="0"/>
        <w:numPr>
          <w:ilvl w:val="1"/>
          <w:numId w:val="40"/>
        </w:numPr>
        <w:tabs>
          <w:tab w:val="num" w:pos="576"/>
        </w:tabs>
        <w:suppressAutoHyphens/>
        <w:spacing w:before="120" w:after="240" w:line="240" w:lineRule="auto"/>
        <w:ind w:left="709"/>
        <w:outlineLvl w:val="1"/>
        <w:rPr>
          <w:rFonts w:eastAsia="Times New Roman"/>
          <w:b/>
          <w:color w:val="D81A1A"/>
          <w:sz w:val="28"/>
          <w:szCs w:val="26"/>
          <w:highlight w:val="lightGray"/>
        </w:rPr>
      </w:pPr>
      <w:bookmarkStart w:id="109" w:name="_Toc215591508"/>
      <w:r w:rsidRPr="00004D8D">
        <w:rPr>
          <w:rFonts w:ascii="Calibri" w:eastAsia="Times New Roman" w:hAnsi="Calibri"/>
          <w:b/>
          <w:color w:val="D81A1A"/>
          <w:sz w:val="28"/>
          <w:szCs w:val="26"/>
        </w:rPr>
        <w:t>Droits intellectuels (art. 19 à 23)</w:t>
      </w:r>
      <w:bookmarkEnd w:id="105"/>
      <w:bookmarkEnd w:id="109"/>
    </w:p>
    <w:p w14:paraId="467B745C"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Le pouvoir adjudicateur n'acquiert pas les droits de propriété intellectuelle nés, mis au point ou utilisés à l'occasion de l'exécution du marché.</w:t>
      </w:r>
    </w:p>
    <w:p w14:paraId="092BBBE0"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 xml:space="preserve">L’adjudicataire confère au pouvoir adjudicateur un droit d’exploitation non exclusif eu égard aux droits patrimoniaux applicables à l’œuvre réalisée dans le cadre du marché. Ledit droit d’exploitation inclut l’utilisation des œuvres, dans leur intégralité ou en partie, de n’importe quelle manière, sous leur forme originale ou sous forme modifiée ou transformée, sans limitations dans le temps ou dans la portée géographique. </w:t>
      </w:r>
    </w:p>
    <w:p w14:paraId="6DD33AAB"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La rémunération pour ce transfert de droits est comprise dans le montant total de l’offre.</w:t>
      </w:r>
    </w:p>
    <w:p w14:paraId="5B7E9819"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L’adjudicataire donne au pouvoir adjudicateur l’autorisation de communiquer au public les produits réalisés en exécution de ce marché, sous le nom du pouvoir adjudicateur, et de les exploiter sous ce nom.</w:t>
      </w:r>
    </w:p>
    <w:p w14:paraId="229DD92A" w14:textId="77777777" w:rsidR="00004F58" w:rsidRPr="00004F58" w:rsidRDefault="00004F58" w:rsidP="00004F58">
      <w:pPr>
        <w:widowControl w:val="0"/>
        <w:suppressAutoHyphens/>
        <w:spacing w:after="120" w:line="288" w:lineRule="auto"/>
        <w:jc w:val="both"/>
        <w:rPr>
          <w:rFonts w:eastAsia="DejaVu Sans" w:cs="Tahoma"/>
          <w:color w:val="404040"/>
          <w:kern w:val="18"/>
          <w:szCs w:val="21"/>
          <w:lang w:val="fr-FR"/>
        </w:rPr>
      </w:pPr>
      <w:r w:rsidRPr="00004F58">
        <w:rPr>
          <w:rFonts w:eastAsia="DejaVu Sans" w:cs="Tahoma"/>
          <w:color w:val="404040"/>
          <w:kern w:val="18"/>
          <w:szCs w:val="21"/>
          <w:lang w:val="fr-FR"/>
        </w:rPr>
        <w:t>L’adjudicataire confère au pouvoir adjudicateur le droit, en ce qui concerne tout ou partie des droits acquis par le pouvoir adjudicateur dans le cadre de ce marché, d’octroyer des sous-licences d’exploitation non exclusives. En conséquence, les tiers auxquels sont octroyées des sous-licences d’exploitation de ce genre peuvent également utiliser les œuvres, dans leur intégralité ou en partie, de n’importe quelle manière, sous leur forme originale ou sous forme modifiée ou transformée, à des fins tant commerciales que non commerciales, sans exclusion de la moindre catégorie de tiers, et sans limitations dans le temps ou dans la portée géographique de la réutilisation.</w:t>
      </w:r>
    </w:p>
    <w:p w14:paraId="1CA0F12F" w14:textId="6ED76526" w:rsidR="00004F58" w:rsidRPr="00004D8D" w:rsidRDefault="00004F58" w:rsidP="00004D8D">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10" w:name="_Ref233108956"/>
      <w:bookmarkStart w:id="111" w:name="_Ref233108960"/>
      <w:bookmarkStart w:id="112" w:name="_Toc257380497"/>
      <w:bookmarkStart w:id="113" w:name="_Toc260134216"/>
      <w:bookmarkStart w:id="114" w:name="_Toc364253084"/>
      <w:bookmarkStart w:id="115" w:name="_Toc215591509"/>
      <w:r w:rsidRPr="00004D8D">
        <w:rPr>
          <w:rFonts w:ascii="Calibri" w:eastAsia="Times New Roman" w:hAnsi="Calibri"/>
          <w:b/>
          <w:color w:val="D81A1A"/>
          <w:sz w:val="28"/>
          <w:szCs w:val="26"/>
        </w:rPr>
        <w:t>Cautionnement</w:t>
      </w:r>
      <w:bookmarkEnd w:id="110"/>
      <w:bookmarkEnd w:id="111"/>
      <w:bookmarkEnd w:id="112"/>
      <w:bookmarkEnd w:id="113"/>
      <w:r w:rsidRPr="00004D8D">
        <w:rPr>
          <w:rFonts w:ascii="Calibri" w:eastAsia="Times New Roman" w:hAnsi="Calibri"/>
          <w:b/>
          <w:color w:val="D81A1A"/>
          <w:sz w:val="28"/>
          <w:szCs w:val="26"/>
        </w:rPr>
        <w:t xml:space="preserve"> (art.25 à 33)</w:t>
      </w:r>
      <w:bookmarkEnd w:id="114"/>
      <w:bookmarkEnd w:id="115"/>
      <w:r w:rsidRPr="00004D8D">
        <w:rPr>
          <w:rFonts w:ascii="Calibri" w:eastAsia="Times New Roman" w:hAnsi="Calibri"/>
          <w:b/>
          <w:color w:val="D81A1A"/>
          <w:sz w:val="28"/>
          <w:szCs w:val="26"/>
        </w:rPr>
        <w:t xml:space="preserve"> – voir modèle point 6.6</w:t>
      </w:r>
    </w:p>
    <w:p w14:paraId="65515224" w14:textId="77777777" w:rsidR="00004F58" w:rsidRPr="00004F58" w:rsidRDefault="00004F58" w:rsidP="00004F58">
      <w:pPr>
        <w:jc w:val="both"/>
        <w:rPr>
          <w:rFonts w:eastAsia="DejaVu Sans" w:cs="Tahoma"/>
          <w:color w:val="404040"/>
          <w:kern w:val="18"/>
          <w:szCs w:val="21"/>
          <w:lang w:val="fr-FR"/>
        </w:rPr>
      </w:pPr>
      <w:r w:rsidRPr="00004F58">
        <w:rPr>
          <w:rFonts w:eastAsia="DejaVu Sans" w:cs="Tahoma"/>
          <w:color w:val="404040"/>
          <w:kern w:val="18"/>
          <w:szCs w:val="21"/>
          <w:lang w:val="fr-FR"/>
        </w:rPr>
        <w:t>Le cautionnement est fixé à 5% du montant total, hors TVA, du marché. Le montant ainsi obtenu est arrondi à la dizaine d’euro supérieure.</w:t>
      </w:r>
    </w:p>
    <w:p w14:paraId="7BC92683" w14:textId="77777777" w:rsidR="00004F58" w:rsidRPr="00004F58" w:rsidRDefault="00004F58" w:rsidP="00004F58">
      <w:pPr>
        <w:jc w:val="both"/>
        <w:rPr>
          <w:rFonts w:eastAsia="DejaVu Sans" w:cs="Tahoma"/>
          <w:color w:val="404040"/>
          <w:kern w:val="18"/>
          <w:szCs w:val="21"/>
          <w:lang w:val="fr-FR"/>
        </w:rPr>
      </w:pPr>
      <w:r w:rsidRPr="00004F58">
        <w:rPr>
          <w:rFonts w:eastAsia="DejaVu Sans" w:cs="Tahoma"/>
          <w:color w:val="404040"/>
          <w:kern w:val="18"/>
          <w:szCs w:val="21"/>
          <w:lang w:val="fr-FR"/>
        </w:rPr>
        <w:lastRenderedPageBreak/>
        <w:t>Le cautionnement peut être constitué conformément aux dispositions légales et réglementaires, soit en numéraire, ou en fonds publics, soit sous forme de cautionnement collectif.</w:t>
      </w:r>
    </w:p>
    <w:p w14:paraId="6ED75DF5" w14:textId="77777777" w:rsidR="00004F58" w:rsidRPr="00004F58" w:rsidRDefault="00004F58" w:rsidP="00004F58">
      <w:pPr>
        <w:jc w:val="both"/>
        <w:rPr>
          <w:rFonts w:eastAsia="DejaVu Sans" w:cs="Tahoma"/>
          <w:color w:val="404040"/>
          <w:kern w:val="18"/>
          <w:szCs w:val="21"/>
          <w:lang w:val="fr-FR"/>
        </w:rPr>
      </w:pPr>
      <w:r w:rsidRPr="00004F58">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573C6F45" w14:textId="77777777" w:rsidR="00004F58" w:rsidRPr="00004F58" w:rsidRDefault="00004F58" w:rsidP="00004F58">
      <w:pPr>
        <w:jc w:val="both"/>
        <w:rPr>
          <w:rFonts w:eastAsia="DejaVu Sans" w:cs="Tahoma"/>
          <w:color w:val="404040"/>
          <w:kern w:val="18"/>
          <w:szCs w:val="21"/>
          <w:lang w:val="fr-FR"/>
        </w:rPr>
      </w:pPr>
      <w:r w:rsidRPr="00004F58">
        <w:rPr>
          <w:rFonts w:eastAsia="DejaVu Sans" w:cs="Tahoma"/>
          <w:color w:val="404040"/>
          <w:kern w:val="18"/>
          <w:szCs w:val="21"/>
          <w:lang w:val="fr-FR"/>
        </w:rPr>
        <w:t>Par dérogation aux articles 26 et 27,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485A03A" w14:textId="77777777" w:rsidR="00004F58" w:rsidRPr="00004F58" w:rsidRDefault="00004F58" w:rsidP="00004F58">
      <w:pPr>
        <w:jc w:val="both"/>
        <w:rPr>
          <w:rFonts w:eastAsia="DejaVu Sans" w:cs="Tahoma"/>
          <w:color w:val="404040"/>
          <w:kern w:val="18"/>
          <w:szCs w:val="21"/>
          <w:lang w:val="fr-FR"/>
        </w:rPr>
      </w:pPr>
      <w:r w:rsidRPr="00004F58">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5560BC11" w14:textId="77777777" w:rsidR="00004F58" w:rsidRPr="00004F58" w:rsidRDefault="00004F58" w:rsidP="00004F58">
      <w:pPr>
        <w:jc w:val="both"/>
        <w:rPr>
          <w:rFonts w:eastAsia="DejaVu Sans" w:cs="Tahoma"/>
          <w:color w:val="404040"/>
          <w:kern w:val="18"/>
          <w:szCs w:val="21"/>
          <w:lang w:val="fr-FR"/>
        </w:rPr>
      </w:pPr>
      <w:r w:rsidRPr="00004F58">
        <w:rPr>
          <w:rFonts w:eastAsia="DejaVu Sans" w:cs="Tahoma"/>
          <w:color w:val="404040"/>
          <w:kern w:val="18"/>
          <w:szCs w:val="21"/>
          <w:lang w:val="fr-FR"/>
        </w:rPr>
        <w:t>L’adjudicataire doit, dans les trente jours calendrier suivant le jour de la conclusion du marché, justifier la constitution du cautionnement par lui-même ou par un tiers, de l’une des façons suivantes :</w:t>
      </w:r>
    </w:p>
    <w:p w14:paraId="7B1BC0B3" w14:textId="77777777" w:rsidR="00004F58" w:rsidRPr="00004F58" w:rsidRDefault="00004F58" w:rsidP="00004F58">
      <w:pPr>
        <w:ind w:left="284" w:hanging="284"/>
        <w:rPr>
          <w:rFonts w:cs="Arial"/>
          <w:kern w:val="18"/>
          <w:szCs w:val="21"/>
        </w:rPr>
      </w:pPr>
      <w:r w:rsidRPr="00004F58">
        <w:rPr>
          <w:rFonts w:cs="Arial"/>
          <w:kern w:val="18"/>
          <w:szCs w:val="21"/>
        </w:rPr>
        <w:t xml:space="preserve">1° </w:t>
      </w:r>
      <w:r w:rsidRPr="00004F58">
        <w:rPr>
          <w:rFonts w:cs="Arial"/>
          <w:kern w:val="18"/>
          <w:szCs w:val="21"/>
        </w:rPr>
        <w:tab/>
        <w:t xml:space="preserve">lorsqu’il s’agit de numéraire, par le virement du montant au numéro de compte </w:t>
      </w:r>
      <w:proofErr w:type="spellStart"/>
      <w:r w:rsidRPr="00004F58">
        <w:rPr>
          <w:rFonts w:cs="Arial"/>
          <w:kern w:val="18"/>
          <w:szCs w:val="21"/>
        </w:rPr>
        <w:t>bpost</w:t>
      </w:r>
      <w:proofErr w:type="spellEnd"/>
      <w:r w:rsidRPr="00004F58">
        <w:rPr>
          <w:rFonts w:cs="Arial"/>
          <w:kern w:val="18"/>
          <w:szCs w:val="21"/>
        </w:rPr>
        <w:t xml:space="preserve"> banque de la Caisse des Dépôts et Consignations </w:t>
      </w:r>
      <w:r w:rsidRPr="00004F58">
        <w:rPr>
          <w:color w:val="404040"/>
          <w:szCs w:val="21"/>
        </w:rPr>
        <w:t xml:space="preserve">Complétez le plus précisément possible le formulaire suivant : </w:t>
      </w:r>
      <w:hyperlink r:id="rId22" w:history="1">
        <w:r w:rsidRPr="00004F58">
          <w:rPr>
            <w:color w:val="0563C1"/>
            <w:szCs w:val="21"/>
            <w:u w:val="single"/>
          </w:rPr>
          <w:t>https://finances.belgium.be/sites/default/files/01_marche_public.pdf</w:t>
        </w:r>
      </w:hyperlink>
      <w:r w:rsidRPr="00004F58">
        <w:rPr>
          <w:color w:val="404040"/>
          <w:szCs w:val="21"/>
        </w:rPr>
        <w:t xml:space="preserve">  (PDF, 1.34 Mo), et renvoyez-le à l’adresse </w:t>
      </w:r>
      <w:proofErr w:type="gramStart"/>
      <w:r w:rsidRPr="00004F58">
        <w:rPr>
          <w:color w:val="404040"/>
          <w:szCs w:val="21"/>
        </w:rPr>
        <w:t>e-mail</w:t>
      </w:r>
      <w:proofErr w:type="gramEnd"/>
      <w:r w:rsidRPr="00004F58">
        <w:rPr>
          <w:color w:val="404040"/>
          <w:szCs w:val="21"/>
        </w:rPr>
        <w:t xml:space="preserve"> </w:t>
      </w:r>
      <w:hyperlink r:id="rId23" w:history="1">
        <w:r w:rsidRPr="00004F58">
          <w:rPr>
            <w:color w:val="0563C1"/>
            <w:szCs w:val="21"/>
            <w:u w:val="single"/>
          </w:rPr>
          <w:t>info.cdcdck@minfin.fed.be</w:t>
        </w:r>
      </w:hyperlink>
      <w:r w:rsidRPr="00004F58">
        <w:rPr>
          <w:color w:val="404040"/>
          <w:szCs w:val="21"/>
        </w:rPr>
        <w:t xml:space="preserve">  </w:t>
      </w:r>
    </w:p>
    <w:p w14:paraId="72BC7BC6" w14:textId="77777777" w:rsidR="00004F58" w:rsidRPr="00004F58" w:rsidRDefault="00004F58" w:rsidP="00004F58">
      <w:pPr>
        <w:ind w:left="284" w:hanging="284"/>
        <w:jc w:val="both"/>
        <w:rPr>
          <w:rFonts w:cs="Arial"/>
          <w:kern w:val="18"/>
          <w:szCs w:val="21"/>
        </w:rPr>
      </w:pPr>
      <w:r w:rsidRPr="00004F58">
        <w:rPr>
          <w:rFonts w:cs="Arial"/>
          <w:kern w:val="18"/>
          <w:szCs w:val="21"/>
        </w:rPr>
        <w:t xml:space="preserve">2° </w:t>
      </w:r>
      <w:r w:rsidRPr="00004F58">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3E558BC" w14:textId="77777777" w:rsidR="00004F58" w:rsidRPr="00004F58" w:rsidRDefault="00004F58" w:rsidP="00004F58">
      <w:pPr>
        <w:ind w:left="284" w:hanging="284"/>
        <w:jc w:val="both"/>
        <w:rPr>
          <w:rFonts w:cs="Arial"/>
          <w:kern w:val="18"/>
          <w:szCs w:val="21"/>
        </w:rPr>
      </w:pPr>
      <w:r w:rsidRPr="00004F58">
        <w:rPr>
          <w:rFonts w:cs="Arial"/>
          <w:kern w:val="18"/>
          <w:szCs w:val="21"/>
        </w:rPr>
        <w:t>3°</w:t>
      </w:r>
      <w:r w:rsidRPr="00004F58">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5089FD3C" w14:textId="77777777" w:rsidR="00004F58" w:rsidRPr="00004F58" w:rsidRDefault="00004F58" w:rsidP="00004F58">
      <w:pPr>
        <w:ind w:left="284" w:hanging="284"/>
        <w:jc w:val="both"/>
        <w:rPr>
          <w:rFonts w:cs="Arial"/>
          <w:kern w:val="18"/>
          <w:szCs w:val="21"/>
        </w:rPr>
      </w:pPr>
      <w:r w:rsidRPr="00004F58">
        <w:rPr>
          <w:rFonts w:cs="Arial"/>
          <w:kern w:val="18"/>
          <w:szCs w:val="21"/>
        </w:rPr>
        <w:t>4°</w:t>
      </w:r>
      <w:r w:rsidRPr="00004F58">
        <w:rPr>
          <w:rFonts w:cs="Arial"/>
          <w:kern w:val="18"/>
          <w:szCs w:val="21"/>
        </w:rPr>
        <w:tab/>
        <w:t>lorsqu’il s’agit d’une garantie, par l’acte d’engagement de l’établissement de crédit ou de l’entreprise d’assurances.</w:t>
      </w:r>
    </w:p>
    <w:p w14:paraId="58C4D7F0" w14:textId="77777777" w:rsidR="00004F58" w:rsidRPr="00004F58" w:rsidRDefault="00004F58" w:rsidP="00004F58">
      <w:pPr>
        <w:jc w:val="both"/>
        <w:rPr>
          <w:rFonts w:cs="Arial"/>
          <w:kern w:val="18"/>
          <w:szCs w:val="21"/>
        </w:rPr>
      </w:pPr>
      <w:r w:rsidRPr="00004F58">
        <w:rPr>
          <w:rFonts w:cs="Arial"/>
          <w:kern w:val="18"/>
          <w:szCs w:val="21"/>
        </w:rPr>
        <w:t>Cette justification se donne, selon le cas, par la production au pouvoir adjudicateur :</w:t>
      </w:r>
    </w:p>
    <w:p w14:paraId="129CF6AB" w14:textId="77777777" w:rsidR="00004F58" w:rsidRPr="00004F58" w:rsidRDefault="00004F58" w:rsidP="00004F58">
      <w:pPr>
        <w:ind w:left="567" w:hanging="567"/>
        <w:jc w:val="both"/>
        <w:rPr>
          <w:rFonts w:cs="Arial"/>
          <w:kern w:val="18"/>
          <w:szCs w:val="21"/>
        </w:rPr>
      </w:pPr>
      <w:r w:rsidRPr="00004F58">
        <w:rPr>
          <w:rFonts w:cs="Arial"/>
          <w:kern w:val="18"/>
          <w:szCs w:val="21"/>
        </w:rPr>
        <w:t>1°</w:t>
      </w:r>
      <w:r w:rsidRPr="00004F58">
        <w:rPr>
          <w:rFonts w:cs="Arial"/>
          <w:kern w:val="18"/>
          <w:szCs w:val="21"/>
        </w:rPr>
        <w:tab/>
        <w:t>soit du récépissé de dépôt de la Caisse des Dépôts et Consignations ou d’un organisme public remplissant une fonction similaire ;</w:t>
      </w:r>
    </w:p>
    <w:p w14:paraId="2AAFC7DA" w14:textId="77777777" w:rsidR="00004F58" w:rsidRPr="00004F58" w:rsidRDefault="00004F58" w:rsidP="00004F58">
      <w:pPr>
        <w:ind w:left="567" w:hanging="567"/>
        <w:jc w:val="both"/>
        <w:rPr>
          <w:rFonts w:cs="Arial"/>
          <w:kern w:val="18"/>
          <w:szCs w:val="21"/>
        </w:rPr>
      </w:pPr>
      <w:r w:rsidRPr="00004F58">
        <w:rPr>
          <w:rFonts w:cs="Arial"/>
          <w:kern w:val="18"/>
          <w:szCs w:val="21"/>
        </w:rPr>
        <w:t>2°</w:t>
      </w:r>
      <w:r w:rsidRPr="00004F58">
        <w:rPr>
          <w:rFonts w:cs="Arial"/>
          <w:kern w:val="18"/>
          <w:szCs w:val="21"/>
        </w:rPr>
        <w:tab/>
        <w:t>soit d’un avis de débit remis par l’établissement de crédit ou l’entreprise d’assurances ;</w:t>
      </w:r>
    </w:p>
    <w:p w14:paraId="3492C5D8" w14:textId="77777777" w:rsidR="00004F58" w:rsidRPr="00004F58" w:rsidRDefault="00004F58" w:rsidP="00004F58">
      <w:pPr>
        <w:ind w:left="567" w:hanging="567"/>
        <w:jc w:val="both"/>
        <w:rPr>
          <w:rFonts w:cs="Arial"/>
          <w:kern w:val="18"/>
          <w:szCs w:val="21"/>
        </w:rPr>
      </w:pPr>
      <w:r w:rsidRPr="00004F58">
        <w:rPr>
          <w:rFonts w:cs="Arial"/>
          <w:kern w:val="18"/>
          <w:szCs w:val="21"/>
        </w:rPr>
        <w:t>3°</w:t>
      </w:r>
      <w:r w:rsidRPr="00004F58">
        <w:rPr>
          <w:rFonts w:cs="Arial"/>
          <w:kern w:val="18"/>
          <w:szCs w:val="21"/>
        </w:rPr>
        <w:tab/>
        <w:t>soit de la reconnaissance de dépôt délivrée par le caissier de l’Etat ou par un organisme public remplissant une fonction similaire ;</w:t>
      </w:r>
    </w:p>
    <w:p w14:paraId="7DBCCC87" w14:textId="77777777" w:rsidR="00004F58" w:rsidRPr="00004F58" w:rsidRDefault="00004F58" w:rsidP="00004F58">
      <w:pPr>
        <w:ind w:left="567" w:hanging="567"/>
        <w:jc w:val="both"/>
        <w:rPr>
          <w:rFonts w:cs="Arial"/>
          <w:kern w:val="18"/>
          <w:szCs w:val="21"/>
        </w:rPr>
      </w:pPr>
      <w:r w:rsidRPr="00004F58">
        <w:rPr>
          <w:rFonts w:cs="Arial"/>
          <w:kern w:val="18"/>
          <w:szCs w:val="21"/>
        </w:rPr>
        <w:t>4°</w:t>
      </w:r>
      <w:r w:rsidRPr="00004F58">
        <w:rPr>
          <w:rFonts w:cs="Arial"/>
          <w:kern w:val="18"/>
          <w:szCs w:val="21"/>
        </w:rPr>
        <w:tab/>
        <w:t>soit de l’original de l’acte de caution solidaire visé par la Caisse des Dépôts et Consignations ou par un organisme public remplissant une fonction similaire ;</w:t>
      </w:r>
    </w:p>
    <w:p w14:paraId="4EFF47CF" w14:textId="77777777" w:rsidR="00004F58" w:rsidRPr="00004F58" w:rsidRDefault="00004F58" w:rsidP="00004F58">
      <w:pPr>
        <w:ind w:left="567" w:hanging="567"/>
        <w:jc w:val="both"/>
        <w:rPr>
          <w:rFonts w:cs="Arial"/>
          <w:kern w:val="18"/>
          <w:szCs w:val="21"/>
        </w:rPr>
      </w:pPr>
      <w:r w:rsidRPr="00004F58">
        <w:rPr>
          <w:rFonts w:cs="Arial"/>
          <w:kern w:val="18"/>
          <w:szCs w:val="21"/>
        </w:rPr>
        <w:t>5°</w:t>
      </w:r>
      <w:r w:rsidRPr="00004F58">
        <w:rPr>
          <w:rFonts w:cs="Arial"/>
          <w:kern w:val="18"/>
          <w:szCs w:val="21"/>
        </w:rPr>
        <w:tab/>
        <w:t>soit de l’original de l’acte d’engagement établi par l’établissement de crédit ou l’entreprise d’assurances accordant une garantie.</w:t>
      </w:r>
    </w:p>
    <w:p w14:paraId="3272B847" w14:textId="77777777" w:rsidR="00004F58" w:rsidRPr="00004F58" w:rsidRDefault="00004F58" w:rsidP="00004F58">
      <w:pPr>
        <w:jc w:val="both"/>
        <w:rPr>
          <w:rFonts w:cs="Arial"/>
          <w:kern w:val="18"/>
          <w:szCs w:val="21"/>
        </w:rPr>
      </w:pPr>
      <w:r w:rsidRPr="00004F58">
        <w:rPr>
          <w:rFonts w:cs="Arial"/>
          <w:kern w:val="18"/>
          <w:szCs w:val="21"/>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76143ABB" w14:textId="77777777" w:rsidR="00004F58" w:rsidRPr="00004F58" w:rsidRDefault="00004F58" w:rsidP="00004F58">
      <w:pPr>
        <w:tabs>
          <w:tab w:val="left" w:pos="284"/>
          <w:tab w:val="left" w:pos="1134"/>
          <w:tab w:val="left" w:pos="1985"/>
          <w:tab w:val="left" w:pos="3686"/>
          <w:tab w:val="left" w:pos="5245"/>
        </w:tabs>
        <w:jc w:val="both"/>
        <w:rPr>
          <w:rFonts w:cs="Arial"/>
          <w:kern w:val="18"/>
          <w:szCs w:val="21"/>
        </w:rPr>
      </w:pPr>
      <w:r w:rsidRPr="00004F58">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011E07F5" w14:textId="77777777" w:rsidR="00004F58" w:rsidRPr="00004F58" w:rsidRDefault="00004F58" w:rsidP="00004F58">
      <w:pPr>
        <w:jc w:val="both"/>
        <w:rPr>
          <w:rFonts w:cs="Arial"/>
          <w:kern w:val="18"/>
          <w:szCs w:val="21"/>
        </w:rPr>
      </w:pPr>
      <w:r w:rsidRPr="00004F58">
        <w:rPr>
          <w:rFonts w:cs="Arial"/>
          <w:kern w:val="18"/>
          <w:szCs w:val="21"/>
        </w:rPr>
        <w:t xml:space="preserve">La preuve de la constitution du cautionnement doit être envoyée à l’adresse suivante : </w:t>
      </w:r>
      <w:hyperlink r:id="rId24" w:history="1">
        <w:r w:rsidRPr="00004F58">
          <w:rPr>
            <w:rFonts w:cs="Arial"/>
            <w:color w:val="0563C1"/>
            <w:kern w:val="18"/>
            <w:szCs w:val="21"/>
            <w:u w:val="single"/>
          </w:rPr>
          <w:t>procurement.cod@enabel.be</w:t>
        </w:r>
      </w:hyperlink>
      <w:r w:rsidRPr="00004F58">
        <w:rPr>
          <w:rFonts w:cs="Arial"/>
          <w:kern w:val="18"/>
          <w:szCs w:val="21"/>
        </w:rPr>
        <w:t xml:space="preserve"> en mettant en copie </w:t>
      </w:r>
      <w:hyperlink r:id="rId25" w:history="1">
        <w:r w:rsidRPr="00004F58">
          <w:rPr>
            <w:rFonts w:cs="Arial"/>
            <w:color w:val="0563C1"/>
            <w:kern w:val="18"/>
            <w:szCs w:val="21"/>
            <w:u w:val="single"/>
          </w:rPr>
          <w:t>elyor.badidi@enabel.be</w:t>
        </w:r>
      </w:hyperlink>
      <w:r w:rsidRPr="00004F58">
        <w:rPr>
          <w:rFonts w:cs="Arial"/>
          <w:kern w:val="18"/>
          <w:szCs w:val="21"/>
        </w:rPr>
        <w:t xml:space="preserve"> et aurelie.wertz@enabel.be.</w:t>
      </w:r>
    </w:p>
    <w:p w14:paraId="7823E465" w14:textId="77777777" w:rsidR="00004F58" w:rsidRPr="00004F58" w:rsidRDefault="00004F58" w:rsidP="00004F58">
      <w:pPr>
        <w:jc w:val="both"/>
        <w:rPr>
          <w:rFonts w:cs="Arial"/>
          <w:b/>
          <w:kern w:val="18"/>
          <w:szCs w:val="21"/>
        </w:rPr>
      </w:pPr>
      <w:r w:rsidRPr="00004F58">
        <w:rPr>
          <w:rFonts w:cs="Arial"/>
          <w:b/>
          <w:kern w:val="18"/>
          <w:szCs w:val="21"/>
        </w:rPr>
        <w:t xml:space="preserve">Libération du cautionnement </w:t>
      </w:r>
    </w:p>
    <w:p w14:paraId="13FDDED9" w14:textId="77777777" w:rsidR="00004F58" w:rsidRPr="00004F58" w:rsidRDefault="00004F58" w:rsidP="00004F58">
      <w:pPr>
        <w:rPr>
          <w:rFonts w:cs="Arial"/>
          <w:kern w:val="18"/>
          <w:szCs w:val="21"/>
        </w:rPr>
      </w:pPr>
      <w:r w:rsidRPr="00004F58">
        <w:rPr>
          <w:rFonts w:cs="Arial"/>
          <w:kern w:val="18"/>
          <w:szCs w:val="21"/>
        </w:rPr>
        <w:t>La demande de l’adjudicataire de procéder à :</w:t>
      </w:r>
    </w:p>
    <w:p w14:paraId="0D5AD5EB" w14:textId="77777777" w:rsidR="00004F58" w:rsidRPr="00004F58" w:rsidRDefault="00004F58" w:rsidP="00004F58">
      <w:pPr>
        <w:jc w:val="both"/>
        <w:rPr>
          <w:rFonts w:cs="Arial"/>
          <w:kern w:val="18"/>
          <w:sz w:val="20"/>
        </w:rPr>
      </w:pPr>
      <w:r w:rsidRPr="00004F58">
        <w:rPr>
          <w:rFonts w:cs="Arial"/>
          <w:kern w:val="18"/>
          <w:szCs w:val="21"/>
        </w:rPr>
        <w:t>La réception définitive : tient lieu de demande de libération de la totalité du cautionnement.</w:t>
      </w:r>
    </w:p>
    <w:p w14:paraId="70CD5CDA" w14:textId="44E1F93E" w:rsidR="00004F58" w:rsidRPr="00004D8D" w:rsidRDefault="00004F58" w:rsidP="00004D8D">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16" w:name="_Toc361393825"/>
      <w:bookmarkStart w:id="117" w:name="_Toc361408327"/>
      <w:bookmarkStart w:id="118" w:name="_Toc215591510"/>
      <w:r w:rsidRPr="00004D8D">
        <w:rPr>
          <w:rFonts w:ascii="Calibri" w:eastAsia="Times New Roman" w:hAnsi="Calibri"/>
          <w:b/>
          <w:color w:val="D81A1A"/>
          <w:sz w:val="28"/>
          <w:szCs w:val="26"/>
        </w:rPr>
        <w:t>Documents du marché (art. 34-36)</w:t>
      </w:r>
      <w:bookmarkEnd w:id="116"/>
      <w:bookmarkEnd w:id="117"/>
      <w:bookmarkEnd w:id="118"/>
      <w:r w:rsidRPr="00004D8D">
        <w:rPr>
          <w:rFonts w:ascii="Calibri" w:eastAsia="Times New Roman" w:hAnsi="Calibri"/>
          <w:b/>
          <w:color w:val="D81A1A"/>
          <w:sz w:val="28"/>
          <w:szCs w:val="26"/>
        </w:rPr>
        <w:t xml:space="preserve"> </w:t>
      </w:r>
    </w:p>
    <w:p w14:paraId="11701826" w14:textId="77777777" w:rsidR="00004F58" w:rsidRPr="00004F58" w:rsidRDefault="00004F58" w:rsidP="00004F58">
      <w:pPr>
        <w:tabs>
          <w:tab w:val="left" w:pos="284"/>
          <w:tab w:val="left" w:pos="1134"/>
          <w:tab w:val="left" w:pos="1985"/>
          <w:tab w:val="left" w:pos="3686"/>
          <w:tab w:val="left" w:pos="5245"/>
        </w:tabs>
        <w:jc w:val="both"/>
        <w:rPr>
          <w:rFonts w:cs="Arial"/>
          <w:kern w:val="18"/>
          <w:szCs w:val="21"/>
        </w:rPr>
      </w:pPr>
      <w:r w:rsidRPr="00004F58">
        <w:rPr>
          <w:rFonts w:cs="Arial"/>
          <w:kern w:val="18"/>
          <w:szCs w:val="21"/>
        </w:rPr>
        <w:t>Les prestations doivent être conformes sous tous les rapports aux documents du marché. Même en l'absence de spécifications techniques mentionnées dans les documents du marché, ils répondent en tous points aux règles de l'art.</w:t>
      </w:r>
    </w:p>
    <w:p w14:paraId="145B3483" w14:textId="77777777" w:rsidR="00004F58" w:rsidRPr="00004F58" w:rsidRDefault="00004F58" w:rsidP="00004F58">
      <w:pPr>
        <w:widowControl w:val="0"/>
        <w:suppressAutoHyphens/>
        <w:spacing w:after="120" w:line="288" w:lineRule="auto"/>
        <w:jc w:val="both"/>
      </w:pPr>
      <w:r w:rsidRPr="00004F58">
        <w:rPr>
          <w:szCs w:val="21"/>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09FA3CBE" w14:textId="1B3437E3" w:rsidR="00004F58" w:rsidRPr="00004D8D" w:rsidRDefault="00004F58" w:rsidP="00004D8D">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19" w:name="_Toc215591511"/>
      <w:r w:rsidRPr="00004D8D">
        <w:rPr>
          <w:rFonts w:ascii="Calibri" w:eastAsia="Times New Roman" w:hAnsi="Calibri"/>
          <w:b/>
          <w:color w:val="D81A1A"/>
          <w:sz w:val="28"/>
          <w:szCs w:val="26"/>
        </w:rPr>
        <w:t>Modifications du marché (art. 37 à 38/19)</w:t>
      </w:r>
      <w:bookmarkEnd w:id="119"/>
    </w:p>
    <w:p w14:paraId="5FF8EC82" w14:textId="0AA740AA" w:rsidR="00004F58" w:rsidRPr="00ED189B" w:rsidRDefault="00004F58" w:rsidP="00ED189B">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lang w:val="fr-FR"/>
        </w:rPr>
      </w:pPr>
      <w:bookmarkStart w:id="120" w:name="_Toc215591512"/>
      <w:r w:rsidRPr="00ED189B">
        <w:rPr>
          <w:rFonts w:ascii="Calibri" w:hAnsi="Calibri" w:cs="Calibri-Bold"/>
          <w:b/>
          <w:bCs/>
          <w:sz w:val="24"/>
          <w:szCs w:val="24"/>
          <w:lang w:val="fr-FR"/>
        </w:rPr>
        <w:t>Remplacement de l’adjudicataire (art. 38/3)</w:t>
      </w:r>
      <w:bookmarkEnd w:id="120"/>
    </w:p>
    <w:p w14:paraId="6B962CDD" w14:textId="77777777" w:rsidR="00004F58" w:rsidRPr="00004F58" w:rsidRDefault="00004F58" w:rsidP="00004F58">
      <w:pPr>
        <w:widowControl w:val="0"/>
        <w:suppressAutoHyphens/>
        <w:spacing w:after="120" w:line="288" w:lineRule="auto"/>
        <w:jc w:val="both"/>
        <w:rPr>
          <w:rFonts w:cs="Arial"/>
          <w:kern w:val="18"/>
          <w:szCs w:val="21"/>
        </w:rPr>
      </w:pPr>
      <w:r w:rsidRPr="00004F58">
        <w:rPr>
          <w:rFonts w:cs="Arial"/>
          <w:kern w:val="18"/>
          <w:szCs w:val="21"/>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7B43FADD" w14:textId="77777777" w:rsidR="00004F58" w:rsidRPr="00004F58" w:rsidRDefault="00004F58" w:rsidP="00004F58">
      <w:pPr>
        <w:widowControl w:val="0"/>
        <w:suppressAutoHyphens/>
        <w:spacing w:after="120" w:line="288" w:lineRule="auto"/>
        <w:jc w:val="both"/>
        <w:rPr>
          <w:rFonts w:cs="Arial"/>
          <w:kern w:val="18"/>
          <w:szCs w:val="21"/>
        </w:rPr>
      </w:pPr>
      <w:r w:rsidRPr="00004F58">
        <w:rPr>
          <w:rFonts w:cs="Arial"/>
          <w:kern w:val="18"/>
          <w:szCs w:val="21"/>
        </w:rPr>
        <w:t xml:space="preserve">L’adjudicataire introduit sa demande le plus rapidement possible par envoi recommandé, en précisant les raisons de ce remplacement, et en fournissant un inventaire détaillé de l’état des fournitures et services déjà exécutées, les coordonnées relatives au nouvel adjudicataire, ainsi que les documents et certificats auxquels le pouvoir adjudicateur n’a pas accès gratuitement. Les prestations exécutées par l’adjudicataire initial feront l’objet d’un PV de réception. </w:t>
      </w:r>
    </w:p>
    <w:p w14:paraId="79FBF5BB" w14:textId="77777777" w:rsidR="00004F58" w:rsidRPr="00004F58" w:rsidRDefault="00004F58" w:rsidP="00004F58">
      <w:pPr>
        <w:widowControl w:val="0"/>
        <w:suppressAutoHyphens/>
        <w:spacing w:after="120" w:line="288" w:lineRule="auto"/>
        <w:jc w:val="both"/>
        <w:rPr>
          <w:rFonts w:cs="Arial"/>
          <w:kern w:val="18"/>
          <w:sz w:val="20"/>
        </w:rPr>
      </w:pPr>
      <w:r w:rsidRPr="00004F58">
        <w:rPr>
          <w:rFonts w:cs="Arial"/>
          <w:kern w:val="18"/>
          <w:szCs w:val="21"/>
        </w:rPr>
        <w:t>Le remplacement fera l’objet d’un avenant daté et signé par les trois parties. L’adjudicataire initial reste responsable vis à vis du pouvoir adjudicateur pour l’exécution de la partie déjà exécutée du marché.</w:t>
      </w:r>
      <w:r w:rsidRPr="00004F58">
        <w:rPr>
          <w:rFonts w:cs="Arial"/>
          <w:kern w:val="18"/>
          <w:sz w:val="20"/>
        </w:rPr>
        <w:t xml:space="preserve"> </w:t>
      </w:r>
    </w:p>
    <w:p w14:paraId="520EF41A" w14:textId="0376D5B1" w:rsidR="00004F58" w:rsidRPr="00114503" w:rsidRDefault="00004F58" w:rsidP="00114503">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lang w:val="fr-FR"/>
        </w:rPr>
      </w:pPr>
      <w:bookmarkStart w:id="121" w:name="_Toc215591513"/>
      <w:r w:rsidRPr="00114503">
        <w:rPr>
          <w:rFonts w:ascii="Calibri" w:hAnsi="Calibri" w:cs="Calibri-Bold"/>
          <w:b/>
          <w:bCs/>
          <w:sz w:val="24"/>
          <w:szCs w:val="24"/>
          <w:lang w:val="fr-FR"/>
        </w:rPr>
        <w:t>Révision des prix (art. 38/7)</w:t>
      </w:r>
      <w:bookmarkEnd w:id="121"/>
    </w:p>
    <w:p w14:paraId="22B77C50" w14:textId="77777777" w:rsidR="00004F58" w:rsidRPr="00004F58" w:rsidRDefault="00004F58" w:rsidP="00004F58">
      <w:pPr>
        <w:spacing w:before="120" w:after="120" w:line="240" w:lineRule="auto"/>
        <w:jc w:val="both"/>
        <w:rPr>
          <w:rFonts w:cs="Arial"/>
          <w:kern w:val="18"/>
          <w:szCs w:val="21"/>
        </w:rPr>
      </w:pPr>
      <w:r w:rsidRPr="00004F58">
        <w:rPr>
          <w:rFonts w:cs="Arial"/>
          <w:kern w:val="18"/>
          <w:szCs w:val="21"/>
        </w:rPr>
        <w:t>Pour le présent marché, aucune révision des prix n’est possible.</w:t>
      </w:r>
    </w:p>
    <w:p w14:paraId="7428CDFE" w14:textId="4F9E3609" w:rsidR="00004F58" w:rsidRPr="00114503" w:rsidRDefault="00004F58" w:rsidP="00114503">
      <w:pPr>
        <w:pStyle w:val="Paragraphedeliste"/>
        <w:numPr>
          <w:ilvl w:val="2"/>
          <w:numId w:val="40"/>
        </w:numPr>
        <w:autoSpaceDE w:val="0"/>
        <w:autoSpaceDN w:val="0"/>
        <w:adjustRightInd w:val="0"/>
        <w:spacing w:before="60" w:after="60" w:line="240" w:lineRule="auto"/>
        <w:outlineLvl w:val="2"/>
        <w:rPr>
          <w:rFonts w:ascii="Calibri" w:hAnsi="Calibri" w:cs="Calibri-Bold"/>
          <w:b/>
          <w:bCs/>
          <w:sz w:val="24"/>
          <w:szCs w:val="24"/>
          <w:lang w:val="fr-FR"/>
        </w:rPr>
      </w:pPr>
      <w:bookmarkStart w:id="122" w:name="_Toc215591514"/>
      <w:r w:rsidRPr="00114503">
        <w:rPr>
          <w:rFonts w:ascii="Calibri" w:hAnsi="Calibri" w:cs="Calibri-Bold"/>
          <w:b/>
          <w:bCs/>
          <w:sz w:val="24"/>
          <w:szCs w:val="24"/>
          <w:lang w:val="fr-FR"/>
        </w:rPr>
        <w:t>Circonstances imprévisibles (art. 38/11)</w:t>
      </w:r>
      <w:bookmarkEnd w:id="122"/>
    </w:p>
    <w:p w14:paraId="5C738DAC" w14:textId="77777777" w:rsidR="00004F58" w:rsidRPr="00004F58" w:rsidRDefault="00004F58" w:rsidP="00004F58">
      <w:pPr>
        <w:jc w:val="both"/>
        <w:rPr>
          <w:kern w:val="18"/>
          <w:szCs w:val="21"/>
        </w:rPr>
      </w:pPr>
      <w:r w:rsidRPr="00004F58">
        <w:rPr>
          <w:kern w:val="18"/>
          <w:szCs w:val="21"/>
        </w:rPr>
        <w:lastRenderedPageBreak/>
        <w:t xml:space="preserve">L'adjudicataire n'a droit en principe à aucune modification des conditions contractuelles pour des circonstances quelconques auxquelles le pouvoir adjudicateur est resté étranger. </w:t>
      </w:r>
    </w:p>
    <w:p w14:paraId="580ED7D3" w14:textId="77777777" w:rsidR="00004F58" w:rsidRPr="00004F58" w:rsidRDefault="00004F58" w:rsidP="00004F58">
      <w:pPr>
        <w:jc w:val="both"/>
        <w:rPr>
          <w:kern w:val="18"/>
          <w:sz w:val="20"/>
        </w:rPr>
      </w:pPr>
      <w:r w:rsidRPr="00004F58">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p>
    <w:p w14:paraId="4C7A9969" w14:textId="3A4D3ED5" w:rsidR="00004F58" w:rsidRPr="00114503" w:rsidRDefault="00004F58" w:rsidP="00114503">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23" w:name="_Toc215591515"/>
      <w:r w:rsidRPr="00114503">
        <w:rPr>
          <w:rFonts w:ascii="Calibri" w:hAnsi="Calibri" w:cs="Calibri-Bold"/>
          <w:b/>
          <w:bCs/>
          <w:sz w:val="24"/>
          <w:szCs w:val="24"/>
        </w:rPr>
        <w:t>Conditions d’introduction (art. 38/14)</w:t>
      </w:r>
      <w:bookmarkEnd w:id="123"/>
    </w:p>
    <w:p w14:paraId="165C303B" w14:textId="77777777" w:rsidR="00004F58" w:rsidRPr="00004F58" w:rsidRDefault="00004F58" w:rsidP="00004F58">
      <w:pPr>
        <w:jc w:val="both"/>
      </w:pPr>
      <w:r w:rsidRPr="00004F58">
        <w:t xml:space="preserve">Le pouvoir adjudicateur ou l’adjudicataire qui veut se baser sur une des clauses de réexamen, telles que visées aux articles 38/09 à 38/12, doit dénoncer les faits ou les circonstances sur lesquels il se base, par écrit dans les 30 jours de leur survenance ou de la date à laquelle l’adjudicataire ou le pouvoir adjudicateur aurait normalement dû en avoir connaissance. </w:t>
      </w:r>
    </w:p>
    <w:p w14:paraId="69B30E2A" w14:textId="6EED01C8" w:rsidR="00004F58" w:rsidRPr="00004D8D" w:rsidRDefault="00004F58" w:rsidP="00004D8D">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24" w:name="_Toc361393826"/>
      <w:bookmarkStart w:id="125" w:name="_Toc361408328"/>
      <w:bookmarkStart w:id="126" w:name="_Toc215591516"/>
      <w:r w:rsidRPr="00004D8D">
        <w:rPr>
          <w:rFonts w:ascii="Calibri" w:eastAsia="Times New Roman" w:hAnsi="Calibri"/>
          <w:b/>
          <w:color w:val="D81A1A"/>
          <w:sz w:val="28"/>
          <w:szCs w:val="26"/>
        </w:rPr>
        <w:t>Réception technique (art. 41, 3°)</w:t>
      </w:r>
      <w:bookmarkEnd w:id="124"/>
      <w:bookmarkEnd w:id="125"/>
      <w:bookmarkEnd w:id="126"/>
    </w:p>
    <w:p w14:paraId="15334D15"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 xml:space="preserve">Le pouvoir adjudicateur se réserve le droit à n’importe quel moment de la prestation de demander au prestataire de services un rapport d’activité (réunions tenues, personnes rencontrées, institutions visitées, résumé des résultats, problèmes rencontrés et problèmes non résolus, déviation par rapport au planning et déviations par rapport aux </w:t>
      </w:r>
      <w:proofErr w:type="spellStart"/>
      <w:r w:rsidRPr="00004F58">
        <w:rPr>
          <w:kern w:val="18"/>
          <w:szCs w:val="21"/>
        </w:rPr>
        <w:t>TdR</w:t>
      </w:r>
      <w:proofErr w:type="spellEnd"/>
      <w:r w:rsidRPr="00004F58">
        <w:rPr>
          <w:kern w:val="18"/>
          <w:szCs w:val="21"/>
        </w:rPr>
        <w:t>…).</w:t>
      </w:r>
    </w:p>
    <w:p w14:paraId="6C20E0B7" w14:textId="4BF8BEB5" w:rsidR="00004F58" w:rsidRPr="00ED189B" w:rsidRDefault="00004F58" w:rsidP="00ED189B">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27" w:name="_Toc361393827"/>
      <w:bookmarkStart w:id="128" w:name="_Toc361408329"/>
      <w:bookmarkStart w:id="129" w:name="_Toc215591517"/>
      <w:r w:rsidRPr="00ED189B">
        <w:rPr>
          <w:rFonts w:ascii="Calibri" w:eastAsia="Times New Roman" w:hAnsi="Calibri"/>
          <w:b/>
          <w:color w:val="D81A1A"/>
          <w:sz w:val="28"/>
          <w:szCs w:val="26"/>
        </w:rPr>
        <w:t>Modalités d’exécution (art. 145 es)</w:t>
      </w:r>
      <w:bookmarkEnd w:id="127"/>
      <w:bookmarkEnd w:id="128"/>
      <w:bookmarkEnd w:id="129"/>
    </w:p>
    <w:p w14:paraId="4459AE43" w14:textId="19D7516A" w:rsidR="00004F58" w:rsidRPr="00114503" w:rsidRDefault="00004F58" w:rsidP="00114503">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30" w:name="_Toc215591518"/>
      <w:r w:rsidRPr="00114503">
        <w:rPr>
          <w:rFonts w:ascii="Calibri" w:hAnsi="Calibri" w:cs="Calibri-Bold"/>
          <w:b/>
          <w:bCs/>
          <w:sz w:val="24"/>
          <w:szCs w:val="24"/>
        </w:rPr>
        <w:t>Conflit d’intérêts (art. 145)</w:t>
      </w:r>
      <w:bookmarkEnd w:id="130"/>
    </w:p>
    <w:p w14:paraId="3F7F1BD4" w14:textId="77777777" w:rsidR="00004F58" w:rsidRPr="00004F58" w:rsidRDefault="00004F58" w:rsidP="00004F58">
      <w:r w:rsidRPr="00004F58">
        <w:t>Toute constatation par le pouvoir adjudicateur d’une infraction aux prescriptions prises en vertu de l’article 6 de la loi peut entraîner la nullité du marché.</w:t>
      </w:r>
    </w:p>
    <w:p w14:paraId="0A5B658B" w14:textId="3EB9D26F" w:rsidR="00004F58" w:rsidRPr="00114503" w:rsidRDefault="00004F58" w:rsidP="00114503">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31" w:name="_Toc215591519"/>
      <w:r w:rsidRPr="00114503">
        <w:rPr>
          <w:rFonts w:ascii="Calibri" w:hAnsi="Calibri" w:cs="Calibri-Bold"/>
          <w:b/>
          <w:bCs/>
          <w:sz w:val="24"/>
          <w:szCs w:val="24"/>
        </w:rPr>
        <w:t>Délais d’exécution (art. 147)</w:t>
      </w:r>
      <w:bookmarkEnd w:id="131"/>
    </w:p>
    <w:p w14:paraId="6F532A95"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 xml:space="preserve">Les services doivent être exécutés dans un délai de </w:t>
      </w:r>
      <w:r w:rsidRPr="00004F58">
        <w:rPr>
          <w:b/>
          <w:bCs/>
          <w:kern w:val="18"/>
          <w:szCs w:val="21"/>
        </w:rPr>
        <w:t>8 mois</w:t>
      </w:r>
      <w:r w:rsidRPr="00004F58">
        <w:rPr>
          <w:kern w:val="18"/>
          <w:szCs w:val="21"/>
        </w:rPr>
        <w:t xml:space="preserve"> calendrier à compter de la date précisée dans le bon de commande. Les jours de fermeture de l’entreprise du prestataire de services pour les vacances annuelles ne sont pas inclus dans le calcul.</w:t>
      </w:r>
    </w:p>
    <w:p w14:paraId="649592F5"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Le bon de commande est adressé au prestataire de services soit par envoi recommandé, soit par tout autre moyen permettant de déterminer la date d’envoi de manière certaine.</w:t>
      </w:r>
    </w:p>
    <w:p w14:paraId="5933B285" w14:textId="77777777" w:rsidR="00004F58" w:rsidRPr="00004F58" w:rsidRDefault="00004F58" w:rsidP="00004F58">
      <w:pPr>
        <w:widowControl w:val="0"/>
        <w:suppressAutoHyphens/>
        <w:spacing w:after="120" w:line="288" w:lineRule="auto"/>
        <w:jc w:val="both"/>
        <w:rPr>
          <w:kern w:val="18"/>
          <w:sz w:val="20"/>
        </w:rPr>
      </w:pPr>
      <w:r w:rsidRPr="00004F58">
        <w:rPr>
          <w:kern w:val="18"/>
          <w:szCs w:val="21"/>
        </w:rPr>
        <w:t>En cas de libellé manifestement incorrect ou incomplet du bon de commande empêchant toute exécution de la commande, le prestataire de services en avise immédiatement par écrit le fonctionnaire dirigeant afin qu’une solution soit trouvée pour permettre l’exécution normale de la commande.</w:t>
      </w:r>
      <w:r w:rsidRPr="00004F58">
        <w:rPr>
          <w:kern w:val="18"/>
          <w:sz w:val="20"/>
        </w:rPr>
        <w:t xml:space="preserve"> </w:t>
      </w:r>
    </w:p>
    <w:p w14:paraId="2F547946" w14:textId="7168560D" w:rsidR="00004F58" w:rsidRPr="00114503" w:rsidRDefault="00004F58" w:rsidP="00114503">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32" w:name="_Toc215591520"/>
      <w:r w:rsidRPr="00114503">
        <w:rPr>
          <w:rFonts w:ascii="Calibri" w:hAnsi="Calibri" w:cs="Calibri-Bold"/>
          <w:b/>
          <w:bCs/>
          <w:sz w:val="24"/>
          <w:szCs w:val="24"/>
        </w:rPr>
        <w:t>Lieu où les services doivent être exécutés et formalités (art. 149)</w:t>
      </w:r>
      <w:bookmarkEnd w:id="132"/>
    </w:p>
    <w:p w14:paraId="56BD4DEB" w14:textId="77777777" w:rsidR="00004F58" w:rsidRPr="00004F58" w:rsidRDefault="00004F58" w:rsidP="00004F58">
      <w:pPr>
        <w:widowControl w:val="0"/>
        <w:suppressAutoHyphens/>
        <w:spacing w:after="120" w:line="288" w:lineRule="auto"/>
        <w:jc w:val="both"/>
        <w:rPr>
          <w:rFonts w:eastAsia="DejaVu Sans" w:cs="Tahoma"/>
          <w:color w:val="auto"/>
          <w:kern w:val="18"/>
          <w:szCs w:val="21"/>
          <w:lang w:val="fr-FR"/>
        </w:rPr>
      </w:pPr>
      <w:r w:rsidRPr="00004F58">
        <w:rPr>
          <w:kern w:val="18"/>
          <w:szCs w:val="21"/>
        </w:rPr>
        <w:t>Les activités se dérouleront dans les villes de Kinshasa et Lubumbashi.</w:t>
      </w:r>
    </w:p>
    <w:p w14:paraId="376301E5" w14:textId="05FB2E4B" w:rsidR="00004F58" w:rsidRPr="00F652DC" w:rsidRDefault="00004F58" w:rsidP="00F652DC">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33" w:name="_Toc215591521"/>
      <w:r w:rsidRPr="00F652DC">
        <w:rPr>
          <w:rFonts w:ascii="Calibri" w:hAnsi="Calibri" w:cs="Calibri-Bold"/>
          <w:b/>
          <w:bCs/>
          <w:sz w:val="24"/>
          <w:szCs w:val="24"/>
        </w:rPr>
        <w:t>Egalité des genres</w:t>
      </w:r>
      <w:bookmarkEnd w:id="133"/>
    </w:p>
    <w:p w14:paraId="6C4C79A4" w14:textId="77777777" w:rsidR="00004F58" w:rsidRPr="00004F58" w:rsidRDefault="00004F58" w:rsidP="00004F58">
      <w:pPr>
        <w:jc w:val="both"/>
      </w:pPr>
      <w:r w:rsidRPr="00004F58">
        <w:t>Conformément à l’article 3, 3° de la loi du 12 janvier 2007 “</w:t>
      </w:r>
      <w:proofErr w:type="spellStart"/>
      <w:r w:rsidRPr="00004F58">
        <w:t>Gender</w:t>
      </w:r>
      <w:proofErr w:type="spellEnd"/>
      <w:r w:rsidRPr="00004F58">
        <w:t xml:space="preserve"> </w:t>
      </w:r>
      <w:proofErr w:type="spellStart"/>
      <w:r w:rsidRPr="00004F58">
        <w:t>Mainstreaming</w:t>
      </w:r>
      <w:proofErr w:type="spellEnd"/>
      <w:r w:rsidRPr="00004F58">
        <w:t xml:space="preserve">” les marchés publics doivent tenir compte des différences éventuelles entre femmes et hommes (la dimension de genre). L’adjudicataire doit donc analyser en fonction du domaine concerné par le marché, s’il existe des différences entre femmes et hommes. Dans le cadre de l’exécution du marché, il doit par conséquent tenir compte des différences constatées.  </w:t>
      </w:r>
    </w:p>
    <w:p w14:paraId="4CE38569" w14:textId="77777777" w:rsidR="00004F58" w:rsidRPr="00004F58" w:rsidRDefault="00004F58" w:rsidP="00004F58">
      <w:pPr>
        <w:widowControl w:val="0"/>
        <w:suppressAutoHyphens/>
        <w:spacing w:after="120" w:line="288" w:lineRule="auto"/>
        <w:jc w:val="both"/>
      </w:pPr>
      <w:r w:rsidRPr="00004F58">
        <w:t xml:space="preserve">La communication devra lutter contre les stéréotypes sexistes en termes de message, d'image </w:t>
      </w:r>
      <w:r w:rsidRPr="00004F58">
        <w:lastRenderedPageBreak/>
        <w:t>et de langue, et tenir compte des différences de situation entre les femmes et les hommes du public cible.</w:t>
      </w:r>
    </w:p>
    <w:p w14:paraId="4F81D84C" w14:textId="2EEA0A07" w:rsidR="00004F58" w:rsidRPr="00F652DC" w:rsidRDefault="00004F58" w:rsidP="00F652DC">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34" w:name="_Toc215591522"/>
      <w:r w:rsidRPr="00F652DC">
        <w:rPr>
          <w:rFonts w:ascii="Calibri" w:hAnsi="Calibri" w:cs="Calibri-Bold"/>
          <w:b/>
          <w:bCs/>
          <w:sz w:val="24"/>
          <w:szCs w:val="24"/>
        </w:rPr>
        <w:t>Tolérance zéro exploitation et abus sexuels</w:t>
      </w:r>
      <w:bookmarkEnd w:id="134"/>
    </w:p>
    <w:p w14:paraId="4353BC91" w14:textId="77777777" w:rsidR="00004F58" w:rsidRPr="00004F58" w:rsidRDefault="00004F58" w:rsidP="00004F58">
      <w:pPr>
        <w:jc w:val="both"/>
      </w:pPr>
      <w:r w:rsidRPr="00004F58">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7E75E229" w14:textId="6F7AD778" w:rsidR="00004F58" w:rsidRPr="00F652DC" w:rsidRDefault="00004F58" w:rsidP="00F652DC">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35" w:name="_Toc361393828"/>
      <w:bookmarkStart w:id="136" w:name="_Toc361408330"/>
      <w:bookmarkStart w:id="137" w:name="_Toc215591523"/>
      <w:r w:rsidRPr="00F652DC">
        <w:rPr>
          <w:rFonts w:ascii="Calibri" w:eastAsia="Times New Roman" w:hAnsi="Calibri"/>
          <w:b/>
          <w:color w:val="D81A1A"/>
          <w:sz w:val="28"/>
          <w:szCs w:val="26"/>
        </w:rPr>
        <w:t>Responsabilité du prestataire de services (art. 152-153)</w:t>
      </w:r>
      <w:bookmarkEnd w:id="135"/>
      <w:bookmarkEnd w:id="136"/>
      <w:bookmarkEnd w:id="137"/>
    </w:p>
    <w:p w14:paraId="0B7236C9"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Le prestataire de services assume l’entière responsabilité des erreurs ou manquements dans les services réalisés.</w:t>
      </w:r>
    </w:p>
    <w:p w14:paraId="37AC621C"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 xml:space="preserve">Les services qui ne satisfont pas aux clauses et conditions du marché ou qui ne sont pas exécutés conformément aux règles de l’art sont recommencés par le prestataire à ses propres frais, risques et périls. </w:t>
      </w:r>
    </w:p>
    <w:p w14:paraId="6B3CA2A3" w14:textId="77777777" w:rsidR="00004F58" w:rsidRPr="00004F58" w:rsidRDefault="00004F58" w:rsidP="00004F58">
      <w:pPr>
        <w:widowControl w:val="0"/>
        <w:suppressAutoHyphens/>
        <w:spacing w:after="120" w:line="288" w:lineRule="auto"/>
        <w:jc w:val="both"/>
        <w:rPr>
          <w:kern w:val="18"/>
          <w:sz w:val="20"/>
        </w:rPr>
      </w:pPr>
      <w:r w:rsidRPr="00004F58">
        <w:rPr>
          <w:kern w:val="18"/>
          <w:szCs w:val="21"/>
        </w:rPr>
        <w:t>Par ailleurs, le prestataire de services garantit le pouvoir adjudicateur des dommages et intérêts dont celui-ci est redevable à des tiers du fait du retard dans l’exécution des services ou de la défaillance du prestataire de services.</w:t>
      </w:r>
    </w:p>
    <w:p w14:paraId="10383896" w14:textId="357DAA12" w:rsidR="00004F58" w:rsidRPr="00F652DC" w:rsidRDefault="00004F58" w:rsidP="00F652DC">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38" w:name="_Toc361393829"/>
      <w:bookmarkStart w:id="139" w:name="_Toc361408331"/>
      <w:bookmarkStart w:id="140" w:name="_Toc215591524"/>
      <w:r w:rsidRPr="00F652DC">
        <w:rPr>
          <w:rFonts w:ascii="Calibri" w:eastAsia="Times New Roman" w:hAnsi="Calibri"/>
          <w:b/>
          <w:color w:val="D81A1A"/>
          <w:sz w:val="28"/>
          <w:szCs w:val="26"/>
        </w:rPr>
        <w:t>Moyens d’action du Pouvoir Adjudicateur (art. 44-51 et 154-155)</w:t>
      </w:r>
      <w:bookmarkEnd w:id="138"/>
      <w:bookmarkEnd w:id="139"/>
      <w:bookmarkEnd w:id="140"/>
    </w:p>
    <w:p w14:paraId="57DF7F39"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Le défaut du prestataire de services ne s’apprécie pas uniquement par rapport aux services mêmes, mais également par rapport à l’ensemble de ses obligations.</w:t>
      </w:r>
    </w:p>
    <w:p w14:paraId="34209868"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61839A6E"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10C86733" w14:textId="77777777" w:rsidR="00004F58" w:rsidRPr="00004F58" w:rsidRDefault="00004F58" w:rsidP="00004F58">
      <w:pPr>
        <w:widowControl w:val="0"/>
        <w:suppressAutoHyphens/>
        <w:spacing w:after="120" w:line="288" w:lineRule="auto"/>
        <w:jc w:val="both"/>
        <w:rPr>
          <w:kern w:val="18"/>
          <w:sz w:val="20"/>
        </w:rPr>
      </w:pPr>
      <w:r w:rsidRPr="00004F58">
        <w:rPr>
          <w:kern w:val="18"/>
          <w:szCs w:val="21"/>
        </w:rPr>
        <w:t>Cette clause ne fait pas préjudice à l’application éventuelle des autres mesures d’office prévues au RGE, notamment la résiliation unilatérale du marché et/ou l’exclusion des marchés du pouvoir adjudicateur pour une durée déterminée.</w:t>
      </w:r>
    </w:p>
    <w:p w14:paraId="732BBEF4" w14:textId="53D05371" w:rsidR="00004F58" w:rsidRPr="00F652DC" w:rsidRDefault="00004F58" w:rsidP="00F652DC">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lang w:val="fr-FR"/>
        </w:rPr>
      </w:pPr>
      <w:bookmarkStart w:id="141" w:name="_Toc215591525"/>
      <w:r w:rsidRPr="00F652DC">
        <w:rPr>
          <w:rFonts w:ascii="Calibri" w:hAnsi="Calibri" w:cs="Calibri-Bold"/>
          <w:b/>
          <w:bCs/>
          <w:sz w:val="24"/>
          <w:szCs w:val="24"/>
          <w:lang w:val="fr-FR"/>
        </w:rPr>
        <w:t>Défaut d’exécution (art. 44)</w:t>
      </w:r>
      <w:bookmarkEnd w:id="141"/>
    </w:p>
    <w:p w14:paraId="70499604"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§1 L'adjudicataire est considéré en défaut d'exécution du marché :</w:t>
      </w:r>
    </w:p>
    <w:p w14:paraId="520D0F90"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1° lorsque les prestations ne sont pas exécutées dans les conditions définies par les documents du marché ;</w:t>
      </w:r>
    </w:p>
    <w:p w14:paraId="5A1AE7BE"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2° à tout moment, lorsque les prestations ne sont pas poursuivies de telle manière qu'elles puissent être entièrement terminées aux dates fixées ;</w:t>
      </w:r>
    </w:p>
    <w:p w14:paraId="55395B75"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3° lorsqu'il ne suit pas les ordres écrits, valablement donnés par le pouvoir adjudicateur.</w:t>
      </w:r>
    </w:p>
    <w:p w14:paraId="147685E0"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 xml:space="preserve">§ 2 Tous les manquements aux clauses du marché, y compris la non-observation des ordres </w:t>
      </w:r>
      <w:r w:rsidRPr="00004F58">
        <w:rPr>
          <w:kern w:val="18"/>
          <w:szCs w:val="21"/>
        </w:rPr>
        <w:lastRenderedPageBreak/>
        <w:t>du pouvoir adjudicateur, sont constatés par un procès-verbal dont une copie est transmise immédiatement à l'adjudicataire par lettre recommandée.</w:t>
      </w:r>
    </w:p>
    <w:p w14:paraId="21FAAB35"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886D903" w14:textId="77777777" w:rsidR="00004F58" w:rsidRPr="00004F58" w:rsidRDefault="00004F58" w:rsidP="00004F58">
      <w:pPr>
        <w:widowControl w:val="0"/>
        <w:suppressAutoHyphens/>
        <w:spacing w:after="120" w:line="288" w:lineRule="auto"/>
        <w:jc w:val="both"/>
        <w:rPr>
          <w:kern w:val="18"/>
          <w:sz w:val="20"/>
        </w:rPr>
      </w:pPr>
      <w:r w:rsidRPr="00004F58">
        <w:rPr>
          <w:kern w:val="18"/>
          <w:szCs w:val="21"/>
        </w:rPr>
        <w:t>§ 3 Les manquements constatés à sa charge rendent l'adjudicataire passible d'une ou de plusieurs des mesures prévues aux articles 45 à 49, 154 et 155.</w:t>
      </w:r>
    </w:p>
    <w:p w14:paraId="584009E0" w14:textId="1EA83CB7" w:rsidR="00004F58" w:rsidRPr="00F652DC" w:rsidRDefault="00004F58" w:rsidP="00F652DC">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42" w:name="_Toc215591526"/>
      <w:r w:rsidRPr="00F652DC">
        <w:rPr>
          <w:rFonts w:ascii="Calibri" w:hAnsi="Calibri" w:cs="Calibri-Bold"/>
          <w:b/>
          <w:bCs/>
          <w:sz w:val="24"/>
          <w:szCs w:val="24"/>
        </w:rPr>
        <w:t>Pénalités (art.45)</w:t>
      </w:r>
      <w:bookmarkEnd w:id="142"/>
    </w:p>
    <w:p w14:paraId="2BC7C2A6" w14:textId="77777777" w:rsidR="00004F58" w:rsidRPr="00004F58" w:rsidRDefault="00004F58" w:rsidP="00004F58">
      <w:r w:rsidRPr="00004F58">
        <w:t xml:space="preserve">Tout défaut d’exécution peut donner lieu à une pénalité tel que décrit dans l’article 45 des RGE. </w:t>
      </w:r>
    </w:p>
    <w:p w14:paraId="29831FD7" w14:textId="508246F4" w:rsidR="00004F58" w:rsidRPr="00F652DC" w:rsidRDefault="00004F58" w:rsidP="00F652DC">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43" w:name="_Toc215591527"/>
      <w:r w:rsidRPr="00F652DC">
        <w:rPr>
          <w:rFonts w:ascii="Calibri" w:hAnsi="Calibri" w:cs="Calibri-Bold"/>
          <w:b/>
          <w:bCs/>
          <w:sz w:val="24"/>
          <w:szCs w:val="24"/>
        </w:rPr>
        <w:t>Amendes pour retard (art. 46 et 154)</w:t>
      </w:r>
      <w:bookmarkEnd w:id="143"/>
    </w:p>
    <w:p w14:paraId="2669442A"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2F68B68E" w14:textId="77777777" w:rsidR="00004F58" w:rsidRPr="00004F58" w:rsidRDefault="00004F58" w:rsidP="00004F58">
      <w:pPr>
        <w:widowControl w:val="0"/>
        <w:suppressAutoHyphens/>
        <w:spacing w:after="120" w:line="288" w:lineRule="auto"/>
        <w:jc w:val="both"/>
        <w:rPr>
          <w:kern w:val="18"/>
          <w:sz w:val="20"/>
        </w:rPr>
      </w:pPr>
      <w:r w:rsidRPr="00004F58">
        <w:rPr>
          <w:kern w:val="18"/>
          <w:szCs w:val="21"/>
        </w:rPr>
        <w:t>Nonobstant l'application des amendes pour retard, l'adjudicataire reste garant vis-à-vis du pouvoir adjudicateur des dommages et intérêts dont celui-ci est, le cas échéant, redevable à des tiers du fait du retard dans l'exécution du marché.</w:t>
      </w:r>
    </w:p>
    <w:p w14:paraId="5F30415F" w14:textId="6D578E01" w:rsidR="00004F58" w:rsidRPr="00F652DC" w:rsidRDefault="00004F58" w:rsidP="00F652DC">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lang w:val="fr-FR"/>
        </w:rPr>
      </w:pPr>
      <w:bookmarkStart w:id="144" w:name="_Toc215591528"/>
      <w:r w:rsidRPr="00F652DC">
        <w:rPr>
          <w:rFonts w:ascii="Calibri" w:hAnsi="Calibri" w:cs="Calibri-Bold"/>
          <w:b/>
          <w:bCs/>
          <w:sz w:val="24"/>
          <w:szCs w:val="24"/>
          <w:lang w:val="fr-FR"/>
        </w:rPr>
        <w:t>Mesures d’office (art. 47 et 155)</w:t>
      </w:r>
      <w:bookmarkEnd w:id="144"/>
    </w:p>
    <w:p w14:paraId="5948C6E8"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Lorsque, à l'expiration du délai indiqué à l'article 44, § 2, pour faire valoir ses moyens de défense, l'adjudicataire est resté inactif ou a présenté des moyens jugés non justifiés par le pouvoir adjudicateur, celui-ci peut recourir aux mesures d'office décrites ci-dessous.</w:t>
      </w:r>
    </w:p>
    <w:p w14:paraId="5803939D"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Le pouvoir adjudicateur peut toutefois recourir aux mesures d'office sans attendre l'expiration du délai indiqué à l'article 44, § 2, lorsqu'au préalable, l'adjudicataire a expressément reconnu les manquements constatés.</w:t>
      </w:r>
    </w:p>
    <w:p w14:paraId="1C42C601"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Les mesures d'office sont :</w:t>
      </w:r>
    </w:p>
    <w:p w14:paraId="48B2D148"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 ;</w:t>
      </w:r>
    </w:p>
    <w:p w14:paraId="0F13847C"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2° l'exécution en régie de tout ou partie du marché non exécuté ;</w:t>
      </w:r>
    </w:p>
    <w:p w14:paraId="7ACE4DE7"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3° la conclusion d'un ou de plusieurs marchés pour compte avec un ou plusieurs tiers pour tout ou partie du marché restant à exécuter.</w:t>
      </w:r>
    </w:p>
    <w:p w14:paraId="578F9459" w14:textId="77777777" w:rsidR="00004F58" w:rsidRPr="00004F58" w:rsidRDefault="00004F58" w:rsidP="00004F58">
      <w:pPr>
        <w:widowControl w:val="0"/>
        <w:suppressAutoHyphens/>
        <w:spacing w:after="120" w:line="288" w:lineRule="auto"/>
        <w:jc w:val="both"/>
        <w:rPr>
          <w:kern w:val="18"/>
          <w:sz w:val="20"/>
        </w:rPr>
      </w:pPr>
      <w:r w:rsidRPr="00004F58">
        <w:rPr>
          <w:kern w:val="18"/>
          <w:szCs w:val="21"/>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3A3AF6DF" w14:textId="11407FB8" w:rsidR="00004F58" w:rsidRPr="00F652DC" w:rsidRDefault="00004F58" w:rsidP="00F652DC">
      <w:pPr>
        <w:pStyle w:val="Paragraphedeliste"/>
        <w:keepNext/>
        <w:widowControl w:val="0"/>
        <w:numPr>
          <w:ilvl w:val="1"/>
          <w:numId w:val="40"/>
        </w:numPr>
        <w:tabs>
          <w:tab w:val="num" w:pos="576"/>
        </w:tabs>
        <w:suppressAutoHyphens/>
        <w:spacing w:before="120" w:after="240" w:line="240" w:lineRule="auto"/>
        <w:outlineLvl w:val="1"/>
        <w:rPr>
          <w:rFonts w:ascii="Calibri" w:eastAsia="Times New Roman" w:hAnsi="Calibri"/>
          <w:b/>
          <w:color w:val="D81A1A"/>
          <w:sz w:val="28"/>
          <w:szCs w:val="26"/>
        </w:rPr>
      </w:pPr>
      <w:bookmarkStart w:id="145" w:name="_Toc361393830"/>
      <w:bookmarkStart w:id="146" w:name="_Toc361408332"/>
      <w:bookmarkStart w:id="147" w:name="_Toc215591529"/>
      <w:r w:rsidRPr="00F652DC">
        <w:rPr>
          <w:rFonts w:ascii="Calibri" w:eastAsia="Times New Roman" w:hAnsi="Calibri"/>
          <w:b/>
          <w:color w:val="D81A1A"/>
          <w:sz w:val="28"/>
          <w:szCs w:val="26"/>
        </w:rPr>
        <w:t>Fin du marché</w:t>
      </w:r>
      <w:bookmarkEnd w:id="145"/>
      <w:bookmarkEnd w:id="146"/>
      <w:bookmarkEnd w:id="147"/>
      <w:r w:rsidRPr="00F652DC">
        <w:rPr>
          <w:rFonts w:ascii="Calibri" w:eastAsia="Times New Roman" w:hAnsi="Calibri"/>
          <w:b/>
          <w:color w:val="D81A1A"/>
          <w:sz w:val="28"/>
          <w:szCs w:val="26"/>
        </w:rPr>
        <w:t xml:space="preserve"> </w:t>
      </w:r>
    </w:p>
    <w:p w14:paraId="031D8901" w14:textId="0BA704C5" w:rsidR="00004F58" w:rsidRPr="007351AC" w:rsidRDefault="00004F58" w:rsidP="007351AC">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48" w:name="_Toc215591530"/>
      <w:r w:rsidRPr="007351AC">
        <w:rPr>
          <w:rFonts w:ascii="Calibri" w:hAnsi="Calibri" w:cs="Calibri-Bold"/>
          <w:b/>
          <w:bCs/>
          <w:sz w:val="24"/>
          <w:szCs w:val="24"/>
        </w:rPr>
        <w:t>Réception des services exécutés (art. 64-65 et 156)</w:t>
      </w:r>
      <w:bookmarkEnd w:id="148"/>
    </w:p>
    <w:p w14:paraId="1F1DA37D"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 xml:space="preserve">Le pouvoir adjudicateur dispose d’un délai de vérification de trente jours à compter de la date de la fin totale ou partielle des services, constatée conformément aux modalités fixées ci-dessous, pour procéder aux formalités de réception et en notifier le résultat au prestataire de </w:t>
      </w:r>
      <w:r w:rsidRPr="00004F58">
        <w:rPr>
          <w:kern w:val="18"/>
          <w:szCs w:val="21"/>
        </w:rPr>
        <w:lastRenderedPageBreak/>
        <w:t>services. Ce délai prend cours pour autant que le pouvoir adjudicateur soit, en même temps, en possession de la liste des services prestés ou de la facture. A l'expiration du délai de trente jours qui suivent le jour fixé pour l'achèvement de la totalité des services, il est selon le cas dressé un procès-verbal de réception ou de refus de réception du marché.</w:t>
      </w:r>
    </w:p>
    <w:p w14:paraId="4F15A7C3" w14:textId="77777777" w:rsidR="00004F58" w:rsidRPr="00004F58" w:rsidRDefault="00004F58" w:rsidP="00004F58">
      <w:pPr>
        <w:widowControl w:val="0"/>
        <w:suppressAutoHyphens/>
        <w:spacing w:after="120" w:line="288" w:lineRule="auto"/>
        <w:jc w:val="both"/>
        <w:rPr>
          <w:kern w:val="18"/>
          <w:szCs w:val="21"/>
        </w:rPr>
      </w:pPr>
      <w:r w:rsidRPr="00004F58">
        <w:rPr>
          <w:kern w:val="18"/>
          <w:szCs w:val="21"/>
        </w:rPr>
        <w:t>Lorsque les services sont terminés avant ou après cette date, il appartient au prestataire de services d'en donner connaissance par envoi recommandé ou envoi électronique assurant de manière équivalente la date d’envoi au fonctionnaire dirigeant et de demander, par la même occasion, de procéder à la réception. Dans les trente jours qui suivent le jour de la réception de la demande du prestataire de services, il est dressé selon le cas un procès-verbal de réception ou de refus de réception.</w:t>
      </w:r>
    </w:p>
    <w:p w14:paraId="0CD1BAE9" w14:textId="77777777" w:rsidR="00004F58" w:rsidRPr="00004F58" w:rsidRDefault="00004F58" w:rsidP="00004F58">
      <w:pPr>
        <w:widowControl w:val="0"/>
        <w:suppressAutoHyphens/>
        <w:spacing w:after="120" w:line="288" w:lineRule="auto"/>
        <w:jc w:val="both"/>
        <w:rPr>
          <w:rFonts w:ascii="Arial" w:eastAsia="DejaVu Sans" w:hAnsi="Arial" w:cs="Tahoma"/>
          <w:color w:val="auto"/>
          <w:kern w:val="18"/>
          <w:sz w:val="20"/>
          <w:szCs w:val="24"/>
          <w:lang w:val="fr-FR"/>
        </w:rPr>
      </w:pPr>
      <w:r w:rsidRPr="00004F58">
        <w:rPr>
          <w:kern w:val="18"/>
          <w:szCs w:val="21"/>
        </w:rPr>
        <w:t>Dans le cadre du présent marché, il est prévu une réception définitive : à l'issue de l'exécution des prestations qui font l'objet du marché qui marque l'achèvement complet du marché</w:t>
      </w:r>
      <w:r w:rsidRPr="00004F58">
        <w:rPr>
          <w:rFonts w:ascii="Arial" w:eastAsia="DejaVu Sans" w:hAnsi="Arial" w:cs="Tahoma"/>
          <w:color w:val="auto"/>
          <w:kern w:val="18"/>
          <w:szCs w:val="21"/>
          <w:lang w:val="fr-FR"/>
        </w:rPr>
        <w:t>.</w:t>
      </w:r>
    </w:p>
    <w:p w14:paraId="64FC32AA" w14:textId="491EB87E" w:rsidR="00004F58" w:rsidRPr="007351AC" w:rsidRDefault="00004F58" w:rsidP="007351AC">
      <w:pPr>
        <w:pStyle w:val="Paragraphedeliste"/>
        <w:keepNext/>
        <w:widowControl w:val="0"/>
        <w:numPr>
          <w:ilvl w:val="2"/>
          <w:numId w:val="40"/>
        </w:numPr>
        <w:tabs>
          <w:tab w:val="num" w:pos="810"/>
        </w:tabs>
        <w:suppressAutoHyphens/>
        <w:spacing w:before="180" w:after="180" w:line="240" w:lineRule="auto"/>
        <w:outlineLvl w:val="2"/>
        <w:rPr>
          <w:rFonts w:ascii="Calibri" w:hAnsi="Calibri" w:cs="Calibri-Bold"/>
          <w:b/>
          <w:bCs/>
          <w:sz w:val="24"/>
          <w:szCs w:val="24"/>
        </w:rPr>
      </w:pPr>
      <w:bookmarkStart w:id="149" w:name="_Toc361393831"/>
      <w:bookmarkStart w:id="150" w:name="_Toc361408333"/>
      <w:bookmarkStart w:id="151" w:name="_Toc215591531"/>
      <w:r w:rsidRPr="007351AC">
        <w:rPr>
          <w:rFonts w:ascii="Calibri" w:hAnsi="Calibri" w:cs="Calibri-Bold"/>
          <w:b/>
          <w:bCs/>
          <w:sz w:val="24"/>
          <w:szCs w:val="24"/>
        </w:rPr>
        <w:t>Facturation et paiement des services (art. 66 à 72 -160)</w:t>
      </w:r>
      <w:bookmarkEnd w:id="149"/>
      <w:bookmarkEnd w:id="150"/>
      <w:bookmarkEnd w:id="151"/>
    </w:p>
    <w:p w14:paraId="3A30A28A" w14:textId="77777777" w:rsidR="00004F58" w:rsidRPr="00004F58" w:rsidRDefault="00004F58" w:rsidP="00004F58">
      <w:pPr>
        <w:spacing w:before="120" w:after="120" w:line="240" w:lineRule="auto"/>
        <w:jc w:val="both"/>
        <w:rPr>
          <w:kern w:val="18"/>
          <w:szCs w:val="21"/>
        </w:rPr>
      </w:pPr>
      <w:r w:rsidRPr="00004F58">
        <w:rPr>
          <w:kern w:val="18"/>
          <w:szCs w:val="21"/>
        </w:rPr>
        <w:t>L’adjudicataire envoie les factures (en un seul exemplaire) à l’adresse suivante :</w:t>
      </w:r>
    </w:p>
    <w:p w14:paraId="76D8487E" w14:textId="77777777" w:rsidR="00004F58" w:rsidRPr="00004F58" w:rsidRDefault="00004F58" w:rsidP="00004F58">
      <w:pPr>
        <w:spacing w:before="120" w:after="120" w:line="240" w:lineRule="auto"/>
        <w:jc w:val="both"/>
        <w:rPr>
          <w:kern w:val="18"/>
          <w:szCs w:val="21"/>
        </w:rPr>
      </w:pPr>
      <w:r w:rsidRPr="00004F58">
        <w:rPr>
          <w:kern w:val="18"/>
          <w:szCs w:val="21"/>
        </w:rPr>
        <w:t>Immeuble AYA</w:t>
      </w:r>
    </w:p>
    <w:p w14:paraId="62620B19" w14:textId="77777777" w:rsidR="00004F58" w:rsidRPr="00004F58" w:rsidRDefault="00004F58" w:rsidP="00004F58">
      <w:pPr>
        <w:spacing w:before="120" w:after="120" w:line="240" w:lineRule="auto"/>
        <w:jc w:val="both"/>
        <w:rPr>
          <w:kern w:val="18"/>
          <w:szCs w:val="21"/>
        </w:rPr>
      </w:pPr>
      <w:r w:rsidRPr="00004F58">
        <w:rPr>
          <w:kern w:val="18"/>
          <w:szCs w:val="21"/>
        </w:rPr>
        <w:t xml:space="preserve">Référence : avenue du Cercle (non loin du restaurant </w:t>
      </w:r>
      <w:proofErr w:type="spellStart"/>
      <w:r w:rsidRPr="00004F58">
        <w:rPr>
          <w:kern w:val="18"/>
          <w:szCs w:val="21"/>
        </w:rPr>
        <w:t>O'Poeta</w:t>
      </w:r>
      <w:proofErr w:type="spellEnd"/>
      <w:r w:rsidRPr="00004F58">
        <w:rPr>
          <w:kern w:val="18"/>
          <w:szCs w:val="21"/>
        </w:rPr>
        <w:t>)</w:t>
      </w:r>
    </w:p>
    <w:p w14:paraId="6650ABB3" w14:textId="77777777" w:rsidR="00004F58" w:rsidRPr="00004F58" w:rsidRDefault="00004F58" w:rsidP="00004F58">
      <w:pPr>
        <w:spacing w:before="120" w:after="120" w:line="240" w:lineRule="auto"/>
        <w:jc w:val="both"/>
        <w:rPr>
          <w:kern w:val="18"/>
          <w:szCs w:val="21"/>
        </w:rPr>
      </w:pPr>
      <w:r w:rsidRPr="00004F58">
        <w:rPr>
          <w:kern w:val="18"/>
          <w:szCs w:val="21"/>
        </w:rPr>
        <w:t>11 Avenue des Orangers Commune de la Gombe</w:t>
      </w:r>
    </w:p>
    <w:p w14:paraId="3FD7E844" w14:textId="77777777" w:rsidR="00004F58" w:rsidRPr="00004F58" w:rsidRDefault="00004F58" w:rsidP="00004F58">
      <w:pPr>
        <w:spacing w:before="120" w:after="120" w:line="240" w:lineRule="auto"/>
        <w:jc w:val="both"/>
        <w:rPr>
          <w:kern w:val="18"/>
          <w:szCs w:val="21"/>
        </w:rPr>
      </w:pPr>
      <w:r w:rsidRPr="00004F58">
        <w:rPr>
          <w:kern w:val="18"/>
          <w:szCs w:val="21"/>
        </w:rPr>
        <w:t>Commune de la Gombe</w:t>
      </w:r>
    </w:p>
    <w:p w14:paraId="58F6444E" w14:textId="77777777" w:rsidR="00004F58" w:rsidRPr="00004F58" w:rsidRDefault="00004F58" w:rsidP="00004F58">
      <w:pPr>
        <w:spacing w:before="120" w:after="120" w:line="240" w:lineRule="auto"/>
        <w:jc w:val="both"/>
        <w:rPr>
          <w:kern w:val="18"/>
          <w:szCs w:val="21"/>
        </w:rPr>
      </w:pPr>
      <w:r w:rsidRPr="00004F58">
        <w:rPr>
          <w:kern w:val="18"/>
          <w:szCs w:val="21"/>
        </w:rPr>
        <w:t>Kinshasa / RD Congo</w:t>
      </w:r>
    </w:p>
    <w:p w14:paraId="7AA748BD" w14:textId="77777777" w:rsidR="00004F58" w:rsidRPr="00004F58" w:rsidRDefault="00004F58" w:rsidP="00004F58">
      <w:pPr>
        <w:spacing w:before="120" w:after="120" w:line="240" w:lineRule="auto"/>
        <w:jc w:val="both"/>
        <w:rPr>
          <w:kern w:val="18"/>
          <w:sz w:val="20"/>
        </w:rPr>
      </w:pPr>
      <w:r w:rsidRPr="00004F58">
        <w:rPr>
          <w:kern w:val="18"/>
          <w:szCs w:val="21"/>
        </w:rPr>
        <w:t xml:space="preserve">Auprès d’Aurélie WERTZ, </w:t>
      </w:r>
      <w:hyperlink r:id="rId26" w:history="1">
        <w:r w:rsidRPr="00004F58">
          <w:rPr>
            <w:color w:val="0563C1"/>
            <w:kern w:val="18"/>
            <w:szCs w:val="21"/>
            <w:u w:val="single"/>
          </w:rPr>
          <w:t>aurelie.wertz@enabel.be</w:t>
        </w:r>
      </w:hyperlink>
      <w:r w:rsidRPr="00004F58">
        <w:rPr>
          <w:kern w:val="18"/>
          <w:szCs w:val="21"/>
        </w:rPr>
        <w:t>.</w:t>
      </w:r>
    </w:p>
    <w:p w14:paraId="7E9E63C8" w14:textId="77777777" w:rsidR="00004F58" w:rsidRPr="00004F58" w:rsidRDefault="00004F58" w:rsidP="00004F58">
      <w:pPr>
        <w:spacing w:before="120" w:after="120" w:line="240" w:lineRule="auto"/>
        <w:jc w:val="both"/>
        <w:rPr>
          <w:kern w:val="18"/>
          <w:szCs w:val="21"/>
        </w:rPr>
      </w:pPr>
      <w:r w:rsidRPr="00004F58">
        <w:rPr>
          <w:kern w:val="18"/>
          <w:szCs w:val="21"/>
        </w:rPr>
        <w:t>Seuls les services exécutés de manière correcte pourront être facturés.</w:t>
      </w:r>
    </w:p>
    <w:p w14:paraId="1D66E9DE" w14:textId="77777777" w:rsidR="00004F58" w:rsidRPr="00004F58" w:rsidRDefault="00004F58" w:rsidP="00004F58">
      <w:pPr>
        <w:spacing w:before="120" w:after="120" w:line="240" w:lineRule="auto"/>
        <w:jc w:val="both"/>
        <w:rPr>
          <w:kern w:val="18"/>
          <w:szCs w:val="21"/>
        </w:rPr>
      </w:pPr>
      <w:r w:rsidRPr="00004F58">
        <w:rPr>
          <w:kern w:val="18"/>
          <w:szCs w:val="21"/>
        </w:rPr>
        <w:t>Le paiement du montant dû au prestataire de services doit intervenir dans le délai de paiement de trente jours à compter de la fin de la vérification et pour autant que le pouvoir adjudicateur soit, en même temps, en possession de la facture régulièrement établie.</w:t>
      </w:r>
    </w:p>
    <w:p w14:paraId="1026A705" w14:textId="77777777" w:rsidR="00004F58" w:rsidRPr="00004F58" w:rsidRDefault="00004F58" w:rsidP="00004F58">
      <w:pPr>
        <w:spacing w:before="120" w:after="120" w:line="240" w:lineRule="auto"/>
        <w:jc w:val="both"/>
        <w:rPr>
          <w:kern w:val="18"/>
          <w:szCs w:val="21"/>
        </w:rPr>
      </w:pPr>
      <w:r w:rsidRPr="00004F58">
        <w:rPr>
          <w:kern w:val="18"/>
          <w:szCs w:val="21"/>
        </w:rPr>
        <w:t>Lorsque les documents du marché ne prévoient pas une déclaration de créance séparée, la facture vaut déclaration de créance.</w:t>
      </w:r>
    </w:p>
    <w:p w14:paraId="35E2153A" w14:textId="77777777" w:rsidR="00004F58" w:rsidRPr="00004F58" w:rsidRDefault="00004F58" w:rsidP="00004F58">
      <w:pPr>
        <w:spacing w:before="120" w:after="120" w:line="240" w:lineRule="auto"/>
        <w:jc w:val="both"/>
        <w:rPr>
          <w:kern w:val="18"/>
          <w:szCs w:val="21"/>
        </w:rPr>
      </w:pPr>
      <w:r w:rsidRPr="00004F58">
        <w:rPr>
          <w:kern w:val="18"/>
          <w:szCs w:val="21"/>
        </w:rPr>
        <w:t xml:space="preserve">La facture doit être libellée en </w:t>
      </w:r>
      <w:r w:rsidRPr="00004F58">
        <w:rPr>
          <w:b/>
          <w:bCs/>
          <w:kern w:val="18"/>
          <w:szCs w:val="21"/>
        </w:rPr>
        <w:t>EURO</w:t>
      </w:r>
      <w:r w:rsidRPr="00004F58">
        <w:rPr>
          <w:kern w:val="18"/>
          <w:szCs w:val="21"/>
        </w:rPr>
        <w:t>.</w:t>
      </w:r>
    </w:p>
    <w:p w14:paraId="3D552491" w14:textId="77777777" w:rsidR="00004F58" w:rsidRPr="00004F58" w:rsidRDefault="00004F58" w:rsidP="00004F58">
      <w:pPr>
        <w:spacing w:before="120" w:after="120" w:line="240" w:lineRule="auto"/>
        <w:jc w:val="both"/>
        <w:rPr>
          <w:kern w:val="18"/>
          <w:szCs w:val="21"/>
        </w:rPr>
      </w:pPr>
      <w:r w:rsidRPr="00004F58">
        <w:rPr>
          <w:kern w:val="18"/>
          <w:szCs w:val="21"/>
        </w:rPr>
        <w:t>Le paiement pourra être effectué en plusieurs tranches (acomptes) :</w:t>
      </w:r>
    </w:p>
    <w:tbl>
      <w:tblPr>
        <w:tblpPr w:leftFromText="141" w:rightFromText="141" w:vertAnchor="text" w:horzAnchor="margin" w:tblpY="81"/>
        <w:tblW w:w="8382" w:type="dxa"/>
        <w:tblCellMar>
          <w:left w:w="70" w:type="dxa"/>
          <w:right w:w="70" w:type="dxa"/>
        </w:tblCellMar>
        <w:tblLook w:val="04A0" w:firstRow="1" w:lastRow="0" w:firstColumn="1" w:lastColumn="0" w:noHBand="0" w:noVBand="1"/>
      </w:tblPr>
      <w:tblGrid>
        <w:gridCol w:w="1524"/>
        <w:gridCol w:w="1955"/>
        <w:gridCol w:w="4903"/>
      </w:tblGrid>
      <w:tr w:rsidR="00004F58" w:rsidRPr="00004F58" w14:paraId="379574E9" w14:textId="77777777" w:rsidTr="00344BA6">
        <w:trPr>
          <w:trHeight w:val="287"/>
        </w:trPr>
        <w:tc>
          <w:tcPr>
            <w:tcW w:w="1524"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0668A7FF" w14:textId="77777777" w:rsidR="00004F58" w:rsidRPr="00004F58" w:rsidRDefault="00004F58" w:rsidP="00004F58">
            <w:pPr>
              <w:spacing w:after="0" w:line="240" w:lineRule="auto"/>
              <w:rPr>
                <w:rFonts w:eastAsia="Times New Roman"/>
                <w:b/>
                <w:bCs/>
                <w:color w:val="000000"/>
                <w:szCs w:val="21"/>
                <w:lang w:val="fr-FR" w:eastAsia="fr-FR"/>
              </w:rPr>
            </w:pPr>
            <w:bookmarkStart w:id="152" w:name="_Hlk215735402"/>
            <w:r w:rsidRPr="00004F58">
              <w:rPr>
                <w:rFonts w:eastAsia="Times New Roman"/>
                <w:b/>
                <w:bCs/>
                <w:color w:val="000000"/>
                <w:szCs w:val="21"/>
                <w:lang w:val="fr-FR" w:eastAsia="fr-FR"/>
              </w:rPr>
              <w:t xml:space="preserve">Tranche </w:t>
            </w:r>
          </w:p>
        </w:tc>
        <w:tc>
          <w:tcPr>
            <w:tcW w:w="1955"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78018287" w14:textId="77777777" w:rsidR="00004F58" w:rsidRPr="00004F58" w:rsidRDefault="00004F58" w:rsidP="00004F58">
            <w:pPr>
              <w:spacing w:after="0" w:line="240" w:lineRule="auto"/>
              <w:jc w:val="center"/>
              <w:rPr>
                <w:rFonts w:eastAsia="Times New Roman"/>
                <w:b/>
                <w:bCs/>
                <w:color w:val="000000"/>
                <w:szCs w:val="21"/>
                <w:lang w:val="fr-FR" w:eastAsia="fr-FR"/>
              </w:rPr>
            </w:pPr>
            <w:r w:rsidRPr="00004F58">
              <w:rPr>
                <w:rFonts w:eastAsia="Times New Roman"/>
                <w:b/>
                <w:bCs/>
                <w:color w:val="000000"/>
                <w:szCs w:val="21"/>
                <w:lang w:val="fr-FR" w:eastAsia="fr-FR"/>
              </w:rPr>
              <w:t>Pourcentage</w:t>
            </w:r>
          </w:p>
        </w:tc>
        <w:tc>
          <w:tcPr>
            <w:tcW w:w="4903"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6CF96B47" w14:textId="77777777" w:rsidR="00004F58" w:rsidRPr="00004F58" w:rsidRDefault="00004F58" w:rsidP="00004F58">
            <w:pPr>
              <w:spacing w:after="0" w:line="240" w:lineRule="auto"/>
              <w:rPr>
                <w:rFonts w:eastAsia="Times New Roman"/>
                <w:b/>
                <w:bCs/>
                <w:color w:val="000000"/>
                <w:szCs w:val="21"/>
                <w:lang w:val="fr-FR" w:eastAsia="fr-FR"/>
              </w:rPr>
            </w:pPr>
            <w:r w:rsidRPr="00004F58">
              <w:rPr>
                <w:rFonts w:eastAsia="Times New Roman"/>
                <w:b/>
                <w:bCs/>
                <w:color w:val="000000"/>
                <w:szCs w:val="21"/>
                <w:lang w:val="fr-FR" w:eastAsia="fr-FR"/>
              </w:rPr>
              <w:t>Conditions/Livrables</w:t>
            </w:r>
          </w:p>
        </w:tc>
      </w:tr>
      <w:tr w:rsidR="00004F58" w:rsidRPr="00004F58" w14:paraId="15ACC075" w14:textId="77777777" w:rsidTr="00344BA6">
        <w:trPr>
          <w:trHeight w:val="582"/>
        </w:trPr>
        <w:tc>
          <w:tcPr>
            <w:tcW w:w="1524" w:type="dxa"/>
            <w:tcBorders>
              <w:top w:val="single" w:sz="4" w:space="0" w:color="auto"/>
              <w:left w:val="single" w:sz="4" w:space="0" w:color="auto"/>
              <w:bottom w:val="nil"/>
              <w:right w:val="single" w:sz="4" w:space="0" w:color="auto"/>
            </w:tcBorders>
            <w:noWrap/>
            <w:hideMark/>
          </w:tcPr>
          <w:p w14:paraId="7BB2DAB2" w14:textId="77777777" w:rsidR="00004F58" w:rsidRPr="00004F58" w:rsidRDefault="00004F58" w:rsidP="00004F58">
            <w:pPr>
              <w:spacing w:after="0" w:line="240" w:lineRule="auto"/>
              <w:rPr>
                <w:rFonts w:eastAsia="Times New Roman"/>
                <w:color w:val="000000"/>
                <w:szCs w:val="21"/>
                <w:lang w:val="fr-FR" w:eastAsia="fr-FR"/>
              </w:rPr>
            </w:pPr>
            <w:r w:rsidRPr="00004F58">
              <w:rPr>
                <w:rFonts w:eastAsia="Times New Roman"/>
                <w:color w:val="000000"/>
                <w:szCs w:val="21"/>
                <w:lang w:val="fr-FR" w:eastAsia="fr-FR"/>
              </w:rPr>
              <w:t>1ère tranche</w:t>
            </w:r>
          </w:p>
        </w:tc>
        <w:tc>
          <w:tcPr>
            <w:tcW w:w="1955" w:type="dxa"/>
            <w:tcBorders>
              <w:top w:val="single" w:sz="4" w:space="0" w:color="auto"/>
              <w:left w:val="single" w:sz="4" w:space="0" w:color="auto"/>
              <w:bottom w:val="nil"/>
              <w:right w:val="single" w:sz="4" w:space="0" w:color="auto"/>
            </w:tcBorders>
            <w:noWrap/>
            <w:hideMark/>
          </w:tcPr>
          <w:p w14:paraId="177CC684" w14:textId="77777777" w:rsidR="00004F58" w:rsidRPr="00004F58" w:rsidRDefault="00004F58" w:rsidP="00004F58">
            <w:pPr>
              <w:spacing w:after="0" w:line="240" w:lineRule="auto"/>
              <w:jc w:val="center"/>
              <w:rPr>
                <w:rFonts w:eastAsia="Times New Roman"/>
                <w:color w:val="000000"/>
                <w:szCs w:val="21"/>
                <w:lang w:val="fr-FR" w:eastAsia="fr-FR"/>
              </w:rPr>
            </w:pPr>
            <w:r w:rsidRPr="00004F58">
              <w:rPr>
                <w:rFonts w:eastAsia="Times New Roman"/>
                <w:color w:val="000000"/>
                <w:szCs w:val="21"/>
                <w:lang w:val="fr-FR" w:eastAsia="fr-FR"/>
              </w:rPr>
              <w:t>30</w:t>
            </w:r>
          </w:p>
        </w:tc>
        <w:tc>
          <w:tcPr>
            <w:tcW w:w="4903" w:type="dxa"/>
            <w:tcBorders>
              <w:top w:val="single" w:sz="4" w:space="0" w:color="auto"/>
              <w:left w:val="single" w:sz="4" w:space="0" w:color="auto"/>
              <w:bottom w:val="nil"/>
              <w:right w:val="single" w:sz="4" w:space="0" w:color="auto"/>
            </w:tcBorders>
            <w:hideMark/>
          </w:tcPr>
          <w:p w14:paraId="28D88681" w14:textId="77777777" w:rsidR="00004F58" w:rsidRPr="00004F58" w:rsidRDefault="00004F58" w:rsidP="00004F58">
            <w:pPr>
              <w:spacing w:after="0" w:line="240" w:lineRule="auto"/>
              <w:rPr>
                <w:rFonts w:eastAsia="Times New Roman"/>
                <w:color w:val="000000"/>
                <w:szCs w:val="21"/>
                <w:lang w:val="fr-FR" w:eastAsia="fr-FR"/>
              </w:rPr>
            </w:pPr>
            <w:r w:rsidRPr="00004F58">
              <w:rPr>
                <w:rFonts w:eastAsia="Times New Roman"/>
                <w:color w:val="000000"/>
                <w:szCs w:val="21"/>
                <w:lang w:val="fr-FR" w:eastAsia="fr-FR"/>
              </w:rPr>
              <w:t>Présentation et validation du plan d'action détaillé et du chronogramme</w:t>
            </w:r>
          </w:p>
        </w:tc>
      </w:tr>
      <w:tr w:rsidR="00004F58" w:rsidRPr="00004F58" w14:paraId="1D270C1C" w14:textId="77777777" w:rsidTr="00344BA6">
        <w:trPr>
          <w:trHeight w:val="2077"/>
        </w:trPr>
        <w:tc>
          <w:tcPr>
            <w:tcW w:w="1524" w:type="dxa"/>
            <w:tcBorders>
              <w:top w:val="single" w:sz="4" w:space="0" w:color="auto"/>
              <w:left w:val="single" w:sz="4" w:space="0" w:color="auto"/>
              <w:bottom w:val="single" w:sz="4" w:space="0" w:color="auto"/>
              <w:right w:val="single" w:sz="4" w:space="0" w:color="auto"/>
            </w:tcBorders>
            <w:noWrap/>
            <w:hideMark/>
          </w:tcPr>
          <w:p w14:paraId="1F6007D2" w14:textId="77777777" w:rsidR="00004F58" w:rsidRPr="00004F58" w:rsidRDefault="00004F58" w:rsidP="00004F58">
            <w:pPr>
              <w:spacing w:after="0" w:line="240" w:lineRule="auto"/>
              <w:rPr>
                <w:rFonts w:eastAsia="Times New Roman"/>
                <w:color w:val="000000"/>
                <w:szCs w:val="21"/>
                <w:lang w:val="fr-FR" w:eastAsia="fr-FR"/>
              </w:rPr>
            </w:pPr>
            <w:r w:rsidRPr="00004F58">
              <w:rPr>
                <w:rFonts w:eastAsia="Times New Roman"/>
                <w:color w:val="000000"/>
                <w:szCs w:val="21"/>
                <w:lang w:val="fr-FR" w:eastAsia="fr-FR"/>
              </w:rPr>
              <w:t>2ème tranche</w:t>
            </w:r>
          </w:p>
        </w:tc>
        <w:tc>
          <w:tcPr>
            <w:tcW w:w="1955" w:type="dxa"/>
            <w:tcBorders>
              <w:top w:val="single" w:sz="4" w:space="0" w:color="auto"/>
              <w:left w:val="single" w:sz="4" w:space="0" w:color="auto"/>
              <w:bottom w:val="single" w:sz="4" w:space="0" w:color="auto"/>
              <w:right w:val="single" w:sz="4" w:space="0" w:color="auto"/>
            </w:tcBorders>
            <w:noWrap/>
            <w:hideMark/>
          </w:tcPr>
          <w:p w14:paraId="4218C96C" w14:textId="77777777" w:rsidR="00004F58" w:rsidRPr="00004F58" w:rsidRDefault="00004F58" w:rsidP="00004F58">
            <w:pPr>
              <w:spacing w:after="0" w:line="240" w:lineRule="auto"/>
              <w:jc w:val="center"/>
              <w:rPr>
                <w:rFonts w:eastAsia="Times New Roman"/>
                <w:color w:val="000000"/>
                <w:szCs w:val="21"/>
                <w:lang w:val="fr-FR" w:eastAsia="fr-FR"/>
              </w:rPr>
            </w:pPr>
            <w:r w:rsidRPr="00004F58">
              <w:rPr>
                <w:rFonts w:eastAsia="Times New Roman"/>
                <w:color w:val="000000"/>
                <w:szCs w:val="21"/>
                <w:lang w:val="fr-FR" w:eastAsia="fr-FR"/>
              </w:rPr>
              <w:t>40</w:t>
            </w:r>
          </w:p>
        </w:tc>
        <w:tc>
          <w:tcPr>
            <w:tcW w:w="4903" w:type="dxa"/>
            <w:tcBorders>
              <w:top w:val="single" w:sz="4" w:space="0" w:color="auto"/>
              <w:left w:val="single" w:sz="4" w:space="0" w:color="auto"/>
              <w:bottom w:val="single" w:sz="4" w:space="0" w:color="auto"/>
              <w:right w:val="single" w:sz="4" w:space="0" w:color="auto"/>
            </w:tcBorders>
            <w:hideMark/>
          </w:tcPr>
          <w:p w14:paraId="4BF40EAC" w14:textId="77777777" w:rsidR="00004F58" w:rsidRPr="00004F58" w:rsidRDefault="00004F58" w:rsidP="00004F58">
            <w:pPr>
              <w:spacing w:after="0" w:line="240" w:lineRule="auto"/>
              <w:rPr>
                <w:rFonts w:eastAsia="Times New Roman"/>
                <w:color w:val="000000"/>
                <w:szCs w:val="21"/>
                <w:lang w:val="fr-FR" w:eastAsia="fr-FR"/>
              </w:rPr>
            </w:pPr>
            <w:r w:rsidRPr="00004F58">
              <w:rPr>
                <w:rFonts w:eastAsia="Times New Roman"/>
                <w:color w:val="000000"/>
                <w:szCs w:val="21"/>
                <w:lang w:val="fr-FR" w:eastAsia="fr-FR"/>
              </w:rPr>
              <w:t xml:space="preserve">Réalisation des livrables intermédiaires : </w:t>
            </w:r>
          </w:p>
          <w:p w14:paraId="6CE3BF8A" w14:textId="77777777" w:rsidR="00004F58" w:rsidRPr="00004F58" w:rsidRDefault="00004F58" w:rsidP="00004F58">
            <w:pPr>
              <w:numPr>
                <w:ilvl w:val="0"/>
                <w:numId w:val="4"/>
              </w:numPr>
              <w:spacing w:after="0" w:line="240" w:lineRule="auto"/>
              <w:contextualSpacing/>
              <w:rPr>
                <w:rFonts w:eastAsia="Times New Roman"/>
                <w:color w:val="000000"/>
                <w:szCs w:val="21"/>
                <w:lang w:val="fr-FR" w:eastAsia="fr-FR"/>
              </w:rPr>
            </w:pPr>
            <w:r w:rsidRPr="00004F58">
              <w:rPr>
                <w:rFonts w:eastAsia="Times New Roman"/>
                <w:color w:val="000000"/>
                <w:szCs w:val="21"/>
                <w:lang w:val="fr-FR" w:eastAsia="fr-FR"/>
              </w:rPr>
              <w:t xml:space="preserve">Lot 1 - outils de médiation culturelle, contenus multimédias, ateliers organisés ; </w:t>
            </w:r>
          </w:p>
          <w:p w14:paraId="7837EFEA" w14:textId="77777777" w:rsidR="00004F58" w:rsidRPr="00004F58" w:rsidRDefault="00004F58" w:rsidP="00004F58">
            <w:pPr>
              <w:numPr>
                <w:ilvl w:val="0"/>
                <w:numId w:val="4"/>
              </w:numPr>
              <w:spacing w:after="0" w:line="240" w:lineRule="auto"/>
              <w:contextualSpacing/>
              <w:rPr>
                <w:rFonts w:eastAsia="Times New Roman"/>
                <w:color w:val="000000"/>
                <w:szCs w:val="21"/>
                <w:lang w:val="fr-FR" w:eastAsia="fr-FR"/>
              </w:rPr>
            </w:pPr>
            <w:r w:rsidRPr="00004F58">
              <w:rPr>
                <w:rFonts w:eastAsia="Times New Roman"/>
                <w:color w:val="000000"/>
                <w:szCs w:val="21"/>
                <w:lang w:val="fr-FR" w:eastAsia="fr-FR"/>
              </w:rPr>
              <w:t xml:space="preserve">Lot 2 - conception et production des outils pédagogiques, organisation des premières formations </w:t>
            </w:r>
          </w:p>
          <w:p w14:paraId="14FBDBAC" w14:textId="77777777" w:rsidR="00004F58" w:rsidRPr="00004F58" w:rsidRDefault="00004F58" w:rsidP="00004F58">
            <w:pPr>
              <w:numPr>
                <w:ilvl w:val="0"/>
                <w:numId w:val="20"/>
              </w:numPr>
              <w:spacing w:after="0" w:line="240" w:lineRule="auto"/>
              <w:contextualSpacing/>
              <w:rPr>
                <w:rFonts w:eastAsia="Times New Roman"/>
                <w:color w:val="000000"/>
                <w:szCs w:val="21"/>
                <w:lang w:val="fr-FR" w:eastAsia="fr-FR"/>
              </w:rPr>
            </w:pPr>
            <w:r w:rsidRPr="00004F58">
              <w:rPr>
                <w:rFonts w:eastAsia="Times New Roman"/>
                <w:color w:val="000000"/>
                <w:szCs w:val="21"/>
                <w:lang w:val="fr-FR" w:eastAsia="fr-FR"/>
              </w:rPr>
              <w:t>(Rapport narratif intermédiaire/vidéos et photos)</w:t>
            </w:r>
          </w:p>
        </w:tc>
      </w:tr>
      <w:tr w:rsidR="00004F58" w:rsidRPr="00004F58" w14:paraId="206C9EF6" w14:textId="77777777" w:rsidTr="00344BA6">
        <w:trPr>
          <w:trHeight w:val="1158"/>
        </w:trPr>
        <w:tc>
          <w:tcPr>
            <w:tcW w:w="1524" w:type="dxa"/>
            <w:tcBorders>
              <w:top w:val="single" w:sz="4" w:space="0" w:color="auto"/>
              <w:left w:val="single" w:sz="4" w:space="0" w:color="auto"/>
              <w:bottom w:val="single" w:sz="4" w:space="0" w:color="auto"/>
              <w:right w:val="single" w:sz="4" w:space="0" w:color="auto"/>
            </w:tcBorders>
            <w:noWrap/>
            <w:hideMark/>
          </w:tcPr>
          <w:p w14:paraId="7E08519B" w14:textId="77777777" w:rsidR="00004F58" w:rsidRPr="00004F58" w:rsidRDefault="00004F58" w:rsidP="00004F58">
            <w:pPr>
              <w:spacing w:after="0" w:line="240" w:lineRule="auto"/>
              <w:rPr>
                <w:rFonts w:eastAsia="Times New Roman"/>
                <w:color w:val="000000"/>
                <w:szCs w:val="21"/>
                <w:lang w:val="fr-FR" w:eastAsia="fr-FR"/>
              </w:rPr>
            </w:pPr>
            <w:r w:rsidRPr="00004F58">
              <w:rPr>
                <w:rFonts w:eastAsia="Times New Roman"/>
                <w:color w:val="000000"/>
                <w:szCs w:val="21"/>
                <w:lang w:val="fr-FR" w:eastAsia="fr-FR"/>
              </w:rPr>
              <w:t>3ème tranche</w:t>
            </w:r>
          </w:p>
        </w:tc>
        <w:tc>
          <w:tcPr>
            <w:tcW w:w="1955" w:type="dxa"/>
            <w:tcBorders>
              <w:top w:val="single" w:sz="4" w:space="0" w:color="auto"/>
              <w:left w:val="single" w:sz="4" w:space="0" w:color="auto"/>
              <w:bottom w:val="single" w:sz="4" w:space="0" w:color="auto"/>
              <w:right w:val="single" w:sz="4" w:space="0" w:color="auto"/>
            </w:tcBorders>
            <w:noWrap/>
            <w:hideMark/>
          </w:tcPr>
          <w:p w14:paraId="202F936F" w14:textId="77777777" w:rsidR="00004F58" w:rsidRPr="00004F58" w:rsidRDefault="00004F58" w:rsidP="00004F58">
            <w:pPr>
              <w:spacing w:after="0" w:line="240" w:lineRule="auto"/>
              <w:jc w:val="center"/>
              <w:rPr>
                <w:rFonts w:eastAsia="Times New Roman"/>
                <w:color w:val="000000"/>
                <w:szCs w:val="21"/>
                <w:lang w:val="fr-FR" w:eastAsia="fr-FR"/>
              </w:rPr>
            </w:pPr>
            <w:r w:rsidRPr="00004F58">
              <w:rPr>
                <w:rFonts w:eastAsia="Times New Roman"/>
                <w:color w:val="000000"/>
                <w:szCs w:val="21"/>
                <w:lang w:val="fr-FR" w:eastAsia="fr-FR"/>
              </w:rPr>
              <w:t>30</w:t>
            </w:r>
          </w:p>
        </w:tc>
        <w:tc>
          <w:tcPr>
            <w:tcW w:w="4903" w:type="dxa"/>
            <w:tcBorders>
              <w:top w:val="single" w:sz="4" w:space="0" w:color="auto"/>
              <w:left w:val="single" w:sz="4" w:space="0" w:color="auto"/>
              <w:bottom w:val="single" w:sz="4" w:space="0" w:color="auto"/>
              <w:right w:val="single" w:sz="4" w:space="0" w:color="auto"/>
            </w:tcBorders>
            <w:hideMark/>
          </w:tcPr>
          <w:p w14:paraId="5C37C0FF" w14:textId="77777777" w:rsidR="00004F58" w:rsidRPr="00004F58" w:rsidRDefault="00004F58" w:rsidP="00004F58">
            <w:pPr>
              <w:spacing w:after="0" w:line="240" w:lineRule="auto"/>
              <w:rPr>
                <w:rFonts w:eastAsia="Times New Roman"/>
                <w:color w:val="000000"/>
                <w:szCs w:val="21"/>
                <w:lang w:val="fr-FR" w:eastAsia="fr-FR"/>
              </w:rPr>
            </w:pPr>
            <w:r w:rsidRPr="00004F58">
              <w:rPr>
                <w:rFonts w:eastAsia="Times New Roman"/>
                <w:color w:val="000000"/>
                <w:szCs w:val="21"/>
                <w:lang w:val="fr-FR" w:eastAsia="fr-FR"/>
              </w:rPr>
              <w:t xml:space="preserve">Remise et validation du rapport final complet : </w:t>
            </w:r>
          </w:p>
          <w:p w14:paraId="61F3CEE7" w14:textId="77777777" w:rsidR="00004F58" w:rsidRPr="00004F58" w:rsidRDefault="00004F58" w:rsidP="00004F58">
            <w:pPr>
              <w:numPr>
                <w:ilvl w:val="0"/>
                <w:numId w:val="4"/>
              </w:numPr>
              <w:spacing w:after="0" w:line="240" w:lineRule="auto"/>
              <w:contextualSpacing/>
              <w:rPr>
                <w:rFonts w:eastAsia="Times New Roman"/>
                <w:color w:val="000000"/>
                <w:szCs w:val="21"/>
                <w:lang w:val="fr-FR" w:eastAsia="fr-FR"/>
              </w:rPr>
            </w:pPr>
            <w:r w:rsidRPr="00004F58">
              <w:rPr>
                <w:rFonts w:eastAsia="Times New Roman"/>
                <w:color w:val="000000"/>
                <w:szCs w:val="21"/>
                <w:lang w:val="fr-FR" w:eastAsia="fr-FR"/>
              </w:rPr>
              <w:t xml:space="preserve">Narratif final ; </w:t>
            </w:r>
          </w:p>
          <w:p w14:paraId="61554CB5" w14:textId="77777777" w:rsidR="00004F58" w:rsidRPr="00004F58" w:rsidRDefault="00004F58" w:rsidP="00004F58">
            <w:pPr>
              <w:numPr>
                <w:ilvl w:val="0"/>
                <w:numId w:val="4"/>
              </w:numPr>
              <w:spacing w:after="0" w:line="240" w:lineRule="auto"/>
              <w:contextualSpacing/>
              <w:rPr>
                <w:rFonts w:eastAsia="Times New Roman"/>
                <w:color w:val="000000"/>
                <w:szCs w:val="21"/>
                <w:lang w:val="fr-FR" w:eastAsia="fr-FR"/>
              </w:rPr>
            </w:pPr>
            <w:r w:rsidRPr="00004F58">
              <w:rPr>
                <w:rFonts w:eastAsia="Times New Roman"/>
                <w:color w:val="000000"/>
                <w:szCs w:val="21"/>
                <w:lang w:val="fr-FR" w:eastAsia="fr-FR"/>
              </w:rPr>
              <w:t>Photos et vidéos</w:t>
            </w:r>
          </w:p>
        </w:tc>
      </w:tr>
    </w:tbl>
    <w:p w14:paraId="021B09BB" w14:textId="3588A0A5" w:rsidR="00004F58" w:rsidRPr="007351AC" w:rsidRDefault="00004F58" w:rsidP="007351AC">
      <w:pPr>
        <w:pStyle w:val="Paragraphedeliste"/>
        <w:keepNext/>
        <w:widowControl w:val="0"/>
        <w:numPr>
          <w:ilvl w:val="1"/>
          <w:numId w:val="40"/>
        </w:numPr>
        <w:tabs>
          <w:tab w:val="num" w:pos="576"/>
        </w:tabs>
        <w:suppressAutoHyphens/>
        <w:spacing w:before="120" w:after="240" w:line="240" w:lineRule="auto"/>
        <w:ind w:left="709"/>
        <w:outlineLvl w:val="1"/>
        <w:rPr>
          <w:rFonts w:ascii="Calibri" w:eastAsia="Times New Roman" w:hAnsi="Calibri"/>
          <w:b/>
          <w:color w:val="D81A1A"/>
          <w:sz w:val="28"/>
          <w:szCs w:val="26"/>
        </w:rPr>
      </w:pPr>
      <w:bookmarkStart w:id="153" w:name="_Toc361393832"/>
      <w:bookmarkStart w:id="154" w:name="_Toc361408334"/>
      <w:bookmarkStart w:id="155" w:name="_Toc215591532"/>
      <w:bookmarkEnd w:id="152"/>
      <w:r w:rsidRPr="007351AC">
        <w:rPr>
          <w:rFonts w:ascii="Calibri" w:eastAsia="Times New Roman" w:hAnsi="Calibri"/>
          <w:b/>
          <w:color w:val="D81A1A"/>
          <w:sz w:val="28"/>
          <w:szCs w:val="26"/>
        </w:rPr>
        <w:lastRenderedPageBreak/>
        <w:t>Litiges (art. 73)</w:t>
      </w:r>
      <w:bookmarkEnd w:id="153"/>
      <w:bookmarkEnd w:id="154"/>
      <w:bookmarkEnd w:id="155"/>
    </w:p>
    <w:p w14:paraId="6250ED8C" w14:textId="77777777" w:rsidR="00004F58" w:rsidRPr="00004F58" w:rsidRDefault="00004F58" w:rsidP="00004F58">
      <w:pPr>
        <w:spacing w:before="120" w:after="120" w:line="240" w:lineRule="auto"/>
        <w:jc w:val="both"/>
        <w:rPr>
          <w:kern w:val="18"/>
          <w:szCs w:val="21"/>
        </w:rPr>
      </w:pPr>
      <w:r w:rsidRPr="00004F58">
        <w:rPr>
          <w:kern w:val="18"/>
          <w:szCs w:val="21"/>
        </w:rPr>
        <w:t>Tous les litiges relatifs à l’exécution de ce marché sont exclusivement tranchés par les tribunaux compétents de l’arrondissement judiciaire de Bruxelles. La langue véhiculaire est le français ou le néerlandais.</w:t>
      </w:r>
    </w:p>
    <w:p w14:paraId="55B610EB" w14:textId="77777777" w:rsidR="00004F58" w:rsidRPr="00004F58" w:rsidRDefault="00004F58" w:rsidP="00004F58">
      <w:pPr>
        <w:spacing w:before="120" w:after="120" w:line="240" w:lineRule="auto"/>
        <w:jc w:val="both"/>
        <w:rPr>
          <w:kern w:val="18"/>
          <w:szCs w:val="21"/>
        </w:rPr>
      </w:pPr>
      <w:r w:rsidRPr="00004F58">
        <w:rPr>
          <w:kern w:val="18"/>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44B3D7EB" w14:textId="77777777" w:rsidR="00004F58" w:rsidRPr="00004F58" w:rsidRDefault="00004F58" w:rsidP="00004F58">
      <w:pPr>
        <w:spacing w:before="120" w:after="120" w:line="240" w:lineRule="auto"/>
        <w:jc w:val="both"/>
        <w:rPr>
          <w:kern w:val="18"/>
          <w:szCs w:val="21"/>
        </w:rPr>
      </w:pPr>
      <w:r w:rsidRPr="00004F58">
        <w:rPr>
          <w:kern w:val="18"/>
          <w:szCs w:val="21"/>
        </w:rPr>
        <w:t xml:space="preserve">En cas de « litige », c’est-à-dire d’action en justice, la correspondance devra (également) être envoyée à l’adresse suivante : </w:t>
      </w:r>
    </w:p>
    <w:p w14:paraId="1497FB20" w14:textId="77777777" w:rsidR="0086458E" w:rsidRPr="0086458E" w:rsidRDefault="0086458E" w:rsidP="0086458E">
      <w:pPr>
        <w:jc w:val="center"/>
        <w:rPr>
          <w:kern w:val="18"/>
          <w:szCs w:val="21"/>
        </w:rPr>
      </w:pPr>
      <w:r w:rsidRPr="0086458E">
        <w:rPr>
          <w:kern w:val="18"/>
          <w:szCs w:val="21"/>
        </w:rPr>
        <w:t>Agence belge de développement - Enabel</w:t>
      </w:r>
    </w:p>
    <w:p w14:paraId="2589AF00" w14:textId="77777777" w:rsidR="0086458E" w:rsidRPr="0086458E" w:rsidRDefault="0086458E" w:rsidP="0086458E">
      <w:pPr>
        <w:jc w:val="center"/>
        <w:rPr>
          <w:kern w:val="18"/>
          <w:szCs w:val="21"/>
        </w:rPr>
      </w:pPr>
      <w:r w:rsidRPr="0086458E">
        <w:rPr>
          <w:kern w:val="18"/>
          <w:szCs w:val="21"/>
        </w:rPr>
        <w:t xml:space="preserve">Global </w:t>
      </w:r>
      <w:proofErr w:type="spellStart"/>
      <w:r w:rsidRPr="0086458E">
        <w:rPr>
          <w:kern w:val="18"/>
          <w:szCs w:val="21"/>
        </w:rPr>
        <w:t>Procurement</w:t>
      </w:r>
      <w:proofErr w:type="spellEnd"/>
      <w:r w:rsidRPr="0086458E">
        <w:rPr>
          <w:kern w:val="18"/>
          <w:szCs w:val="21"/>
        </w:rPr>
        <w:t xml:space="preserve"> Service</w:t>
      </w:r>
    </w:p>
    <w:p w14:paraId="2E0B6B91" w14:textId="77777777" w:rsidR="0086458E" w:rsidRPr="0086458E" w:rsidRDefault="0086458E" w:rsidP="0086458E">
      <w:pPr>
        <w:jc w:val="center"/>
        <w:rPr>
          <w:kern w:val="18"/>
          <w:szCs w:val="21"/>
        </w:rPr>
      </w:pPr>
      <w:r w:rsidRPr="0086458E">
        <w:rPr>
          <w:kern w:val="18"/>
          <w:szCs w:val="21"/>
        </w:rPr>
        <w:t>A l’attention de Mme Laura Jacobs</w:t>
      </w:r>
    </w:p>
    <w:p w14:paraId="072A67FB" w14:textId="77777777" w:rsidR="0086458E" w:rsidRPr="0086458E" w:rsidRDefault="0086458E" w:rsidP="0086458E">
      <w:pPr>
        <w:jc w:val="center"/>
        <w:rPr>
          <w:kern w:val="18"/>
          <w:szCs w:val="21"/>
        </w:rPr>
      </w:pPr>
      <w:r w:rsidRPr="0086458E">
        <w:rPr>
          <w:kern w:val="18"/>
          <w:szCs w:val="21"/>
        </w:rPr>
        <w:t>Rue Haute 147</w:t>
      </w:r>
    </w:p>
    <w:p w14:paraId="00E3B48C" w14:textId="77777777" w:rsidR="0086458E" w:rsidRPr="0086458E" w:rsidRDefault="0086458E" w:rsidP="0086458E">
      <w:pPr>
        <w:jc w:val="center"/>
        <w:rPr>
          <w:kern w:val="18"/>
          <w:szCs w:val="21"/>
        </w:rPr>
      </w:pPr>
      <w:r w:rsidRPr="0086458E">
        <w:rPr>
          <w:kern w:val="18"/>
          <w:szCs w:val="21"/>
        </w:rPr>
        <w:t>1000 Bruxelles</w:t>
      </w:r>
    </w:p>
    <w:p w14:paraId="64998E5E" w14:textId="3A92005A" w:rsidR="00004F58" w:rsidRPr="00004F58" w:rsidRDefault="0086458E" w:rsidP="0086458E">
      <w:pPr>
        <w:jc w:val="center"/>
      </w:pPr>
      <w:r w:rsidRPr="0086458E">
        <w:rPr>
          <w:kern w:val="18"/>
          <w:szCs w:val="21"/>
        </w:rPr>
        <w:t>Belgique</w:t>
      </w:r>
      <w:r w:rsidR="00004F58" w:rsidRPr="00004F58">
        <w:rPr>
          <w:rFonts w:cs="Arial"/>
          <w:kern w:val="18"/>
          <w:sz w:val="20"/>
        </w:rPr>
        <w:br w:type="page"/>
      </w:r>
    </w:p>
    <w:p w14:paraId="71F7A874" w14:textId="7B30B138" w:rsidR="00004F58" w:rsidRPr="00583939" w:rsidRDefault="00004F58" w:rsidP="00583939">
      <w:pPr>
        <w:pStyle w:val="Paragraphedeliste"/>
        <w:numPr>
          <w:ilvl w:val="0"/>
          <w:numId w:val="40"/>
        </w:numPr>
        <w:shd w:val="clear" w:color="auto" w:fill="D81A1C"/>
        <w:autoSpaceDE w:val="0"/>
        <w:autoSpaceDN w:val="0"/>
        <w:adjustRightInd w:val="0"/>
        <w:spacing w:before="240" w:after="240"/>
        <w:ind w:left="426"/>
        <w:outlineLvl w:val="0"/>
        <w:rPr>
          <w:rFonts w:ascii="Calibri" w:hAnsi="Calibri" w:cs="Calibri"/>
          <w:b/>
          <w:color w:val="FFFFFF"/>
          <w:sz w:val="32"/>
          <w:szCs w:val="32"/>
        </w:rPr>
      </w:pPr>
      <w:bookmarkStart w:id="156" w:name="_Toc215591533"/>
      <w:r w:rsidRPr="00583939">
        <w:rPr>
          <w:rFonts w:ascii="Calibri" w:hAnsi="Calibri" w:cs="Calibri"/>
          <w:b/>
          <w:color w:val="FFFFFF"/>
          <w:sz w:val="32"/>
          <w:szCs w:val="32"/>
        </w:rPr>
        <w:lastRenderedPageBreak/>
        <w:t>Termes de référence</w:t>
      </w:r>
      <w:bookmarkEnd w:id="156"/>
    </w:p>
    <w:p w14:paraId="45065118" w14:textId="48B9E8F2" w:rsidR="00004F58" w:rsidRPr="00583939" w:rsidRDefault="00004F58" w:rsidP="00583939">
      <w:pPr>
        <w:pStyle w:val="Paragraphedeliste"/>
        <w:keepNext/>
        <w:keepLines/>
        <w:numPr>
          <w:ilvl w:val="1"/>
          <w:numId w:val="40"/>
        </w:numPr>
        <w:spacing w:before="120" w:after="120" w:line="240" w:lineRule="auto"/>
        <w:ind w:left="709"/>
        <w:jc w:val="both"/>
        <w:outlineLvl w:val="1"/>
        <w:rPr>
          <w:rFonts w:eastAsia="Times New Roman"/>
          <w:b/>
          <w:color w:val="D81A1A"/>
          <w:szCs w:val="21"/>
        </w:rPr>
      </w:pPr>
      <w:bookmarkStart w:id="157" w:name="_Toc67490121"/>
      <w:bookmarkStart w:id="158" w:name="_Toc85496162"/>
      <w:bookmarkStart w:id="159" w:name="_Toc103090217"/>
      <w:bookmarkStart w:id="160" w:name="_Toc215591534"/>
      <w:bookmarkStart w:id="161" w:name="_Toc3541682"/>
      <w:bookmarkStart w:id="162" w:name="_Toc3541833"/>
      <w:bookmarkStart w:id="163" w:name="_Toc3542029"/>
      <w:bookmarkStart w:id="164" w:name="_Toc453236204"/>
      <w:r w:rsidRPr="00583939">
        <w:rPr>
          <w:rFonts w:eastAsia="Times New Roman"/>
          <w:b/>
          <w:color w:val="D81A1A"/>
          <w:szCs w:val="21"/>
        </w:rPr>
        <w:t>Introduction</w:t>
      </w:r>
      <w:bookmarkEnd w:id="157"/>
      <w:bookmarkEnd w:id="158"/>
      <w:bookmarkEnd w:id="159"/>
      <w:bookmarkEnd w:id="160"/>
      <w:r w:rsidRPr="00583939">
        <w:rPr>
          <w:rFonts w:eastAsia="Times New Roman"/>
          <w:b/>
          <w:color w:val="D81A1A"/>
          <w:szCs w:val="21"/>
        </w:rPr>
        <w:t xml:space="preserve"> </w:t>
      </w:r>
    </w:p>
    <w:p w14:paraId="1E61CF60" w14:textId="77777777" w:rsidR="00004F58" w:rsidRPr="00004F58" w:rsidRDefault="00004F58" w:rsidP="00004F58">
      <w:pPr>
        <w:spacing w:after="0"/>
        <w:jc w:val="both"/>
        <w:rPr>
          <w:color w:val="000000"/>
          <w:szCs w:val="21"/>
        </w:rPr>
      </w:pPr>
      <w:r w:rsidRPr="00004F58">
        <w:rPr>
          <w:color w:val="000000"/>
          <w:szCs w:val="21"/>
        </w:rPr>
        <w:t xml:space="preserve">L’intervention Jeunesse Créative, est une intervention centralisée et pilotée à Kinshasa dont des activités spécifiques se déploient sur plusieurs centres urbains (Kinshasa, Lubumbashi, Mbuji-Mayi, Kisangani et Bukavu) ciblés en fonction des opportunités, des besoins et des acteurs présents localement. </w:t>
      </w:r>
    </w:p>
    <w:p w14:paraId="295D5E8F" w14:textId="77777777" w:rsidR="00004F58" w:rsidRPr="00004F58" w:rsidRDefault="00004F58" w:rsidP="00004F58">
      <w:pPr>
        <w:spacing w:after="0"/>
        <w:jc w:val="both"/>
        <w:rPr>
          <w:rFonts w:cs="Calibri"/>
          <w:color w:val="000000"/>
          <w:szCs w:val="21"/>
        </w:rPr>
      </w:pPr>
    </w:p>
    <w:p w14:paraId="7E014EC4" w14:textId="77777777" w:rsidR="00004F58" w:rsidRPr="00004F58" w:rsidRDefault="00004F58" w:rsidP="00004F58">
      <w:pPr>
        <w:spacing w:after="0"/>
        <w:jc w:val="both"/>
        <w:rPr>
          <w:rFonts w:cs="Calibri"/>
          <w:color w:val="000000"/>
          <w:szCs w:val="21"/>
        </w:rPr>
      </w:pPr>
      <w:r w:rsidRPr="00004F58">
        <w:rPr>
          <w:rFonts w:cs="Calibri"/>
          <w:color w:val="000000"/>
          <w:szCs w:val="21"/>
        </w:rPr>
        <w:t xml:space="preserve">Cette intervention constitue le second volet du pilier 1 de la nouvelle stratégie Enabel 2023-2027 qui vise à valoriser le potentiel de la jeunesse, tant en termes de formation et d’intégration économique, que d’épanouissement socio-culturel. </w:t>
      </w:r>
    </w:p>
    <w:p w14:paraId="1337A599" w14:textId="77777777" w:rsidR="00004F58" w:rsidRPr="00004F58" w:rsidRDefault="00004F58" w:rsidP="00004F58">
      <w:pPr>
        <w:spacing w:after="0"/>
        <w:jc w:val="both"/>
        <w:rPr>
          <w:rFonts w:cs="Calibri"/>
          <w:color w:val="000000"/>
          <w:szCs w:val="21"/>
          <w:lang w:val="fr-CD"/>
        </w:rPr>
      </w:pPr>
      <w:r w:rsidRPr="00004F58">
        <w:rPr>
          <w:rFonts w:cs="Calibri"/>
          <w:color w:val="000000"/>
          <w:szCs w:val="21"/>
        </w:rPr>
        <w:t xml:space="preserve"> Avec comme résultats : </w:t>
      </w:r>
      <w:r w:rsidRPr="00004F58">
        <w:rPr>
          <w:rFonts w:ascii="Times New Roman" w:hAnsi="Times New Roman"/>
          <w:color w:val="000000"/>
          <w:szCs w:val="21"/>
        </w:rPr>
        <w:t> </w:t>
      </w:r>
      <w:r w:rsidRPr="00004F58">
        <w:rPr>
          <w:rFonts w:cs="Calibri"/>
          <w:color w:val="000000"/>
          <w:szCs w:val="21"/>
          <w:lang w:val="fr-CD"/>
        </w:rPr>
        <w:t> </w:t>
      </w:r>
    </w:p>
    <w:p w14:paraId="58D8A3BD" w14:textId="77777777" w:rsidR="00004F58" w:rsidRPr="00004F58" w:rsidRDefault="00004F58" w:rsidP="00004F58">
      <w:pPr>
        <w:numPr>
          <w:ilvl w:val="0"/>
          <w:numId w:val="37"/>
        </w:numPr>
        <w:spacing w:after="0"/>
        <w:contextualSpacing/>
        <w:jc w:val="both"/>
        <w:rPr>
          <w:rFonts w:cs="Calibri"/>
          <w:color w:val="000000"/>
          <w:szCs w:val="21"/>
          <w:lang w:val="fr-CD"/>
        </w:rPr>
      </w:pPr>
      <w:r w:rsidRPr="00004F58">
        <w:rPr>
          <w:rFonts w:cs="Calibri"/>
          <w:b/>
          <w:bCs/>
          <w:color w:val="000000"/>
          <w:szCs w:val="21"/>
        </w:rPr>
        <w:t>Les jeunes utilisent des services socio-culturels qui répondent à leurs besoins/intérêts.</w:t>
      </w:r>
      <w:r w:rsidRPr="00004F58">
        <w:rPr>
          <w:rFonts w:ascii="Times New Roman" w:hAnsi="Times New Roman"/>
          <w:color w:val="000000"/>
          <w:szCs w:val="21"/>
        </w:rPr>
        <w:t>​</w:t>
      </w:r>
    </w:p>
    <w:p w14:paraId="0A0E7C9B" w14:textId="77777777" w:rsidR="00004F58" w:rsidRPr="00004F58" w:rsidRDefault="00004F58" w:rsidP="00004F58">
      <w:pPr>
        <w:numPr>
          <w:ilvl w:val="0"/>
          <w:numId w:val="37"/>
        </w:numPr>
        <w:spacing w:after="0"/>
        <w:contextualSpacing/>
        <w:jc w:val="both"/>
        <w:rPr>
          <w:rFonts w:cs="Calibri"/>
          <w:color w:val="000000"/>
          <w:szCs w:val="21"/>
          <w:lang w:val="fr-CD"/>
        </w:rPr>
      </w:pPr>
      <w:r w:rsidRPr="00004F58">
        <w:rPr>
          <w:rFonts w:cs="Calibri"/>
          <w:b/>
          <w:bCs/>
          <w:color w:val="000000"/>
          <w:szCs w:val="21"/>
        </w:rPr>
        <w:t>Un écosystème des services socio-culturels plus performant améliore l’accès des jeunes à ses prestations. </w:t>
      </w:r>
      <w:r w:rsidRPr="00004F58">
        <w:rPr>
          <w:rFonts w:ascii="Times New Roman" w:hAnsi="Times New Roman"/>
          <w:color w:val="000000"/>
          <w:szCs w:val="21"/>
        </w:rPr>
        <w:t>​</w:t>
      </w:r>
    </w:p>
    <w:p w14:paraId="68CEEBD8" w14:textId="77777777" w:rsidR="00004F58" w:rsidRPr="00004F58" w:rsidRDefault="00004F58" w:rsidP="00004F58">
      <w:pPr>
        <w:numPr>
          <w:ilvl w:val="0"/>
          <w:numId w:val="37"/>
        </w:numPr>
        <w:spacing w:after="0"/>
        <w:contextualSpacing/>
        <w:jc w:val="both"/>
        <w:rPr>
          <w:rFonts w:cs="Calibri"/>
          <w:color w:val="000000"/>
          <w:szCs w:val="21"/>
          <w:lang w:val="fr-CD"/>
        </w:rPr>
      </w:pPr>
      <w:r w:rsidRPr="00004F58">
        <w:rPr>
          <w:rFonts w:cs="Calibri"/>
          <w:b/>
          <w:bCs/>
          <w:color w:val="000000"/>
          <w:szCs w:val="21"/>
        </w:rPr>
        <w:t>Des jeunes professionnels sont accompagnés vers des métiers culturels et de l’économie créative à travers les opérateurs culturels soutenus. </w:t>
      </w:r>
      <w:r w:rsidRPr="00004F58">
        <w:rPr>
          <w:rFonts w:ascii="Times New Roman" w:hAnsi="Times New Roman"/>
          <w:color w:val="000000"/>
          <w:szCs w:val="21"/>
        </w:rPr>
        <w:t>​</w:t>
      </w:r>
    </w:p>
    <w:p w14:paraId="653ABDBE" w14:textId="77777777" w:rsidR="00004F58" w:rsidRPr="00004F58" w:rsidRDefault="00004F58" w:rsidP="00004F58">
      <w:pPr>
        <w:spacing w:after="0"/>
        <w:jc w:val="both"/>
        <w:rPr>
          <w:color w:val="000000"/>
          <w:szCs w:val="21"/>
          <w:lang w:val="fr-CD"/>
        </w:rPr>
      </w:pPr>
    </w:p>
    <w:p w14:paraId="198E2108" w14:textId="77777777" w:rsidR="00004F58" w:rsidRPr="00004F58" w:rsidRDefault="00004F58" w:rsidP="00004F58">
      <w:pPr>
        <w:spacing w:after="0"/>
        <w:jc w:val="both"/>
        <w:rPr>
          <w:rFonts w:cs="Calibri"/>
          <w:color w:val="000000"/>
          <w:szCs w:val="21"/>
        </w:rPr>
      </w:pPr>
      <w:r w:rsidRPr="00004F58">
        <w:rPr>
          <w:rFonts w:cs="Calibri"/>
          <w:color w:val="000000"/>
          <w:szCs w:val="21"/>
        </w:rPr>
        <w:t>La culture, est un levier d'épanouissement individuel et collectif pour la jeunesse, et cela ne sera possible que si les jeunes en sont à la fois acteurs et consommateurs. La culture est comprise ici au sens large, englobant ainsi l'art, l'histoire et le patrimoine congolais. Concernant les deux derniers points, le constat est fait qu'une grande majorité de jeunes ne connaissent peu ou pas leur propre Histoire et Patrimoine. Sans expliciter ici les raisons de cette méconnaissance ou désintérêt, principalement dus aux effets de la colonisation et au manque de moyen dans les politiques culturelles et de l’éducation, il existe aujourd'hui un véritable enjeu de réappropriation par et pour la jeunesse de cet héritage. </w:t>
      </w:r>
    </w:p>
    <w:p w14:paraId="7C95DECF" w14:textId="77777777" w:rsidR="00004F58" w:rsidRPr="00004F58" w:rsidRDefault="00004F58" w:rsidP="00004F58">
      <w:pPr>
        <w:spacing w:after="0"/>
        <w:jc w:val="both"/>
        <w:rPr>
          <w:rFonts w:cs="Calibri"/>
          <w:color w:val="000000"/>
          <w:szCs w:val="21"/>
        </w:rPr>
      </w:pPr>
    </w:p>
    <w:p w14:paraId="4C627816" w14:textId="1E774EF3" w:rsidR="00004F58" w:rsidRPr="00004F58" w:rsidRDefault="00004F58" w:rsidP="0027226D">
      <w:pPr>
        <w:jc w:val="both"/>
        <w:rPr>
          <w:rFonts w:cs="Calibri"/>
          <w:color w:val="000000"/>
          <w:szCs w:val="21"/>
        </w:rPr>
      </w:pPr>
      <w:r w:rsidRPr="00004F58">
        <w:rPr>
          <w:rFonts w:cs="Calibri"/>
          <w:color w:val="000000"/>
          <w:szCs w:val="21"/>
        </w:rPr>
        <w:t>La Belgique a pris acte de ces défis en reconnaissant l’importance du processus de restitution en adoptant le 30 juin 2022 la loi « reconnaissant le caractère aliénable des biens liés au passé colonial de l'État belge et déterminant un cadre juridique pour leur restitution et leur retour ».  Au-delà du message politique fort que renvoie cette initiative restituant au peuple congolais ce qui lui appartient de plein droit, accompagner ce processus est essentiel pour soutenir le développement d'une jeunesse consciente et engagée face aux défis de demain. Le fameux adage « la jeunesse est l'avenir » n'est possible qu'à la condition d'être conscient de son histoire et de son passé, pour comprendre sa place et donner sa voix dans le monde d'aujourd'hui. </w:t>
      </w:r>
    </w:p>
    <w:p w14:paraId="78A5CDA3" w14:textId="77777777" w:rsidR="00004F58" w:rsidRPr="00004F58" w:rsidRDefault="00004F58" w:rsidP="00004F58">
      <w:pPr>
        <w:spacing w:after="0"/>
        <w:jc w:val="both"/>
        <w:rPr>
          <w:color w:val="000000"/>
          <w:szCs w:val="21"/>
        </w:rPr>
      </w:pPr>
      <w:r w:rsidRPr="00004F58">
        <w:rPr>
          <w:color w:val="000000"/>
          <w:szCs w:val="21"/>
        </w:rPr>
        <w:t>Enabel souhaite impulser, au travers de ses partenaires, un ensemble d’initiatives innovantes pour encourager les activités d'éducation avec les jeunes, les artistes, la société civile, afin de dynamiser le processus de restitution/reconstitution et promouvoir l'histoire et le patrimoine congolais à travers des processus artistiques et culturels. </w:t>
      </w:r>
    </w:p>
    <w:p w14:paraId="0BCEEAC4" w14:textId="77777777" w:rsidR="00004F58" w:rsidRPr="00004F58" w:rsidRDefault="00004F58" w:rsidP="00004F58">
      <w:pPr>
        <w:spacing w:after="0"/>
        <w:jc w:val="both"/>
        <w:rPr>
          <w:color w:val="000000"/>
          <w:szCs w:val="21"/>
        </w:rPr>
      </w:pPr>
    </w:p>
    <w:p w14:paraId="1C11211F" w14:textId="77777777" w:rsidR="00004F58" w:rsidRPr="00004F58" w:rsidRDefault="00004F58" w:rsidP="00004F58">
      <w:pPr>
        <w:spacing w:after="0"/>
        <w:jc w:val="both"/>
        <w:rPr>
          <w:color w:val="000000"/>
          <w:szCs w:val="21"/>
        </w:rPr>
      </w:pPr>
      <w:r w:rsidRPr="00004F58">
        <w:rPr>
          <w:color w:val="000000"/>
          <w:szCs w:val="21"/>
        </w:rPr>
        <w:t>À travers une démarche de recherche-action participative, les jeunes seront accompagnés pour explorer le rôle du patrimoine, de l’art, de la musique et de l’histoire dans la société contemporaine, et pour en débattre dans un cadre à la fois interculturel et intergénérationnel.</w:t>
      </w:r>
    </w:p>
    <w:p w14:paraId="5830536A" w14:textId="77777777" w:rsidR="00004F58" w:rsidRPr="00004F58" w:rsidRDefault="00004F58" w:rsidP="00004F58">
      <w:pPr>
        <w:spacing w:after="0"/>
        <w:jc w:val="both"/>
        <w:rPr>
          <w:color w:val="000000"/>
          <w:szCs w:val="21"/>
        </w:rPr>
      </w:pPr>
    </w:p>
    <w:p w14:paraId="50FCE957" w14:textId="77777777" w:rsidR="00004F58" w:rsidRPr="00004F58" w:rsidRDefault="00004F58" w:rsidP="00004F58">
      <w:pPr>
        <w:spacing w:after="0"/>
        <w:jc w:val="both"/>
        <w:rPr>
          <w:color w:val="000000"/>
          <w:szCs w:val="21"/>
        </w:rPr>
      </w:pPr>
      <w:r w:rsidRPr="00004F58">
        <w:rPr>
          <w:color w:val="000000"/>
          <w:szCs w:val="21"/>
        </w:rPr>
        <w:t xml:space="preserve">En établissant un dialogue intergénérationnel et interculturel, il s'agit de vulgariser les enjeux, les opportunités et les blocages du processus de restitution des œuvres d'art auprès de la population, à travers des projets mêlant recherche, éducation et art, sur le rôle de la culture au sein du pays et pour la communauté congolaise. Il ne sera pas seulement question de faire connaitre les œuvres qui concernent la restitution ainsi que les œuvres congolaises </w:t>
      </w:r>
      <w:r w:rsidRPr="00004F58">
        <w:rPr>
          <w:color w:val="000000"/>
          <w:szCs w:val="21"/>
        </w:rPr>
        <w:lastRenderedPageBreak/>
        <w:t>qui se trouvent dans les musées en RDC et en Belgique mais aussi l'engagement actif des communautés locales et des jeunes dans la recherche sur le patrimoine, et le patrimoine comme point de départ de l'expression artistique. </w:t>
      </w:r>
    </w:p>
    <w:p w14:paraId="119094A9" w14:textId="77777777" w:rsidR="00004F58" w:rsidRPr="00004F58" w:rsidRDefault="00004F58" w:rsidP="00004F58">
      <w:pPr>
        <w:spacing w:after="0"/>
        <w:jc w:val="both"/>
        <w:rPr>
          <w:color w:val="000000"/>
          <w:szCs w:val="21"/>
        </w:rPr>
      </w:pPr>
    </w:p>
    <w:p w14:paraId="12EF4490" w14:textId="6C7AECAC" w:rsidR="00004F58" w:rsidRPr="00004F58" w:rsidRDefault="00004F58" w:rsidP="00004F58">
      <w:pPr>
        <w:spacing w:after="0"/>
        <w:jc w:val="both"/>
        <w:rPr>
          <w:color w:val="000000"/>
          <w:szCs w:val="21"/>
          <w:lang w:val="fr-CD"/>
        </w:rPr>
      </w:pPr>
      <w:r w:rsidRPr="00004F58">
        <w:rPr>
          <w:color w:val="000000"/>
          <w:szCs w:val="21"/>
          <w:lang w:val="fr-CD"/>
        </w:rPr>
        <w:t>C’est dans cette optique, que le programme Jeunesse Créative lance un appel à proposition pour le recrutement de structures pouvant assurer l’organisation, des activités liées à cette thématique.</w:t>
      </w:r>
    </w:p>
    <w:p w14:paraId="4DE2B2EA" w14:textId="256B12B5" w:rsidR="00004F58" w:rsidRDefault="00004F58" w:rsidP="00004F58">
      <w:pPr>
        <w:pStyle w:val="Paragraphedeliste"/>
        <w:keepNext/>
        <w:keepLines/>
        <w:numPr>
          <w:ilvl w:val="1"/>
          <w:numId w:val="40"/>
        </w:numPr>
        <w:spacing w:before="120" w:after="120" w:line="240" w:lineRule="auto"/>
        <w:ind w:left="709"/>
        <w:jc w:val="both"/>
        <w:outlineLvl w:val="1"/>
        <w:rPr>
          <w:rFonts w:eastAsia="Times New Roman"/>
          <w:b/>
          <w:color w:val="D81A1A"/>
          <w:szCs w:val="21"/>
        </w:rPr>
      </w:pPr>
      <w:bookmarkStart w:id="165" w:name="_Toc103090218"/>
      <w:bookmarkStart w:id="166" w:name="_Toc215591535"/>
      <w:bookmarkStart w:id="167" w:name="_Toc67490122"/>
      <w:bookmarkStart w:id="168" w:name="_Toc85496163"/>
      <w:r w:rsidRPr="001040EA">
        <w:rPr>
          <w:rFonts w:eastAsia="Times New Roman"/>
          <w:b/>
          <w:color w:val="D81A1A"/>
          <w:szCs w:val="21"/>
        </w:rPr>
        <w:t>Objectifs</w:t>
      </w:r>
      <w:bookmarkEnd w:id="165"/>
      <w:bookmarkEnd w:id="166"/>
      <w:r w:rsidRPr="001040EA">
        <w:rPr>
          <w:rFonts w:eastAsia="Times New Roman"/>
          <w:b/>
          <w:color w:val="D81A1A"/>
          <w:szCs w:val="21"/>
        </w:rPr>
        <w:t xml:space="preserve"> </w:t>
      </w:r>
      <w:bookmarkEnd w:id="167"/>
      <w:bookmarkEnd w:id="168"/>
    </w:p>
    <w:p w14:paraId="5BED0E26" w14:textId="77777777" w:rsidR="001040EA" w:rsidRPr="001040EA" w:rsidRDefault="001040EA" w:rsidP="001040EA">
      <w:pPr>
        <w:pStyle w:val="Paragraphedeliste"/>
        <w:keepNext/>
        <w:keepLines/>
        <w:spacing w:before="120" w:after="120" w:line="240" w:lineRule="auto"/>
        <w:ind w:left="709"/>
        <w:jc w:val="both"/>
        <w:outlineLvl w:val="1"/>
        <w:rPr>
          <w:rFonts w:eastAsia="Times New Roman"/>
          <w:b/>
          <w:color w:val="D81A1A"/>
          <w:szCs w:val="21"/>
        </w:rPr>
      </w:pPr>
    </w:p>
    <w:p w14:paraId="0CF6984C" w14:textId="46A087D2" w:rsidR="00004F58" w:rsidRPr="001040EA" w:rsidRDefault="00004F58" w:rsidP="001040EA">
      <w:pPr>
        <w:pStyle w:val="Paragraphedeliste"/>
        <w:numPr>
          <w:ilvl w:val="2"/>
          <w:numId w:val="40"/>
        </w:numPr>
        <w:ind w:left="709"/>
        <w:jc w:val="both"/>
        <w:rPr>
          <w:rFonts w:cs="Calibri"/>
          <w:color w:val="auto"/>
          <w:szCs w:val="21"/>
        </w:rPr>
      </w:pPr>
      <w:r w:rsidRPr="001040EA">
        <w:rPr>
          <w:rFonts w:cs="Calibri"/>
          <w:b/>
          <w:bCs/>
          <w:color w:val="auto"/>
          <w:szCs w:val="21"/>
        </w:rPr>
        <w:t xml:space="preserve">Objectif général </w:t>
      </w:r>
      <w:r w:rsidRPr="001040EA">
        <w:rPr>
          <w:rFonts w:cs="Calibri"/>
          <w:color w:val="auto"/>
          <w:szCs w:val="21"/>
        </w:rPr>
        <w:t xml:space="preserve">(impact) : Offrir aux jeunes, et particulièrement aux jeunes femmes, une perspective en termes d’épanouissement socioculturel. </w:t>
      </w:r>
    </w:p>
    <w:p w14:paraId="6B3D62F0" w14:textId="0104A8D8" w:rsidR="00004F58" w:rsidRPr="001040EA" w:rsidRDefault="00004F58" w:rsidP="001040EA">
      <w:pPr>
        <w:pStyle w:val="Paragraphedeliste"/>
        <w:numPr>
          <w:ilvl w:val="2"/>
          <w:numId w:val="40"/>
        </w:numPr>
        <w:ind w:left="709"/>
        <w:jc w:val="both"/>
        <w:rPr>
          <w:rFonts w:cs="Calibri"/>
          <w:color w:val="auto"/>
          <w:szCs w:val="21"/>
        </w:rPr>
      </w:pPr>
      <w:r w:rsidRPr="001040EA">
        <w:rPr>
          <w:rFonts w:cs="Calibri"/>
          <w:b/>
          <w:bCs/>
          <w:color w:val="auto"/>
          <w:szCs w:val="21"/>
        </w:rPr>
        <w:t>Objectif spécifique</w:t>
      </w:r>
      <w:r w:rsidRPr="001040EA">
        <w:rPr>
          <w:rFonts w:cs="Calibri"/>
          <w:color w:val="auto"/>
          <w:szCs w:val="21"/>
        </w:rPr>
        <w:t xml:space="preserve"> (</w:t>
      </w:r>
      <w:proofErr w:type="spellStart"/>
      <w:r w:rsidRPr="001040EA">
        <w:rPr>
          <w:rFonts w:cs="Calibri"/>
          <w:color w:val="auto"/>
          <w:szCs w:val="21"/>
        </w:rPr>
        <w:t>outcome</w:t>
      </w:r>
      <w:proofErr w:type="spellEnd"/>
      <w:r w:rsidRPr="001040EA">
        <w:rPr>
          <w:rFonts w:cs="Calibri"/>
          <w:color w:val="auto"/>
          <w:szCs w:val="21"/>
        </w:rPr>
        <w:t xml:space="preserve">) : Promouvoir l’histoire congolaise par et pour les jeunes en dynamisant le processus de restitution/reconstitution à travers l’art et le patrimoine. </w:t>
      </w:r>
    </w:p>
    <w:p w14:paraId="2D098E65" w14:textId="77777777" w:rsidR="00004F58" w:rsidRPr="00004F58" w:rsidRDefault="00004F58" w:rsidP="00004F58">
      <w:pPr>
        <w:jc w:val="both"/>
        <w:rPr>
          <w:rFonts w:eastAsia="SimSun"/>
          <w:color w:val="auto"/>
          <w:szCs w:val="21"/>
        </w:rPr>
      </w:pPr>
      <w:r w:rsidRPr="00004F58">
        <w:rPr>
          <w:rFonts w:eastAsia="SimSun"/>
          <w:color w:val="auto"/>
          <w:szCs w:val="21"/>
        </w:rPr>
        <w:t xml:space="preserve">Dans le cadre des activités liées au développement d’opportunités permettant aux jeunes de participer au dialogue interculturel, ce marché mobilise une expertise repartie en 2 lots soit à Lubumbashi et à Kinshasa. </w:t>
      </w:r>
    </w:p>
    <w:p w14:paraId="62A8803F" w14:textId="77777777" w:rsidR="00004F58" w:rsidRPr="00004F58" w:rsidRDefault="00004F58" w:rsidP="00004F58">
      <w:pPr>
        <w:jc w:val="both"/>
        <w:rPr>
          <w:rFonts w:eastAsia="SimSun"/>
          <w:b/>
          <w:bCs/>
          <w:color w:val="auto"/>
          <w:szCs w:val="21"/>
        </w:rPr>
      </w:pPr>
      <w:bookmarkStart w:id="169" w:name="_Hlk215567063"/>
      <w:r w:rsidRPr="00004F58">
        <w:rPr>
          <w:rFonts w:eastAsia="SimSun"/>
          <w:b/>
          <w:bCs/>
          <w:color w:val="auto"/>
          <w:szCs w:val="21"/>
        </w:rPr>
        <w:t xml:space="preserve">Lot 1 (Lubumbashi) : </w:t>
      </w:r>
      <w:r w:rsidRPr="00004F58">
        <w:rPr>
          <w:rFonts w:eastAsia="SimSun"/>
          <w:b/>
          <w:bCs/>
          <w:color w:val="auto"/>
          <w:szCs w:val="21"/>
          <w:lang w:val="fr-FR"/>
        </w:rPr>
        <w:t>Concevoir et mettre en œuvre des actions de médiation culturelle et des expériences sociales participatives autour des thématiques de restitution et patrimoine, en impliquant la jeunesse congolaise</w:t>
      </w:r>
      <w:bookmarkEnd w:id="169"/>
    </w:p>
    <w:p w14:paraId="754CDCA1" w14:textId="77777777" w:rsidR="00004F58" w:rsidRPr="00004F58" w:rsidRDefault="00004F58" w:rsidP="00004F58">
      <w:pPr>
        <w:numPr>
          <w:ilvl w:val="0"/>
          <w:numId w:val="37"/>
        </w:numPr>
        <w:spacing w:after="0"/>
        <w:contextualSpacing/>
        <w:jc w:val="both"/>
        <w:rPr>
          <w:rFonts w:eastAsia="SimSun"/>
          <w:color w:val="auto"/>
          <w:szCs w:val="21"/>
        </w:rPr>
      </w:pPr>
      <w:r w:rsidRPr="00004F58">
        <w:rPr>
          <w:rFonts w:eastAsia="SimSun"/>
          <w:color w:val="auto"/>
          <w:szCs w:val="21"/>
          <w:lang w:val="fr-FR"/>
        </w:rPr>
        <w:t>Réaliser un état des lieux des perceptions et connaissances sur la restitution des œuvres et la cohabitation culturelle.</w:t>
      </w:r>
    </w:p>
    <w:p w14:paraId="20B91456" w14:textId="77777777" w:rsidR="00004F58" w:rsidRPr="00004F58" w:rsidRDefault="00004F58" w:rsidP="00004F58">
      <w:pPr>
        <w:numPr>
          <w:ilvl w:val="0"/>
          <w:numId w:val="37"/>
        </w:numPr>
        <w:spacing w:after="0"/>
        <w:contextualSpacing/>
        <w:jc w:val="both"/>
        <w:rPr>
          <w:rFonts w:eastAsia="SimSun"/>
          <w:color w:val="auto"/>
          <w:szCs w:val="21"/>
        </w:rPr>
      </w:pPr>
      <w:proofErr w:type="spellStart"/>
      <w:r w:rsidRPr="00004F58">
        <w:rPr>
          <w:rFonts w:eastAsia="SimSun"/>
          <w:color w:val="auto"/>
          <w:szCs w:val="21"/>
          <w:lang w:val="fr-FR"/>
        </w:rPr>
        <w:t>Co-créer</w:t>
      </w:r>
      <w:proofErr w:type="spellEnd"/>
      <w:r w:rsidRPr="00004F58">
        <w:rPr>
          <w:rFonts w:eastAsia="SimSun"/>
          <w:color w:val="auto"/>
          <w:szCs w:val="21"/>
          <w:lang w:val="fr-FR"/>
        </w:rPr>
        <w:t xml:space="preserve"> avec des jeunes de Lubumbashi des outils de médiation culturelle adaptés au contexte local.</w:t>
      </w:r>
    </w:p>
    <w:p w14:paraId="774DE6DA" w14:textId="77777777" w:rsidR="00004F58" w:rsidRPr="00004F58" w:rsidRDefault="00004F58" w:rsidP="00004F58">
      <w:pPr>
        <w:numPr>
          <w:ilvl w:val="0"/>
          <w:numId w:val="37"/>
        </w:numPr>
        <w:spacing w:after="0"/>
        <w:contextualSpacing/>
        <w:jc w:val="both"/>
        <w:rPr>
          <w:rFonts w:eastAsia="SimSun"/>
          <w:color w:val="auto"/>
          <w:szCs w:val="21"/>
        </w:rPr>
      </w:pPr>
      <w:r w:rsidRPr="00004F58">
        <w:rPr>
          <w:rFonts w:eastAsia="SimSun"/>
          <w:color w:val="auto"/>
          <w:szCs w:val="21"/>
          <w:lang w:val="fr-FR"/>
        </w:rPr>
        <w:t>Organiser des actions pédagogiques et de sensibilisation (ateliers, débats, micro-expériences sociales) autour de ces thématiques.</w:t>
      </w:r>
    </w:p>
    <w:p w14:paraId="029E4192" w14:textId="0AEBE275" w:rsidR="00004F58" w:rsidRPr="00004F58" w:rsidRDefault="00004F58" w:rsidP="00004F58">
      <w:pPr>
        <w:numPr>
          <w:ilvl w:val="0"/>
          <w:numId w:val="37"/>
        </w:numPr>
        <w:spacing w:after="0"/>
        <w:contextualSpacing/>
        <w:jc w:val="both"/>
        <w:rPr>
          <w:rFonts w:eastAsia="SimSun"/>
          <w:color w:val="auto"/>
          <w:szCs w:val="21"/>
        </w:rPr>
      </w:pPr>
      <w:r w:rsidRPr="00004F58">
        <w:rPr>
          <w:rFonts w:eastAsia="SimSun"/>
          <w:color w:val="auto"/>
          <w:szCs w:val="21"/>
          <w:lang w:val="fr-FR"/>
        </w:rPr>
        <w:t>Produire et diffuser des contenus multimédias pédagogiques et de sensibilisation (</w:t>
      </w:r>
      <w:r w:rsidR="00840C17" w:rsidRPr="00004F58">
        <w:rPr>
          <w:rFonts w:eastAsia="SimSun"/>
          <w:color w:val="auto"/>
          <w:szCs w:val="21"/>
          <w:lang w:val="fr-FR"/>
        </w:rPr>
        <w:t>ex. :</w:t>
      </w:r>
      <w:r w:rsidRPr="00004F58">
        <w:rPr>
          <w:rFonts w:eastAsia="SimSun"/>
          <w:color w:val="auto"/>
          <w:szCs w:val="21"/>
          <w:lang w:val="fr-FR"/>
        </w:rPr>
        <w:t xml:space="preserve"> capsules vidéo, </w:t>
      </w:r>
      <w:proofErr w:type="spellStart"/>
      <w:r w:rsidRPr="00004F58">
        <w:rPr>
          <w:rFonts w:eastAsia="SimSun"/>
          <w:color w:val="auto"/>
          <w:szCs w:val="21"/>
          <w:lang w:val="fr-FR"/>
        </w:rPr>
        <w:t>posts</w:t>
      </w:r>
      <w:proofErr w:type="spellEnd"/>
      <w:r w:rsidRPr="00004F58">
        <w:rPr>
          <w:rFonts w:eastAsia="SimSun"/>
          <w:color w:val="auto"/>
          <w:szCs w:val="21"/>
          <w:lang w:val="fr-FR"/>
        </w:rPr>
        <w:t xml:space="preserve"> réseaux sociaux, </w:t>
      </w:r>
      <w:proofErr w:type="spellStart"/>
      <w:r w:rsidRPr="00004F58">
        <w:rPr>
          <w:rFonts w:eastAsia="SimSun"/>
          <w:color w:val="auto"/>
          <w:szCs w:val="21"/>
          <w:lang w:val="fr-FR"/>
        </w:rPr>
        <w:t>malette</w:t>
      </w:r>
      <w:proofErr w:type="spellEnd"/>
      <w:r w:rsidRPr="00004F58">
        <w:rPr>
          <w:rFonts w:eastAsia="SimSun"/>
          <w:color w:val="auto"/>
          <w:szCs w:val="21"/>
          <w:lang w:val="fr-FR"/>
        </w:rPr>
        <w:t xml:space="preserve"> pédagogique, etc.).</w:t>
      </w:r>
    </w:p>
    <w:p w14:paraId="7985020B" w14:textId="50C2F1AD" w:rsidR="00004F58" w:rsidRDefault="00004F58" w:rsidP="00C712B6">
      <w:pPr>
        <w:numPr>
          <w:ilvl w:val="0"/>
          <w:numId w:val="37"/>
        </w:numPr>
        <w:spacing w:before="240"/>
        <w:contextualSpacing/>
        <w:jc w:val="both"/>
        <w:rPr>
          <w:rFonts w:eastAsia="SimSun"/>
          <w:color w:val="auto"/>
          <w:szCs w:val="21"/>
        </w:rPr>
      </w:pPr>
      <w:r w:rsidRPr="00004F58">
        <w:rPr>
          <w:rFonts w:eastAsia="SimSun"/>
          <w:color w:val="auto"/>
          <w:szCs w:val="21"/>
          <w:lang w:val="fr-FR"/>
        </w:rPr>
        <w:t>Renforcer les capacités des jeunes visant à structurer durablement un réseau de jeunes qui pourront continuer à porter l’action.</w:t>
      </w:r>
    </w:p>
    <w:p w14:paraId="5C938E62" w14:textId="77777777" w:rsidR="00C712B6" w:rsidRPr="00C712B6" w:rsidRDefault="00C712B6" w:rsidP="00C712B6">
      <w:pPr>
        <w:spacing w:before="240"/>
        <w:ind w:left="360"/>
        <w:contextualSpacing/>
        <w:jc w:val="both"/>
        <w:rPr>
          <w:rFonts w:eastAsia="SimSun"/>
          <w:color w:val="auto"/>
          <w:szCs w:val="21"/>
        </w:rPr>
      </w:pPr>
    </w:p>
    <w:p w14:paraId="7EAC47AF" w14:textId="77777777" w:rsidR="00004F58" w:rsidRPr="00004F58" w:rsidRDefault="00004F58" w:rsidP="00004F58">
      <w:pPr>
        <w:jc w:val="both"/>
        <w:rPr>
          <w:rFonts w:eastAsia="SimSun"/>
          <w:b/>
          <w:bCs/>
          <w:color w:val="auto"/>
          <w:szCs w:val="21"/>
        </w:rPr>
      </w:pPr>
      <w:bookmarkStart w:id="170" w:name="_Hlk215567104"/>
      <w:r w:rsidRPr="00004F58">
        <w:rPr>
          <w:rFonts w:eastAsia="SimSun"/>
          <w:b/>
          <w:bCs/>
          <w:color w:val="auto"/>
          <w:szCs w:val="21"/>
        </w:rPr>
        <w:t>Lot 2 (Kinshasa) :</w:t>
      </w:r>
      <w:r w:rsidRPr="00004F58">
        <w:rPr>
          <w:rFonts w:eastAsia="SimSun"/>
          <w:color w:val="auto"/>
          <w:szCs w:val="21"/>
          <w:lang w:val="fr-FR"/>
        </w:rPr>
        <w:t xml:space="preserve"> </w:t>
      </w:r>
      <w:r w:rsidRPr="00004F58">
        <w:rPr>
          <w:rFonts w:eastAsia="SimSun"/>
          <w:b/>
          <w:bCs/>
          <w:color w:val="auto"/>
          <w:szCs w:val="21"/>
          <w:lang w:val="fr-FR"/>
        </w:rPr>
        <w:t>Élaborer et diffuser une mallette pédagogique de médiation culturelle, accompagnée d’outils et d’activités de formation destinés à promouvoir l’éducation culturelle dans les écoles de Kinshasa, afin de valoriser l’histoire, le patrimoine culturel congolais et les valeurs essentielles.</w:t>
      </w:r>
      <w:bookmarkEnd w:id="170"/>
    </w:p>
    <w:p w14:paraId="324704A1" w14:textId="77777777" w:rsidR="00004F58" w:rsidRPr="00004F58" w:rsidRDefault="00004F58" w:rsidP="00004F58">
      <w:pPr>
        <w:numPr>
          <w:ilvl w:val="0"/>
          <w:numId w:val="31"/>
        </w:numPr>
        <w:contextualSpacing/>
        <w:jc w:val="both"/>
        <w:rPr>
          <w:rFonts w:eastAsia="SimSun"/>
          <w:color w:val="auto"/>
          <w:szCs w:val="21"/>
        </w:rPr>
      </w:pPr>
      <w:r w:rsidRPr="00004F58">
        <w:rPr>
          <w:rFonts w:eastAsia="SimSun"/>
          <w:b/>
          <w:bCs/>
          <w:color w:val="auto"/>
          <w:szCs w:val="21"/>
          <w:lang w:val="fr-FR"/>
        </w:rPr>
        <w:t>Concevoir et produire les outils pédagogiques</w:t>
      </w:r>
      <w:r w:rsidRPr="00004F58">
        <w:rPr>
          <w:rFonts w:eastAsia="SimSun"/>
          <w:color w:val="auto"/>
          <w:szCs w:val="21"/>
          <w:lang w:val="fr-FR"/>
        </w:rPr>
        <w:t xml:space="preserve"> </w:t>
      </w:r>
      <w:r w:rsidRPr="00004F58">
        <w:rPr>
          <w:rFonts w:eastAsia="SimSun"/>
          <w:b/>
          <w:bCs/>
          <w:color w:val="auto"/>
          <w:szCs w:val="21"/>
          <w:lang w:val="fr-FR"/>
        </w:rPr>
        <w:t xml:space="preserve">culturels : </w:t>
      </w:r>
    </w:p>
    <w:p w14:paraId="6989584C" w14:textId="77777777" w:rsidR="00004F58" w:rsidRPr="00004F58" w:rsidRDefault="00004F58" w:rsidP="00004F58">
      <w:pPr>
        <w:numPr>
          <w:ilvl w:val="0"/>
          <w:numId w:val="30"/>
        </w:numPr>
        <w:spacing w:after="0"/>
        <w:contextualSpacing/>
        <w:jc w:val="both"/>
        <w:rPr>
          <w:rFonts w:eastAsia="SimSun"/>
          <w:color w:val="auto"/>
          <w:szCs w:val="21"/>
        </w:rPr>
      </w:pPr>
      <w:r w:rsidRPr="00004F58">
        <w:rPr>
          <w:rFonts w:eastAsia="SimSun"/>
          <w:color w:val="auto"/>
          <w:szCs w:val="21"/>
          <w:lang w:val="fr-FR"/>
        </w:rPr>
        <w:t>Publication illustrée bilingue (Français + langues nationales).</w:t>
      </w:r>
    </w:p>
    <w:p w14:paraId="550D4435" w14:textId="77777777" w:rsidR="00004F58" w:rsidRPr="00004F58" w:rsidRDefault="00004F58" w:rsidP="00004F58">
      <w:pPr>
        <w:numPr>
          <w:ilvl w:val="0"/>
          <w:numId w:val="30"/>
        </w:numPr>
        <w:spacing w:after="0"/>
        <w:contextualSpacing/>
        <w:jc w:val="both"/>
        <w:rPr>
          <w:rFonts w:eastAsia="SimSun"/>
          <w:color w:val="auto"/>
          <w:szCs w:val="21"/>
        </w:rPr>
      </w:pPr>
      <w:r w:rsidRPr="00004F58">
        <w:rPr>
          <w:rFonts w:eastAsia="SimSun"/>
          <w:color w:val="auto"/>
          <w:szCs w:val="21"/>
          <w:lang w:val="fr-FR"/>
        </w:rPr>
        <w:t>Kit pédagogique interactif (cartes, posters, cahiers d’exercices, schémas narratifs).</w:t>
      </w:r>
    </w:p>
    <w:p w14:paraId="78FE94F8" w14:textId="77777777" w:rsidR="00004F58" w:rsidRPr="00004F58" w:rsidRDefault="00004F58" w:rsidP="00004F58">
      <w:pPr>
        <w:spacing w:after="0"/>
        <w:ind w:left="720"/>
        <w:contextualSpacing/>
        <w:jc w:val="both"/>
        <w:rPr>
          <w:rFonts w:eastAsia="SimSun"/>
          <w:color w:val="auto"/>
          <w:szCs w:val="21"/>
        </w:rPr>
      </w:pPr>
    </w:p>
    <w:p w14:paraId="59A5E7A0" w14:textId="77777777" w:rsidR="00004F58" w:rsidRPr="00004F58" w:rsidRDefault="00004F58" w:rsidP="00004F58">
      <w:pPr>
        <w:numPr>
          <w:ilvl w:val="0"/>
          <w:numId w:val="29"/>
        </w:numPr>
        <w:spacing w:after="0"/>
        <w:contextualSpacing/>
        <w:jc w:val="both"/>
        <w:rPr>
          <w:rFonts w:cs="Calibri"/>
          <w:b/>
          <w:bCs/>
          <w:color w:val="auto"/>
          <w:szCs w:val="21"/>
        </w:rPr>
      </w:pPr>
      <w:r w:rsidRPr="00004F58">
        <w:rPr>
          <w:rFonts w:cs="Calibri"/>
          <w:b/>
          <w:bCs/>
          <w:color w:val="auto"/>
          <w:szCs w:val="21"/>
          <w:lang w:val="fr-FR"/>
        </w:rPr>
        <w:t>Renforcement de capacités :</w:t>
      </w:r>
    </w:p>
    <w:p w14:paraId="4CB3D6F1" w14:textId="77777777" w:rsidR="00004F58" w:rsidRPr="00004F58" w:rsidRDefault="00004F58" w:rsidP="00004F58">
      <w:pPr>
        <w:numPr>
          <w:ilvl w:val="0"/>
          <w:numId w:val="28"/>
        </w:numPr>
        <w:spacing w:after="0"/>
        <w:contextualSpacing/>
        <w:jc w:val="both"/>
        <w:rPr>
          <w:rFonts w:cs="Calibri"/>
          <w:color w:val="auto"/>
          <w:szCs w:val="21"/>
        </w:rPr>
      </w:pPr>
      <w:r w:rsidRPr="00004F58">
        <w:rPr>
          <w:rFonts w:cs="Calibri"/>
          <w:color w:val="auto"/>
          <w:szCs w:val="21"/>
          <w:lang w:val="fr-FR"/>
        </w:rPr>
        <w:t>Organisation d’ateliers de formation et de sensibilisation à destination des enseignants, inspecteurs et éducateurs sur l’usage des outils.</w:t>
      </w:r>
    </w:p>
    <w:p w14:paraId="2A49B205" w14:textId="77777777" w:rsidR="00004F58" w:rsidRPr="00004F58" w:rsidRDefault="00004F58" w:rsidP="00004F58">
      <w:pPr>
        <w:spacing w:after="0"/>
        <w:ind w:left="708"/>
        <w:contextualSpacing/>
        <w:jc w:val="both"/>
        <w:rPr>
          <w:rFonts w:cs="Calibri"/>
          <w:color w:val="auto"/>
          <w:szCs w:val="21"/>
        </w:rPr>
      </w:pPr>
    </w:p>
    <w:p w14:paraId="683F34D1" w14:textId="77777777" w:rsidR="00004F58" w:rsidRPr="00004F58" w:rsidRDefault="00004F58" w:rsidP="00004F58">
      <w:pPr>
        <w:numPr>
          <w:ilvl w:val="0"/>
          <w:numId w:val="29"/>
        </w:numPr>
        <w:spacing w:after="0"/>
        <w:contextualSpacing/>
        <w:jc w:val="both"/>
        <w:rPr>
          <w:rFonts w:cs="Calibri"/>
          <w:b/>
          <w:bCs/>
          <w:color w:val="auto"/>
          <w:szCs w:val="21"/>
        </w:rPr>
      </w:pPr>
      <w:r w:rsidRPr="00004F58">
        <w:rPr>
          <w:rFonts w:cs="Calibri"/>
          <w:b/>
          <w:bCs/>
          <w:color w:val="auto"/>
          <w:szCs w:val="21"/>
          <w:lang w:val="fr-FR"/>
        </w:rPr>
        <w:t>Sensibilisation communautaire :</w:t>
      </w:r>
    </w:p>
    <w:p w14:paraId="5BDA2F4F" w14:textId="77777777" w:rsidR="00004F58" w:rsidRPr="00004F58" w:rsidRDefault="00004F58" w:rsidP="00004F58">
      <w:pPr>
        <w:numPr>
          <w:ilvl w:val="0"/>
          <w:numId w:val="27"/>
        </w:numPr>
        <w:spacing w:after="0"/>
        <w:contextualSpacing/>
        <w:jc w:val="both"/>
        <w:rPr>
          <w:rFonts w:cs="Calibri"/>
          <w:color w:val="auto"/>
          <w:szCs w:val="21"/>
        </w:rPr>
      </w:pPr>
      <w:r w:rsidRPr="00004F58">
        <w:rPr>
          <w:rFonts w:cs="Calibri"/>
          <w:color w:val="auto"/>
          <w:szCs w:val="21"/>
          <w:lang w:val="fr-FR"/>
        </w:rPr>
        <w:t>Mise en place d’activités de proximité avec les communautés éducatives : COPA, COGES, relais communautaires, radios locales, etc.</w:t>
      </w:r>
    </w:p>
    <w:p w14:paraId="5C55CD6D" w14:textId="77777777" w:rsidR="00004F58" w:rsidRPr="00004F58" w:rsidRDefault="00004F58" w:rsidP="00004F58">
      <w:pPr>
        <w:spacing w:after="0"/>
        <w:ind w:left="708"/>
        <w:contextualSpacing/>
        <w:jc w:val="both"/>
        <w:rPr>
          <w:rFonts w:cs="Calibri"/>
          <w:color w:val="auto"/>
          <w:szCs w:val="21"/>
        </w:rPr>
      </w:pPr>
    </w:p>
    <w:p w14:paraId="62B6C5BB" w14:textId="77777777" w:rsidR="00004F58" w:rsidRPr="00004F58" w:rsidRDefault="00004F58" w:rsidP="00004F58">
      <w:pPr>
        <w:numPr>
          <w:ilvl w:val="0"/>
          <w:numId w:val="29"/>
        </w:numPr>
        <w:spacing w:after="0"/>
        <w:contextualSpacing/>
        <w:jc w:val="both"/>
        <w:rPr>
          <w:rFonts w:cs="Calibri"/>
          <w:b/>
          <w:bCs/>
          <w:color w:val="auto"/>
          <w:szCs w:val="21"/>
        </w:rPr>
      </w:pPr>
      <w:r w:rsidRPr="00004F58">
        <w:rPr>
          <w:rFonts w:cs="Calibri"/>
          <w:b/>
          <w:bCs/>
          <w:color w:val="auto"/>
          <w:szCs w:val="21"/>
          <w:lang w:val="fr-FR"/>
        </w:rPr>
        <w:t>Diffusion et animation scolaire :</w:t>
      </w:r>
    </w:p>
    <w:p w14:paraId="18CC8FCC" w14:textId="77777777" w:rsidR="00004F58" w:rsidRPr="00004F58" w:rsidRDefault="00004F58" w:rsidP="00004F58">
      <w:pPr>
        <w:numPr>
          <w:ilvl w:val="0"/>
          <w:numId w:val="26"/>
        </w:numPr>
        <w:spacing w:after="0"/>
        <w:contextualSpacing/>
        <w:jc w:val="both"/>
        <w:rPr>
          <w:rFonts w:cs="Calibri"/>
          <w:color w:val="auto"/>
          <w:szCs w:val="21"/>
        </w:rPr>
      </w:pPr>
      <w:r w:rsidRPr="00004F58">
        <w:rPr>
          <w:rFonts w:cs="Calibri"/>
          <w:color w:val="auto"/>
          <w:szCs w:val="21"/>
          <w:lang w:val="fr-FR"/>
        </w:rPr>
        <w:t>Diffusion de la mallette dans les écoles ciblées ;</w:t>
      </w:r>
    </w:p>
    <w:p w14:paraId="7AB5380F" w14:textId="77777777" w:rsidR="00004F58" w:rsidRPr="00004F58" w:rsidRDefault="00004F58" w:rsidP="00004F58">
      <w:pPr>
        <w:numPr>
          <w:ilvl w:val="0"/>
          <w:numId w:val="26"/>
        </w:numPr>
        <w:spacing w:after="0"/>
        <w:contextualSpacing/>
        <w:jc w:val="both"/>
        <w:rPr>
          <w:rFonts w:cs="Calibri"/>
          <w:color w:val="auto"/>
          <w:szCs w:val="21"/>
        </w:rPr>
      </w:pPr>
      <w:r w:rsidRPr="00004F58">
        <w:rPr>
          <w:rFonts w:cs="Calibri"/>
          <w:color w:val="auto"/>
          <w:szCs w:val="21"/>
          <w:lang w:val="fr-FR"/>
        </w:rPr>
        <w:lastRenderedPageBreak/>
        <w:t>Animation de sessions pédagogiques pilotes en classe avec les jeunes de 12 à 18 ans ;</w:t>
      </w:r>
    </w:p>
    <w:p w14:paraId="15348512" w14:textId="77777777" w:rsidR="00004F58" w:rsidRPr="00004F58" w:rsidRDefault="00004F58" w:rsidP="00004F58">
      <w:pPr>
        <w:numPr>
          <w:ilvl w:val="0"/>
          <w:numId w:val="26"/>
        </w:numPr>
        <w:spacing w:after="0"/>
        <w:contextualSpacing/>
        <w:jc w:val="both"/>
        <w:rPr>
          <w:rFonts w:cs="Calibri"/>
          <w:color w:val="auto"/>
          <w:szCs w:val="21"/>
        </w:rPr>
      </w:pPr>
      <w:r w:rsidRPr="00004F58">
        <w:rPr>
          <w:rFonts w:cs="Calibri"/>
          <w:color w:val="auto"/>
          <w:szCs w:val="21"/>
          <w:lang w:val="fr-FR"/>
        </w:rPr>
        <w:t>Organisation de débats et espaces d’expression autour des contenus culturels diffusés.</w:t>
      </w:r>
    </w:p>
    <w:p w14:paraId="1AE1D37D" w14:textId="77777777" w:rsidR="00004F58" w:rsidRPr="00004F58" w:rsidRDefault="00004F58" w:rsidP="00004F58">
      <w:pPr>
        <w:spacing w:after="0"/>
        <w:ind w:left="708"/>
        <w:contextualSpacing/>
        <w:jc w:val="both"/>
        <w:rPr>
          <w:rFonts w:cs="Calibri"/>
          <w:color w:val="auto"/>
          <w:szCs w:val="21"/>
        </w:rPr>
      </w:pPr>
    </w:p>
    <w:p w14:paraId="647B34FB" w14:textId="77777777" w:rsidR="00004F58" w:rsidRPr="00004F58" w:rsidRDefault="00004F58" w:rsidP="00004F58">
      <w:pPr>
        <w:numPr>
          <w:ilvl w:val="0"/>
          <w:numId w:val="29"/>
        </w:numPr>
        <w:spacing w:after="0"/>
        <w:contextualSpacing/>
        <w:jc w:val="both"/>
        <w:rPr>
          <w:rFonts w:cs="Calibri"/>
          <w:b/>
          <w:bCs/>
          <w:color w:val="auto"/>
          <w:szCs w:val="21"/>
        </w:rPr>
      </w:pPr>
      <w:r w:rsidRPr="00004F58">
        <w:rPr>
          <w:rFonts w:cs="Calibri"/>
          <w:b/>
          <w:bCs/>
          <w:color w:val="auto"/>
          <w:szCs w:val="21"/>
          <w:lang w:val="fr-FR"/>
        </w:rPr>
        <w:t>Suivi-évaluation :</w:t>
      </w:r>
    </w:p>
    <w:p w14:paraId="65AC6177" w14:textId="77777777" w:rsidR="00004F58" w:rsidRPr="00004F58" w:rsidRDefault="00004F58" w:rsidP="00004F58">
      <w:pPr>
        <w:numPr>
          <w:ilvl w:val="0"/>
          <w:numId w:val="25"/>
        </w:numPr>
        <w:spacing w:after="0"/>
        <w:contextualSpacing/>
        <w:jc w:val="both"/>
        <w:rPr>
          <w:rFonts w:cs="Calibri"/>
          <w:color w:val="auto"/>
          <w:szCs w:val="21"/>
        </w:rPr>
      </w:pPr>
      <w:r w:rsidRPr="00004F58">
        <w:rPr>
          <w:rFonts w:cs="Calibri"/>
          <w:color w:val="auto"/>
          <w:szCs w:val="21"/>
          <w:lang w:val="fr-FR"/>
        </w:rPr>
        <w:t>Réalisation d’une évaluation participative sur l’utilisation effective des outils en milieu scolaire ;</w:t>
      </w:r>
    </w:p>
    <w:p w14:paraId="2123FBBB" w14:textId="77777777" w:rsidR="00004F58" w:rsidRPr="00004F58" w:rsidRDefault="00004F58" w:rsidP="00004F58">
      <w:pPr>
        <w:numPr>
          <w:ilvl w:val="0"/>
          <w:numId w:val="25"/>
        </w:numPr>
        <w:spacing w:after="0"/>
        <w:contextualSpacing/>
        <w:jc w:val="both"/>
        <w:rPr>
          <w:rFonts w:cs="Calibri"/>
          <w:color w:val="auto"/>
          <w:szCs w:val="21"/>
        </w:rPr>
      </w:pPr>
      <w:r w:rsidRPr="00004F58">
        <w:rPr>
          <w:rFonts w:cs="Calibri"/>
          <w:color w:val="auto"/>
          <w:szCs w:val="21"/>
          <w:lang w:val="fr-FR"/>
        </w:rPr>
        <w:t>Collecte de retours utilisateurs et formulation de recommandations d’amélioration.</w:t>
      </w:r>
    </w:p>
    <w:p w14:paraId="7C7D052E" w14:textId="77777777" w:rsidR="00004F58" w:rsidRPr="00004F58" w:rsidRDefault="00004F58" w:rsidP="00004F58">
      <w:pPr>
        <w:jc w:val="both"/>
        <w:rPr>
          <w:rFonts w:eastAsia="SimSun"/>
          <w:szCs w:val="21"/>
        </w:rPr>
      </w:pPr>
    </w:p>
    <w:p w14:paraId="633CA427" w14:textId="041A8476" w:rsidR="00004F58" w:rsidRPr="004C093F" w:rsidRDefault="00004F58" w:rsidP="004C093F">
      <w:pPr>
        <w:pStyle w:val="Paragraphedeliste"/>
        <w:keepNext/>
        <w:keepLines/>
        <w:numPr>
          <w:ilvl w:val="1"/>
          <w:numId w:val="40"/>
        </w:numPr>
        <w:spacing w:before="120" w:after="120" w:line="240" w:lineRule="auto"/>
        <w:ind w:left="709"/>
        <w:jc w:val="both"/>
        <w:outlineLvl w:val="1"/>
        <w:rPr>
          <w:rFonts w:eastAsia="Times New Roman"/>
          <w:b/>
          <w:color w:val="D81A1A"/>
          <w:szCs w:val="21"/>
        </w:rPr>
      </w:pPr>
      <w:bookmarkStart w:id="171" w:name="_Toc103090219"/>
      <w:bookmarkStart w:id="172" w:name="_Toc215591536"/>
      <w:r w:rsidRPr="004C093F">
        <w:rPr>
          <w:rFonts w:eastAsia="Times New Roman"/>
          <w:b/>
          <w:color w:val="D81A1A"/>
          <w:szCs w:val="21"/>
        </w:rPr>
        <w:t>Méthodologie</w:t>
      </w:r>
      <w:bookmarkEnd w:id="171"/>
      <w:bookmarkEnd w:id="172"/>
      <w:r w:rsidRPr="004C093F">
        <w:rPr>
          <w:rFonts w:eastAsia="Times New Roman"/>
          <w:b/>
          <w:color w:val="D81A1A"/>
          <w:szCs w:val="21"/>
        </w:rPr>
        <w:t xml:space="preserve"> </w:t>
      </w:r>
    </w:p>
    <w:p w14:paraId="2872627B" w14:textId="77777777" w:rsidR="00004F58" w:rsidRPr="00004F58" w:rsidRDefault="00004F58" w:rsidP="00004F58">
      <w:pPr>
        <w:spacing w:line="23" w:lineRule="atLeast"/>
        <w:jc w:val="both"/>
        <w:rPr>
          <w:color w:val="auto"/>
          <w:szCs w:val="21"/>
        </w:rPr>
      </w:pPr>
    </w:p>
    <w:p w14:paraId="4738DB41" w14:textId="77777777" w:rsidR="00004F58" w:rsidRPr="00004F58" w:rsidRDefault="00004F58" w:rsidP="00004F58">
      <w:pPr>
        <w:spacing w:line="23" w:lineRule="atLeast"/>
        <w:jc w:val="both"/>
        <w:rPr>
          <w:rFonts w:cs="Calibri"/>
          <w:color w:val="auto"/>
          <w:szCs w:val="21"/>
        </w:rPr>
      </w:pPr>
      <w:r w:rsidRPr="00004F58">
        <w:rPr>
          <w:rFonts w:cs="Calibri"/>
          <w:color w:val="auto"/>
          <w:szCs w:val="21"/>
          <w:lang w:val="fr-FR"/>
        </w:rPr>
        <w:t>La mise en œuvre des activités repose sur une méthodologie structurée en trois étapes complémentaires : préparation, exécution et suivi-évaluation. Cette démarche offre un cadre clair tout en laissant au prestataire la possibilité de préciser les modalités opérationnelles selon son expertise, son expérience terrain et les besoins identifiés.</w:t>
      </w:r>
    </w:p>
    <w:p w14:paraId="6B402CE5" w14:textId="77777777" w:rsidR="00004F58" w:rsidRPr="00004F58" w:rsidRDefault="00004F58" w:rsidP="00004F58">
      <w:pPr>
        <w:numPr>
          <w:ilvl w:val="0"/>
          <w:numId w:val="33"/>
        </w:numPr>
        <w:spacing w:line="23" w:lineRule="atLeast"/>
        <w:contextualSpacing/>
        <w:jc w:val="both"/>
        <w:rPr>
          <w:b/>
          <w:bCs/>
          <w:color w:val="auto"/>
          <w:szCs w:val="21"/>
        </w:rPr>
      </w:pPr>
      <w:r w:rsidRPr="00004F58">
        <w:rPr>
          <w:b/>
          <w:bCs/>
          <w:color w:val="auto"/>
          <w:szCs w:val="21"/>
        </w:rPr>
        <w:t>Phase de p</w:t>
      </w:r>
      <w:r w:rsidRPr="00004F58">
        <w:rPr>
          <w:b/>
          <w:bCs/>
          <w:color w:val="auto"/>
          <w:szCs w:val="21"/>
          <w:lang w:val="fr-CD"/>
        </w:rPr>
        <w:t xml:space="preserve">réparation et de planification </w:t>
      </w:r>
      <w:r w:rsidRPr="00004F58">
        <w:rPr>
          <w:color w:val="auto"/>
          <w:szCs w:val="21"/>
          <w:lang w:val="fr-CD"/>
        </w:rPr>
        <w:t>:</w:t>
      </w:r>
      <w:r w:rsidRPr="00004F58">
        <w:rPr>
          <w:color w:val="auto"/>
          <w:szCs w:val="21"/>
        </w:rPr>
        <w:t xml:space="preserve"> </w:t>
      </w:r>
    </w:p>
    <w:p w14:paraId="180736B1" w14:textId="77777777" w:rsidR="00004F58" w:rsidRPr="00004F58" w:rsidRDefault="00004F58" w:rsidP="00004F58">
      <w:pPr>
        <w:spacing w:line="23" w:lineRule="atLeast"/>
        <w:ind w:left="720"/>
        <w:contextualSpacing/>
        <w:jc w:val="both"/>
        <w:rPr>
          <w:b/>
          <w:bCs/>
          <w:color w:val="auto"/>
          <w:szCs w:val="21"/>
        </w:rPr>
      </w:pPr>
    </w:p>
    <w:p w14:paraId="67C9F48C" w14:textId="77777777" w:rsidR="00004F58" w:rsidRPr="00004F58" w:rsidRDefault="00004F58" w:rsidP="00004F58">
      <w:pPr>
        <w:jc w:val="both"/>
        <w:rPr>
          <w:rFonts w:cs="Calibri"/>
          <w:color w:val="auto"/>
          <w:szCs w:val="21"/>
        </w:rPr>
      </w:pPr>
      <w:r w:rsidRPr="00004F58">
        <w:rPr>
          <w:rFonts w:cs="Calibri"/>
          <w:color w:val="auto"/>
          <w:szCs w:val="21"/>
          <w:lang w:val="fr-FR"/>
        </w:rPr>
        <w:t>Cette phase vise à assurer une compréhension commune des objectifs et à poser les bases opérationnelles nécessaires à une mise en œuvre cohérente.</w:t>
      </w:r>
    </w:p>
    <w:p w14:paraId="49B78D4E" w14:textId="77777777" w:rsidR="00004F58" w:rsidRPr="00004F58" w:rsidRDefault="00004F58" w:rsidP="00004F58">
      <w:pPr>
        <w:numPr>
          <w:ilvl w:val="0"/>
          <w:numId w:val="34"/>
        </w:numPr>
        <w:contextualSpacing/>
        <w:jc w:val="both"/>
        <w:rPr>
          <w:rFonts w:cs="Calibri"/>
          <w:color w:val="auto"/>
          <w:szCs w:val="21"/>
        </w:rPr>
      </w:pPr>
      <w:r w:rsidRPr="00004F58">
        <w:rPr>
          <w:rFonts w:cs="Calibri"/>
          <w:color w:val="auto"/>
          <w:szCs w:val="21"/>
          <w:lang w:val="fr-FR"/>
        </w:rPr>
        <w:t>Élaboration d’un plan d’action détaillé décrivant les activités, les outils à produire, les publics cibles, les approches pédagogiques et les modalités de coordination ;</w:t>
      </w:r>
    </w:p>
    <w:p w14:paraId="21B4B923" w14:textId="77777777" w:rsidR="00004F58" w:rsidRPr="00004F58" w:rsidRDefault="00004F58" w:rsidP="00004F58">
      <w:pPr>
        <w:ind w:left="360"/>
        <w:contextualSpacing/>
        <w:jc w:val="both"/>
        <w:rPr>
          <w:rFonts w:cs="Calibri"/>
          <w:color w:val="auto"/>
          <w:szCs w:val="21"/>
        </w:rPr>
      </w:pPr>
    </w:p>
    <w:p w14:paraId="2D2F385A" w14:textId="77777777" w:rsidR="00004F58" w:rsidRPr="00004F58" w:rsidRDefault="00004F58" w:rsidP="00004F58">
      <w:pPr>
        <w:numPr>
          <w:ilvl w:val="0"/>
          <w:numId w:val="34"/>
        </w:numPr>
        <w:contextualSpacing/>
        <w:jc w:val="both"/>
        <w:rPr>
          <w:rFonts w:cs="Calibri"/>
          <w:color w:val="auto"/>
          <w:szCs w:val="21"/>
        </w:rPr>
      </w:pPr>
      <w:r w:rsidRPr="00004F58">
        <w:rPr>
          <w:rFonts w:cs="Calibri"/>
          <w:color w:val="auto"/>
          <w:szCs w:val="21"/>
          <w:lang w:val="fr-FR"/>
        </w:rPr>
        <w:t>Rédaction de Termes de Référence spécifiques afin d’encadrer les activités dans leur organisation, leur déroulement et leur rapportage ;</w:t>
      </w:r>
    </w:p>
    <w:p w14:paraId="079196DC" w14:textId="77777777" w:rsidR="00004F58" w:rsidRPr="00004F58" w:rsidRDefault="00004F58" w:rsidP="00004F58">
      <w:pPr>
        <w:ind w:left="360"/>
        <w:contextualSpacing/>
        <w:jc w:val="both"/>
        <w:rPr>
          <w:rFonts w:cs="Calibri"/>
          <w:color w:val="auto"/>
          <w:szCs w:val="21"/>
        </w:rPr>
      </w:pPr>
    </w:p>
    <w:p w14:paraId="7755384E" w14:textId="77777777" w:rsidR="00004F58" w:rsidRPr="00004F58" w:rsidRDefault="00004F58" w:rsidP="00004F58">
      <w:pPr>
        <w:numPr>
          <w:ilvl w:val="0"/>
          <w:numId w:val="34"/>
        </w:numPr>
        <w:contextualSpacing/>
        <w:jc w:val="both"/>
        <w:rPr>
          <w:rFonts w:cs="Calibri"/>
          <w:color w:val="auto"/>
          <w:szCs w:val="21"/>
        </w:rPr>
      </w:pPr>
      <w:r w:rsidRPr="00004F58">
        <w:rPr>
          <w:rFonts w:cs="Calibri"/>
          <w:color w:val="auto"/>
          <w:szCs w:val="21"/>
          <w:lang w:val="fr-FR"/>
        </w:rPr>
        <w:t>Construction d’un calendrier opérationnel réaliste, défini en concertation avec les parties prenantes locales ;</w:t>
      </w:r>
    </w:p>
    <w:p w14:paraId="1B5E05FE" w14:textId="77777777" w:rsidR="00004F58" w:rsidRPr="00004F58" w:rsidRDefault="00004F58" w:rsidP="00004F58">
      <w:pPr>
        <w:ind w:left="360"/>
        <w:contextualSpacing/>
        <w:jc w:val="both"/>
        <w:rPr>
          <w:rFonts w:cs="Calibri"/>
          <w:color w:val="auto"/>
          <w:szCs w:val="21"/>
        </w:rPr>
      </w:pPr>
    </w:p>
    <w:p w14:paraId="0118AC48" w14:textId="77777777" w:rsidR="00004F58" w:rsidRPr="00004F58" w:rsidRDefault="00004F58" w:rsidP="00004F58">
      <w:pPr>
        <w:numPr>
          <w:ilvl w:val="0"/>
          <w:numId w:val="34"/>
        </w:numPr>
        <w:contextualSpacing/>
        <w:jc w:val="both"/>
        <w:rPr>
          <w:rFonts w:cs="Calibri"/>
          <w:color w:val="auto"/>
          <w:szCs w:val="21"/>
        </w:rPr>
      </w:pPr>
      <w:r w:rsidRPr="00004F58">
        <w:rPr>
          <w:rFonts w:cs="Calibri"/>
          <w:color w:val="auto"/>
          <w:szCs w:val="21"/>
          <w:lang w:val="fr-FR"/>
        </w:rPr>
        <w:t>Coordination étroite avec l’équipe de Jeunesse Créative pour valider les étapes clés, aligner les approches et anticiper les contraintes logistiques, pédagogiques ou institutionnelles.</w:t>
      </w:r>
    </w:p>
    <w:p w14:paraId="5590F94B" w14:textId="77777777" w:rsidR="00004F58" w:rsidRPr="00004F58" w:rsidRDefault="00004F58" w:rsidP="007E5314">
      <w:pPr>
        <w:contextualSpacing/>
        <w:jc w:val="both"/>
        <w:rPr>
          <w:rFonts w:cs="Calibri"/>
          <w:color w:val="auto"/>
          <w:szCs w:val="21"/>
        </w:rPr>
      </w:pPr>
    </w:p>
    <w:p w14:paraId="35B88E85" w14:textId="77777777" w:rsidR="00004F58" w:rsidRPr="00004F58" w:rsidRDefault="00004F58" w:rsidP="00004F58">
      <w:pPr>
        <w:numPr>
          <w:ilvl w:val="0"/>
          <w:numId w:val="33"/>
        </w:numPr>
        <w:spacing w:after="0" w:line="23" w:lineRule="atLeast"/>
        <w:contextualSpacing/>
        <w:jc w:val="both"/>
        <w:rPr>
          <w:color w:val="auto"/>
          <w:szCs w:val="21"/>
          <w:lang w:val="fr-CD"/>
        </w:rPr>
      </w:pPr>
      <w:r w:rsidRPr="00004F58">
        <w:rPr>
          <w:b/>
          <w:bCs/>
          <w:color w:val="auto"/>
          <w:szCs w:val="21"/>
          <w:lang w:val="fr-CD"/>
        </w:rPr>
        <w:t>Exécution des activités </w:t>
      </w:r>
      <w:r w:rsidRPr="00004F58">
        <w:rPr>
          <w:color w:val="auto"/>
          <w:szCs w:val="21"/>
          <w:lang w:val="fr-CD"/>
        </w:rPr>
        <w:t xml:space="preserve">: </w:t>
      </w:r>
    </w:p>
    <w:p w14:paraId="0440656D" w14:textId="77777777" w:rsidR="00004F58" w:rsidRPr="00004F58" w:rsidRDefault="00004F58" w:rsidP="00004F58">
      <w:pPr>
        <w:spacing w:after="0" w:line="23" w:lineRule="atLeast"/>
        <w:jc w:val="both"/>
        <w:rPr>
          <w:color w:val="auto"/>
          <w:szCs w:val="21"/>
          <w:lang w:val="fr-CD"/>
        </w:rPr>
      </w:pPr>
    </w:p>
    <w:p w14:paraId="357FC9A9" w14:textId="77777777" w:rsidR="00004F58" w:rsidRPr="00004F58" w:rsidRDefault="00004F58" w:rsidP="00004F58">
      <w:pPr>
        <w:spacing w:after="0" w:line="23" w:lineRule="atLeast"/>
        <w:jc w:val="both"/>
        <w:rPr>
          <w:color w:val="auto"/>
          <w:szCs w:val="21"/>
          <w:lang w:val="fr-CD"/>
        </w:rPr>
      </w:pPr>
      <w:r w:rsidRPr="00004F58">
        <w:rPr>
          <w:color w:val="auto"/>
          <w:szCs w:val="21"/>
          <w:lang w:val="fr-CD"/>
        </w:rPr>
        <w:t>La mise en œuvre opérationnelle s’appuie sur une démarche participative, impliquant jeunes, artistes, éducateurs et structures culturelles.</w:t>
      </w:r>
    </w:p>
    <w:p w14:paraId="026821AE" w14:textId="77777777" w:rsidR="00004F58" w:rsidRPr="00004F58" w:rsidRDefault="00004F58" w:rsidP="00004F58">
      <w:pPr>
        <w:spacing w:after="0" w:line="23" w:lineRule="atLeast"/>
        <w:ind w:left="720"/>
        <w:contextualSpacing/>
        <w:jc w:val="both"/>
        <w:rPr>
          <w:color w:val="auto"/>
          <w:szCs w:val="21"/>
          <w:lang w:val="fr-CD"/>
        </w:rPr>
      </w:pPr>
    </w:p>
    <w:p w14:paraId="6FE0B60C" w14:textId="77777777" w:rsidR="00004F58" w:rsidRPr="00004F58" w:rsidRDefault="00004F58" w:rsidP="00004F58">
      <w:pPr>
        <w:numPr>
          <w:ilvl w:val="0"/>
          <w:numId w:val="36"/>
        </w:numPr>
        <w:spacing w:after="0" w:line="23" w:lineRule="atLeast"/>
        <w:contextualSpacing/>
        <w:jc w:val="both"/>
        <w:rPr>
          <w:color w:val="auto"/>
          <w:szCs w:val="21"/>
          <w:lang w:val="fr-CD"/>
        </w:rPr>
      </w:pPr>
      <w:r w:rsidRPr="00004F58">
        <w:rPr>
          <w:color w:val="auto"/>
          <w:szCs w:val="21"/>
          <w:lang w:val="fr-CD"/>
        </w:rPr>
        <w:t>En collaboration avec l’équipe communication Enabel, assurer une bonne communication des activités prévues, via réseaux sociaux (</w:t>
      </w:r>
      <w:proofErr w:type="spellStart"/>
      <w:r w:rsidRPr="00004F58">
        <w:rPr>
          <w:color w:val="auto"/>
          <w:szCs w:val="21"/>
          <w:lang w:val="fr-CD"/>
        </w:rPr>
        <w:t>facebook</w:t>
      </w:r>
      <w:proofErr w:type="spellEnd"/>
      <w:r w:rsidRPr="00004F58">
        <w:rPr>
          <w:color w:val="auto"/>
          <w:szCs w:val="21"/>
          <w:lang w:val="fr-CD"/>
        </w:rPr>
        <w:t xml:space="preserve">, </w:t>
      </w:r>
      <w:proofErr w:type="spellStart"/>
      <w:r w:rsidRPr="00004F58">
        <w:rPr>
          <w:color w:val="auto"/>
          <w:szCs w:val="21"/>
          <w:lang w:val="fr-CD"/>
        </w:rPr>
        <w:t>instagram</w:t>
      </w:r>
      <w:proofErr w:type="spellEnd"/>
      <w:r w:rsidRPr="00004F58">
        <w:rPr>
          <w:color w:val="auto"/>
          <w:szCs w:val="21"/>
          <w:lang w:val="fr-CD"/>
        </w:rPr>
        <w:t xml:space="preserve">, </w:t>
      </w:r>
      <w:proofErr w:type="spellStart"/>
      <w:r w:rsidRPr="00004F58">
        <w:rPr>
          <w:color w:val="auto"/>
          <w:szCs w:val="21"/>
          <w:lang w:val="fr-CD"/>
        </w:rPr>
        <w:t>linkedin</w:t>
      </w:r>
      <w:proofErr w:type="spellEnd"/>
      <w:r w:rsidRPr="00004F58">
        <w:rPr>
          <w:color w:val="auto"/>
          <w:szCs w:val="21"/>
          <w:lang w:val="fr-CD"/>
        </w:rPr>
        <w:t xml:space="preserve">…) afin d’attirer un public large lors des événements ; </w:t>
      </w:r>
    </w:p>
    <w:p w14:paraId="1AB4E027" w14:textId="77777777" w:rsidR="00004F58" w:rsidRPr="00004F58" w:rsidRDefault="00004F58" w:rsidP="00004F58">
      <w:pPr>
        <w:spacing w:after="0" w:line="23" w:lineRule="atLeast"/>
        <w:ind w:left="360"/>
        <w:contextualSpacing/>
        <w:jc w:val="both"/>
        <w:rPr>
          <w:color w:val="auto"/>
          <w:szCs w:val="21"/>
          <w:lang w:val="fr-CD"/>
        </w:rPr>
      </w:pPr>
    </w:p>
    <w:p w14:paraId="2807F10A" w14:textId="77777777" w:rsidR="00004F58" w:rsidRPr="00004F58" w:rsidRDefault="00004F58" w:rsidP="00004F58">
      <w:pPr>
        <w:numPr>
          <w:ilvl w:val="0"/>
          <w:numId w:val="36"/>
        </w:numPr>
        <w:spacing w:after="0" w:line="23" w:lineRule="atLeast"/>
        <w:contextualSpacing/>
        <w:jc w:val="both"/>
        <w:rPr>
          <w:color w:val="auto"/>
          <w:szCs w:val="21"/>
          <w:lang w:val="fr-CD"/>
        </w:rPr>
      </w:pPr>
      <w:r w:rsidRPr="00004F58">
        <w:rPr>
          <w:color w:val="auto"/>
          <w:szCs w:val="21"/>
          <w:lang w:val="fr-CD"/>
        </w:rPr>
        <w:t xml:space="preserve">Faire des partenariats avec des structures culturelles locales afin d’élargir les espaces de diffusions ; </w:t>
      </w:r>
    </w:p>
    <w:p w14:paraId="53B6E14D" w14:textId="77777777" w:rsidR="00004F58" w:rsidRPr="00004F58" w:rsidRDefault="00004F58" w:rsidP="00004F58">
      <w:pPr>
        <w:spacing w:after="0" w:line="23" w:lineRule="atLeast"/>
        <w:ind w:left="360"/>
        <w:contextualSpacing/>
        <w:jc w:val="both"/>
        <w:rPr>
          <w:color w:val="auto"/>
          <w:szCs w:val="21"/>
          <w:lang w:val="fr-CD"/>
        </w:rPr>
      </w:pPr>
    </w:p>
    <w:p w14:paraId="29EE2A8E" w14:textId="77777777" w:rsidR="00004F58" w:rsidRPr="00004F58" w:rsidRDefault="00004F58" w:rsidP="00004F58">
      <w:pPr>
        <w:numPr>
          <w:ilvl w:val="0"/>
          <w:numId w:val="36"/>
        </w:numPr>
        <w:spacing w:after="0" w:line="23" w:lineRule="atLeast"/>
        <w:contextualSpacing/>
        <w:jc w:val="both"/>
        <w:rPr>
          <w:rFonts w:cs="Calibri"/>
          <w:color w:val="auto"/>
          <w:szCs w:val="21"/>
          <w:lang w:val="fr-CD"/>
        </w:rPr>
      </w:pPr>
      <w:r w:rsidRPr="00004F58">
        <w:rPr>
          <w:rFonts w:cs="Calibri"/>
          <w:color w:val="auto"/>
          <w:szCs w:val="21"/>
          <w:lang w:val="fr-CD"/>
        </w:rPr>
        <w:t>Animation des ateliers, formations, actions de sensibilisation ou événements, en veillant à favoriser l’interactivité, la participation des jeunes, la diversité des formats et l’ancrage local des contenus ;</w:t>
      </w:r>
    </w:p>
    <w:p w14:paraId="30E34C6C" w14:textId="77777777" w:rsidR="00004F58" w:rsidRPr="00004F58" w:rsidRDefault="00004F58" w:rsidP="00004F58">
      <w:pPr>
        <w:spacing w:after="0" w:line="23" w:lineRule="atLeast"/>
        <w:ind w:left="360"/>
        <w:contextualSpacing/>
        <w:jc w:val="both"/>
        <w:rPr>
          <w:szCs w:val="21"/>
          <w:lang w:val="fr-CD"/>
        </w:rPr>
      </w:pPr>
      <w:r w:rsidRPr="00004F58">
        <w:rPr>
          <w:rFonts w:cs="Calibri"/>
          <w:color w:val="000000"/>
          <w:szCs w:val="21"/>
          <w:lang w:val="fr-CD"/>
        </w:rPr>
        <w:t xml:space="preserve"> </w:t>
      </w:r>
      <w:r w:rsidRPr="00004F58">
        <w:rPr>
          <w:szCs w:val="21"/>
          <w:lang w:val="fr-CD"/>
        </w:rPr>
        <w:t xml:space="preserve"> </w:t>
      </w:r>
    </w:p>
    <w:p w14:paraId="1AF7A5FA" w14:textId="77777777" w:rsidR="00004F58" w:rsidRDefault="00004F58" w:rsidP="00004F58">
      <w:pPr>
        <w:numPr>
          <w:ilvl w:val="0"/>
          <w:numId w:val="36"/>
        </w:numPr>
        <w:spacing w:after="0" w:line="23" w:lineRule="atLeast"/>
        <w:contextualSpacing/>
        <w:jc w:val="both"/>
        <w:rPr>
          <w:rFonts w:cs="Calibri"/>
          <w:color w:val="auto"/>
          <w:szCs w:val="21"/>
          <w:lang w:val="fr-CD"/>
        </w:rPr>
      </w:pPr>
      <w:r w:rsidRPr="00004F58">
        <w:rPr>
          <w:rFonts w:cs="Calibri"/>
          <w:color w:val="auto"/>
          <w:szCs w:val="21"/>
          <w:lang w:val="fr-CD"/>
        </w:rPr>
        <w:t>Production et diffusion des outils pédagogiques, contenus multimédias et supports de médiation selon les spécifications définies.</w:t>
      </w:r>
    </w:p>
    <w:p w14:paraId="4DB94E6A" w14:textId="77777777" w:rsidR="00751FDB" w:rsidRDefault="00751FDB" w:rsidP="00751FDB">
      <w:pPr>
        <w:pStyle w:val="Paragraphedeliste"/>
        <w:rPr>
          <w:rFonts w:cs="Calibri"/>
          <w:color w:val="auto"/>
          <w:szCs w:val="21"/>
          <w:lang w:val="fr-CD"/>
        </w:rPr>
      </w:pPr>
    </w:p>
    <w:p w14:paraId="061AD064" w14:textId="77777777" w:rsidR="00751FDB" w:rsidRPr="00004F58" w:rsidRDefault="00751FDB" w:rsidP="00751FDB">
      <w:pPr>
        <w:spacing w:after="0" w:line="23" w:lineRule="atLeast"/>
        <w:ind w:left="360"/>
        <w:contextualSpacing/>
        <w:jc w:val="both"/>
        <w:rPr>
          <w:rFonts w:cs="Calibri"/>
          <w:color w:val="auto"/>
          <w:szCs w:val="21"/>
          <w:lang w:val="fr-CD"/>
        </w:rPr>
      </w:pPr>
    </w:p>
    <w:p w14:paraId="29A71A06" w14:textId="77777777" w:rsidR="00004F58" w:rsidRPr="00004F58" w:rsidRDefault="00004F58" w:rsidP="00004F58">
      <w:pPr>
        <w:spacing w:after="0" w:line="23" w:lineRule="atLeast"/>
        <w:ind w:left="1440"/>
        <w:contextualSpacing/>
        <w:jc w:val="both"/>
        <w:rPr>
          <w:rFonts w:cs="Calibri"/>
          <w:color w:val="auto"/>
          <w:szCs w:val="21"/>
          <w:lang w:val="fr-CD"/>
        </w:rPr>
      </w:pPr>
    </w:p>
    <w:p w14:paraId="0A9E267C" w14:textId="77777777" w:rsidR="00004F58" w:rsidRPr="00004F58" w:rsidRDefault="00004F58" w:rsidP="00004F58">
      <w:pPr>
        <w:numPr>
          <w:ilvl w:val="0"/>
          <w:numId w:val="33"/>
        </w:numPr>
        <w:spacing w:after="0"/>
        <w:jc w:val="both"/>
        <w:rPr>
          <w:color w:val="auto"/>
          <w:szCs w:val="21"/>
          <w:lang w:val="fr-CD"/>
        </w:rPr>
      </w:pPr>
      <w:r w:rsidRPr="00004F58">
        <w:rPr>
          <w:b/>
          <w:bCs/>
          <w:color w:val="auto"/>
          <w:szCs w:val="21"/>
          <w:lang w:val="fr-CD"/>
        </w:rPr>
        <w:t xml:space="preserve"> Suivi, évaluation et rapportage des activités :</w:t>
      </w:r>
    </w:p>
    <w:p w14:paraId="70370F67" w14:textId="77777777" w:rsidR="00004F58" w:rsidRPr="00004F58" w:rsidRDefault="00004F58" w:rsidP="00004F58">
      <w:pPr>
        <w:spacing w:after="0"/>
        <w:ind w:left="720"/>
        <w:jc w:val="both"/>
        <w:rPr>
          <w:color w:val="auto"/>
          <w:szCs w:val="21"/>
          <w:lang w:val="fr-CD"/>
        </w:rPr>
      </w:pPr>
    </w:p>
    <w:p w14:paraId="0B56D0A4" w14:textId="77777777" w:rsidR="00004F58" w:rsidRPr="00004F58" w:rsidRDefault="00004F58" w:rsidP="00004F58">
      <w:pPr>
        <w:spacing w:line="23" w:lineRule="atLeast"/>
        <w:jc w:val="both"/>
        <w:rPr>
          <w:rFonts w:cs="Calibri"/>
          <w:color w:val="auto"/>
          <w:szCs w:val="21"/>
          <w:lang w:val="fr-CD"/>
        </w:rPr>
      </w:pPr>
      <w:r w:rsidRPr="00004F58">
        <w:rPr>
          <w:rFonts w:cs="Calibri"/>
          <w:color w:val="auto"/>
          <w:szCs w:val="21"/>
          <w:lang w:val="fr-CD"/>
        </w:rPr>
        <w:t>Cette dernière phase garantit la qualité, la redevabilité et l’apprentissage continu tout au long du processus.</w:t>
      </w:r>
    </w:p>
    <w:p w14:paraId="1C8EDE8D" w14:textId="77777777" w:rsidR="00004F58" w:rsidRPr="00004F58" w:rsidRDefault="00004F58" w:rsidP="00004F58">
      <w:pPr>
        <w:spacing w:line="23" w:lineRule="atLeast"/>
        <w:jc w:val="both"/>
        <w:rPr>
          <w:color w:val="auto"/>
          <w:szCs w:val="21"/>
          <w:lang w:val="fr-CD"/>
        </w:rPr>
      </w:pPr>
      <w:r w:rsidRPr="00004F58">
        <w:rPr>
          <w:color w:val="auto"/>
          <w:szCs w:val="21"/>
          <w:lang w:val="fr-CD"/>
        </w:rPr>
        <w:t xml:space="preserve">En collaboration avec l’équipe MEL de jeunesse créative : </w:t>
      </w:r>
    </w:p>
    <w:p w14:paraId="2FFC78D4" w14:textId="77777777" w:rsidR="00004F58" w:rsidRPr="00004F58" w:rsidRDefault="00004F58" w:rsidP="00004F58">
      <w:pPr>
        <w:numPr>
          <w:ilvl w:val="0"/>
          <w:numId w:val="24"/>
        </w:numPr>
        <w:spacing w:line="23" w:lineRule="atLeast"/>
        <w:contextualSpacing/>
        <w:jc w:val="both"/>
        <w:rPr>
          <w:rFonts w:cs="Calibri"/>
          <w:color w:val="auto"/>
          <w:szCs w:val="21"/>
          <w:lang w:val="fr-CD"/>
        </w:rPr>
      </w:pPr>
      <w:r w:rsidRPr="00004F58">
        <w:rPr>
          <w:rFonts w:cs="Calibri"/>
          <w:color w:val="auto"/>
          <w:szCs w:val="21"/>
          <w:lang w:val="fr-CD"/>
        </w:rPr>
        <w:t>Mettre en place un dispositif de suivi et évaluation adapté, permettant de documenter le déroulement des activités, d’identifier les points de blocage et de proposer des ajustements rapides ;</w:t>
      </w:r>
    </w:p>
    <w:p w14:paraId="03B419F0" w14:textId="77777777" w:rsidR="00004F58" w:rsidRPr="00004F58" w:rsidRDefault="00004F58" w:rsidP="00004F58">
      <w:pPr>
        <w:spacing w:line="23" w:lineRule="atLeast"/>
        <w:ind w:left="360"/>
        <w:contextualSpacing/>
        <w:jc w:val="both"/>
        <w:rPr>
          <w:rFonts w:cs="Calibri"/>
          <w:color w:val="auto"/>
          <w:szCs w:val="21"/>
          <w:lang w:val="fr-CD"/>
        </w:rPr>
      </w:pPr>
    </w:p>
    <w:p w14:paraId="2F53B327" w14:textId="77777777" w:rsidR="00004F58" w:rsidRPr="00004F58" w:rsidRDefault="00004F58" w:rsidP="00004F58">
      <w:pPr>
        <w:numPr>
          <w:ilvl w:val="0"/>
          <w:numId w:val="24"/>
        </w:numPr>
        <w:spacing w:line="23" w:lineRule="atLeast"/>
        <w:contextualSpacing/>
        <w:jc w:val="both"/>
        <w:rPr>
          <w:rFonts w:cs="Calibri"/>
          <w:color w:val="auto"/>
          <w:szCs w:val="21"/>
          <w:lang w:val="fr-CD"/>
        </w:rPr>
      </w:pPr>
      <w:r w:rsidRPr="00004F58">
        <w:rPr>
          <w:rFonts w:cs="Calibri"/>
          <w:color w:val="auto"/>
          <w:szCs w:val="21"/>
          <w:lang w:val="fr-CD"/>
        </w:rPr>
        <w:t>Réaliser une évaluation finale, mesurant les résultats atteints au regard des objectifs fixés et identifiant les enseignements clés à capitaliser ;</w:t>
      </w:r>
    </w:p>
    <w:p w14:paraId="390CA407" w14:textId="77777777" w:rsidR="00004F58" w:rsidRPr="00004F58" w:rsidRDefault="00004F58" w:rsidP="00004F58">
      <w:pPr>
        <w:spacing w:line="23" w:lineRule="atLeast"/>
        <w:ind w:left="360"/>
        <w:contextualSpacing/>
        <w:jc w:val="both"/>
        <w:rPr>
          <w:rFonts w:cs="Calibri"/>
          <w:color w:val="auto"/>
          <w:szCs w:val="21"/>
          <w:lang w:val="fr-CD"/>
        </w:rPr>
      </w:pPr>
    </w:p>
    <w:p w14:paraId="34FD779C" w14:textId="77777777" w:rsidR="00004F58" w:rsidRPr="00004F58" w:rsidRDefault="00004F58" w:rsidP="00004F58">
      <w:pPr>
        <w:numPr>
          <w:ilvl w:val="0"/>
          <w:numId w:val="24"/>
        </w:numPr>
        <w:spacing w:line="23" w:lineRule="atLeast"/>
        <w:contextualSpacing/>
        <w:jc w:val="both"/>
        <w:rPr>
          <w:rFonts w:cs="Calibri"/>
          <w:color w:val="auto"/>
          <w:szCs w:val="21"/>
          <w:lang w:val="fr-CD"/>
        </w:rPr>
      </w:pPr>
      <w:r w:rsidRPr="00004F58">
        <w:rPr>
          <w:rFonts w:cs="Calibri"/>
          <w:color w:val="auto"/>
          <w:szCs w:val="21"/>
          <w:lang w:val="fr-CD"/>
        </w:rPr>
        <w:t>Rédiger et remettre un rapport final structuré, comprenant :</w:t>
      </w:r>
    </w:p>
    <w:p w14:paraId="7AE2780E" w14:textId="77777777" w:rsidR="00004F58" w:rsidRPr="00004F58" w:rsidRDefault="00004F58" w:rsidP="00004F58">
      <w:pPr>
        <w:numPr>
          <w:ilvl w:val="0"/>
          <w:numId w:val="23"/>
        </w:numPr>
        <w:spacing w:line="23" w:lineRule="atLeast"/>
        <w:contextualSpacing/>
        <w:jc w:val="both"/>
        <w:rPr>
          <w:rFonts w:cs="Calibri"/>
          <w:color w:val="auto"/>
          <w:szCs w:val="21"/>
          <w:lang w:val="fr-CD"/>
        </w:rPr>
      </w:pPr>
      <w:r w:rsidRPr="00004F58">
        <w:rPr>
          <w:rFonts w:cs="Calibri"/>
          <w:color w:val="auto"/>
          <w:szCs w:val="21"/>
          <w:lang w:val="fr-CD"/>
        </w:rPr>
        <w:t>Une description des activités menées,</w:t>
      </w:r>
    </w:p>
    <w:p w14:paraId="5D24AFDD" w14:textId="77777777" w:rsidR="00004F58" w:rsidRPr="00004F58" w:rsidRDefault="00004F58" w:rsidP="00004F58">
      <w:pPr>
        <w:numPr>
          <w:ilvl w:val="0"/>
          <w:numId w:val="22"/>
        </w:numPr>
        <w:spacing w:line="23" w:lineRule="atLeast"/>
        <w:contextualSpacing/>
        <w:jc w:val="both"/>
        <w:rPr>
          <w:rFonts w:cs="Calibri"/>
          <w:color w:val="auto"/>
          <w:szCs w:val="21"/>
          <w:lang w:val="fr-CD"/>
        </w:rPr>
      </w:pPr>
      <w:r w:rsidRPr="00004F58">
        <w:rPr>
          <w:rFonts w:cs="Calibri"/>
          <w:color w:val="auto"/>
          <w:szCs w:val="21"/>
          <w:lang w:val="fr-CD"/>
        </w:rPr>
        <w:t>Des données de participation, de satisfaction et d’impact auprès des communautés,</w:t>
      </w:r>
    </w:p>
    <w:p w14:paraId="637B9803" w14:textId="77777777" w:rsidR="00004F58" w:rsidRPr="00004F58" w:rsidRDefault="00004F58" w:rsidP="00004F58">
      <w:pPr>
        <w:numPr>
          <w:ilvl w:val="0"/>
          <w:numId w:val="22"/>
        </w:numPr>
        <w:spacing w:line="23" w:lineRule="atLeast"/>
        <w:contextualSpacing/>
        <w:jc w:val="both"/>
        <w:rPr>
          <w:rFonts w:cs="Calibri"/>
          <w:color w:val="auto"/>
          <w:szCs w:val="21"/>
          <w:lang w:val="fr-CD"/>
        </w:rPr>
      </w:pPr>
      <w:r w:rsidRPr="00004F58">
        <w:rPr>
          <w:rFonts w:cs="Calibri"/>
          <w:color w:val="auto"/>
          <w:szCs w:val="21"/>
          <w:lang w:val="fr-CD"/>
        </w:rPr>
        <w:t>Une analyse des défis rencontrés et des solutions apportées,</w:t>
      </w:r>
    </w:p>
    <w:p w14:paraId="1783860E" w14:textId="77777777" w:rsidR="00004F58" w:rsidRPr="00004F58" w:rsidRDefault="00004F58" w:rsidP="00004F58">
      <w:pPr>
        <w:numPr>
          <w:ilvl w:val="0"/>
          <w:numId w:val="21"/>
        </w:numPr>
        <w:spacing w:line="23" w:lineRule="atLeast"/>
        <w:contextualSpacing/>
        <w:jc w:val="both"/>
        <w:rPr>
          <w:rFonts w:cs="Calibri"/>
          <w:color w:val="auto"/>
          <w:szCs w:val="21"/>
          <w:lang w:val="fr-CD"/>
        </w:rPr>
      </w:pPr>
      <w:r w:rsidRPr="00004F58">
        <w:rPr>
          <w:rFonts w:cs="Calibri"/>
          <w:color w:val="auto"/>
          <w:szCs w:val="21"/>
          <w:lang w:val="fr-CD"/>
        </w:rPr>
        <w:t>Des recommandations concrètes pour la pérennisation ou l’extension des actions.</w:t>
      </w:r>
    </w:p>
    <w:p w14:paraId="2BBA8E32" w14:textId="77777777" w:rsidR="00004F58" w:rsidRPr="00004F58" w:rsidRDefault="00004F58" w:rsidP="00004F58">
      <w:pPr>
        <w:spacing w:line="23" w:lineRule="atLeast"/>
        <w:jc w:val="both"/>
        <w:rPr>
          <w:color w:val="auto"/>
          <w:szCs w:val="21"/>
          <w:lang w:val="fr-CD"/>
        </w:rPr>
      </w:pPr>
    </w:p>
    <w:p w14:paraId="753B774A" w14:textId="6F8352DC" w:rsidR="00004F58" w:rsidRPr="00CA537C" w:rsidRDefault="00004F58" w:rsidP="00004F58">
      <w:pPr>
        <w:pStyle w:val="Paragraphedeliste"/>
        <w:keepNext/>
        <w:keepLines/>
        <w:numPr>
          <w:ilvl w:val="1"/>
          <w:numId w:val="40"/>
        </w:numPr>
        <w:spacing w:before="120" w:after="120" w:line="240" w:lineRule="auto"/>
        <w:ind w:left="709"/>
        <w:jc w:val="both"/>
        <w:outlineLvl w:val="1"/>
        <w:rPr>
          <w:rFonts w:eastAsia="Times New Roman"/>
          <w:b/>
          <w:color w:val="D81A1A"/>
          <w:szCs w:val="21"/>
        </w:rPr>
      </w:pPr>
      <w:bookmarkStart w:id="173" w:name="_Toc3541412"/>
      <w:bookmarkStart w:id="174" w:name="_Toc3541706"/>
      <w:bookmarkStart w:id="175" w:name="_Toc3541809"/>
      <w:bookmarkStart w:id="176" w:name="_Toc3541857"/>
      <w:bookmarkStart w:id="177" w:name="_Toc3542053"/>
      <w:bookmarkStart w:id="178" w:name="_Toc3545259"/>
      <w:bookmarkStart w:id="179" w:name="_Toc3545446"/>
      <w:bookmarkStart w:id="180" w:name="_Toc103090220"/>
      <w:bookmarkStart w:id="181" w:name="_Toc215591537"/>
      <w:bookmarkStart w:id="182" w:name="_Toc67490126"/>
      <w:bookmarkStart w:id="183" w:name="_Toc20296607"/>
      <w:bookmarkEnd w:id="161"/>
      <w:bookmarkEnd w:id="162"/>
      <w:bookmarkEnd w:id="163"/>
      <w:bookmarkEnd w:id="164"/>
      <w:bookmarkEnd w:id="173"/>
      <w:bookmarkEnd w:id="174"/>
      <w:bookmarkEnd w:id="175"/>
      <w:bookmarkEnd w:id="176"/>
      <w:bookmarkEnd w:id="177"/>
      <w:bookmarkEnd w:id="178"/>
      <w:bookmarkEnd w:id="179"/>
      <w:r w:rsidRPr="00CA537C">
        <w:rPr>
          <w:rFonts w:eastAsia="Times New Roman"/>
          <w:b/>
          <w:color w:val="D81A1A"/>
          <w:szCs w:val="21"/>
        </w:rPr>
        <w:t>Résultats attendus</w:t>
      </w:r>
      <w:bookmarkEnd w:id="180"/>
      <w:bookmarkEnd w:id="181"/>
      <w:r w:rsidRPr="00CA537C">
        <w:rPr>
          <w:rFonts w:eastAsia="Times New Roman"/>
          <w:b/>
          <w:color w:val="D81A1A"/>
          <w:szCs w:val="21"/>
        </w:rPr>
        <w:t xml:space="preserve"> </w:t>
      </w:r>
      <w:bookmarkEnd w:id="182"/>
      <w:bookmarkEnd w:id="183"/>
    </w:p>
    <w:p w14:paraId="055C358B" w14:textId="77777777" w:rsidR="00004F58" w:rsidRPr="00004F58" w:rsidRDefault="00004F58" w:rsidP="00004F58">
      <w:pPr>
        <w:jc w:val="both"/>
        <w:rPr>
          <w:rFonts w:cs="Calibri"/>
          <w:b/>
          <w:bCs/>
          <w:color w:val="auto"/>
          <w:szCs w:val="21"/>
        </w:rPr>
      </w:pPr>
      <w:r w:rsidRPr="00004F58">
        <w:rPr>
          <w:rFonts w:cs="Calibri"/>
          <w:b/>
          <w:bCs/>
          <w:color w:val="auto"/>
          <w:szCs w:val="21"/>
        </w:rPr>
        <w:t xml:space="preserve">Lot1 (Lubumbashi) : </w:t>
      </w:r>
      <w:r w:rsidRPr="00004F58">
        <w:rPr>
          <w:rFonts w:cs="Calibri"/>
          <w:b/>
          <w:bCs/>
          <w:color w:val="auto"/>
          <w:szCs w:val="21"/>
          <w:lang w:val="fr-FR"/>
        </w:rPr>
        <w:t>Concevoir et mettre en œuvre des actions de médiation culturelle et des expériences sociales participatives autour des thématiques de restitution et patrimoine, en impliquant la jeunesse congolaise.</w:t>
      </w:r>
    </w:p>
    <w:p w14:paraId="3D7EB916" w14:textId="77777777" w:rsidR="00004F58" w:rsidRPr="00004F58" w:rsidRDefault="00004F58" w:rsidP="00004F58">
      <w:pPr>
        <w:numPr>
          <w:ilvl w:val="0"/>
          <w:numId w:val="37"/>
        </w:numPr>
        <w:spacing w:after="0"/>
        <w:contextualSpacing/>
        <w:jc w:val="both"/>
        <w:rPr>
          <w:rFonts w:cs="Calibri"/>
          <w:color w:val="auto"/>
          <w:szCs w:val="21"/>
        </w:rPr>
      </w:pPr>
      <w:r w:rsidRPr="00004F58">
        <w:rPr>
          <w:rFonts w:cs="Calibri"/>
          <w:color w:val="auto"/>
          <w:szCs w:val="21"/>
          <w:lang w:val="fr-FR"/>
        </w:rPr>
        <w:t xml:space="preserve">Coordination et animation des différentes phases du projet (préparation, </w:t>
      </w:r>
      <w:proofErr w:type="spellStart"/>
      <w:r w:rsidRPr="00004F58">
        <w:rPr>
          <w:rFonts w:cs="Calibri"/>
          <w:color w:val="auto"/>
          <w:szCs w:val="21"/>
          <w:lang w:val="fr-FR"/>
        </w:rPr>
        <w:t>co-création</w:t>
      </w:r>
      <w:proofErr w:type="spellEnd"/>
      <w:r w:rsidRPr="00004F58">
        <w:rPr>
          <w:rFonts w:cs="Calibri"/>
          <w:color w:val="auto"/>
          <w:szCs w:val="21"/>
          <w:lang w:val="fr-FR"/>
        </w:rPr>
        <w:t>, mise en œuvre, restitution).</w:t>
      </w:r>
    </w:p>
    <w:p w14:paraId="418F658C" w14:textId="77777777" w:rsidR="00004F58" w:rsidRPr="00004F58" w:rsidRDefault="00004F58" w:rsidP="00004F58">
      <w:pPr>
        <w:numPr>
          <w:ilvl w:val="0"/>
          <w:numId w:val="37"/>
        </w:numPr>
        <w:spacing w:after="0"/>
        <w:contextualSpacing/>
        <w:jc w:val="both"/>
        <w:rPr>
          <w:rFonts w:cs="Calibri"/>
          <w:color w:val="auto"/>
          <w:szCs w:val="21"/>
        </w:rPr>
      </w:pPr>
      <w:r w:rsidRPr="00004F58">
        <w:rPr>
          <w:rFonts w:cs="Calibri"/>
          <w:color w:val="auto"/>
          <w:szCs w:val="21"/>
          <w:lang w:val="fr-FR"/>
        </w:rPr>
        <w:t xml:space="preserve">Des outils de médiation culturelle </w:t>
      </w:r>
      <w:proofErr w:type="spellStart"/>
      <w:r w:rsidRPr="00004F58">
        <w:rPr>
          <w:rFonts w:cs="Calibri"/>
          <w:color w:val="auto"/>
          <w:szCs w:val="21"/>
          <w:lang w:val="fr-FR"/>
        </w:rPr>
        <w:t>co-créés</w:t>
      </w:r>
      <w:proofErr w:type="spellEnd"/>
      <w:r w:rsidRPr="00004F58">
        <w:rPr>
          <w:rFonts w:cs="Calibri"/>
          <w:color w:val="auto"/>
          <w:szCs w:val="21"/>
          <w:lang w:val="fr-FR"/>
        </w:rPr>
        <w:t xml:space="preserve"> avec les jeunes médiateurs sont développés, testés et documentés.</w:t>
      </w:r>
    </w:p>
    <w:p w14:paraId="35377C8F" w14:textId="77777777" w:rsidR="00004F58" w:rsidRPr="00004F58" w:rsidRDefault="00004F58" w:rsidP="00004F58">
      <w:pPr>
        <w:numPr>
          <w:ilvl w:val="0"/>
          <w:numId w:val="37"/>
        </w:numPr>
        <w:spacing w:after="0"/>
        <w:contextualSpacing/>
        <w:jc w:val="both"/>
        <w:rPr>
          <w:rFonts w:cs="Calibri"/>
          <w:color w:val="auto"/>
          <w:szCs w:val="21"/>
        </w:rPr>
      </w:pPr>
      <w:r w:rsidRPr="00004F58">
        <w:rPr>
          <w:rFonts w:cs="Calibri"/>
          <w:color w:val="auto"/>
          <w:szCs w:val="21"/>
          <w:lang w:val="fr-FR"/>
        </w:rPr>
        <w:t>Une série d’actions de médiation (ateliers, débats, expériences sociales, interviews) est mise en œuvre et atteint un public d’au moins 1 500 jeunes diversifiés (en cible directe).</w:t>
      </w:r>
    </w:p>
    <w:p w14:paraId="2CB2457A" w14:textId="77777777" w:rsidR="00004F58" w:rsidRPr="00004F58" w:rsidRDefault="00004F58" w:rsidP="00004F58">
      <w:pPr>
        <w:numPr>
          <w:ilvl w:val="0"/>
          <w:numId w:val="37"/>
        </w:numPr>
        <w:spacing w:after="0"/>
        <w:contextualSpacing/>
        <w:jc w:val="both"/>
        <w:rPr>
          <w:rFonts w:cs="Calibri"/>
          <w:color w:val="auto"/>
          <w:szCs w:val="21"/>
        </w:rPr>
      </w:pPr>
      <w:r w:rsidRPr="00004F58">
        <w:rPr>
          <w:rFonts w:cs="Calibri"/>
          <w:color w:val="auto"/>
          <w:szCs w:val="21"/>
          <w:lang w:val="fr-FR"/>
        </w:rPr>
        <w:t>Une campagne digitale structurée (production et diffusion de contenus multimédias) sensibilise au moins 10 000 jeunes aux enjeux de restitution et de cohésion sociale (en cible indirecte).</w:t>
      </w:r>
    </w:p>
    <w:p w14:paraId="4E2036C1" w14:textId="77777777" w:rsidR="00004F58" w:rsidRPr="00004F58" w:rsidRDefault="00004F58" w:rsidP="00004F58">
      <w:pPr>
        <w:numPr>
          <w:ilvl w:val="0"/>
          <w:numId w:val="37"/>
        </w:numPr>
        <w:spacing w:after="0"/>
        <w:contextualSpacing/>
        <w:jc w:val="both"/>
        <w:rPr>
          <w:rFonts w:cs="Calibri"/>
          <w:color w:val="auto"/>
          <w:szCs w:val="21"/>
        </w:rPr>
      </w:pPr>
      <w:r w:rsidRPr="00004F58">
        <w:rPr>
          <w:rFonts w:cs="Calibri"/>
          <w:color w:val="auto"/>
          <w:szCs w:val="21"/>
          <w:lang w:val="fr-FR"/>
        </w:rPr>
        <w:t>Un réseau de jeunes médiateurs culturels formés, structuré et opérationnel est mis en place pour pérenniser l’action au-delà du projet.</w:t>
      </w:r>
    </w:p>
    <w:p w14:paraId="44E1775C" w14:textId="77777777" w:rsidR="00004F58" w:rsidRPr="00004F58" w:rsidRDefault="00004F58" w:rsidP="00004F58">
      <w:pPr>
        <w:jc w:val="both"/>
        <w:rPr>
          <w:rFonts w:cs="Calibri"/>
          <w:szCs w:val="21"/>
        </w:rPr>
      </w:pPr>
    </w:p>
    <w:p w14:paraId="18ACD7D2" w14:textId="77777777" w:rsidR="00004F58" w:rsidRPr="00004F58" w:rsidRDefault="00004F58" w:rsidP="00004F58">
      <w:pPr>
        <w:jc w:val="both"/>
        <w:rPr>
          <w:rFonts w:eastAsia="SimSun"/>
          <w:b/>
          <w:bCs/>
          <w:color w:val="auto"/>
          <w:szCs w:val="21"/>
        </w:rPr>
      </w:pPr>
      <w:r w:rsidRPr="00004F58">
        <w:rPr>
          <w:rFonts w:cs="Calibri"/>
          <w:b/>
          <w:bCs/>
          <w:color w:val="auto"/>
          <w:szCs w:val="21"/>
        </w:rPr>
        <w:t xml:space="preserve">Lot2 (Kinshasa) : </w:t>
      </w:r>
      <w:r w:rsidRPr="00004F58">
        <w:rPr>
          <w:rFonts w:eastAsia="SimSun"/>
          <w:b/>
          <w:bCs/>
          <w:color w:val="auto"/>
          <w:szCs w:val="21"/>
          <w:lang w:val="fr-FR"/>
        </w:rPr>
        <w:t>Élaborer et diffuser une mallette pédagogique de médiation culturelle, accompagnée d’outils et d’activités de formation destinés à promouvoir l’éducation culturelle dans les écoles de Kinshasa, afin de valoriser l’histoire, le patrimoine culturel congolais et les valeurs essentielles.</w:t>
      </w:r>
    </w:p>
    <w:p w14:paraId="39E04D22" w14:textId="77777777" w:rsidR="00004F58" w:rsidRPr="00004F58" w:rsidRDefault="00004F58" w:rsidP="00004F58">
      <w:pPr>
        <w:numPr>
          <w:ilvl w:val="0"/>
          <w:numId w:val="37"/>
        </w:numPr>
        <w:spacing w:before="240" w:after="240"/>
        <w:contextualSpacing/>
        <w:jc w:val="both"/>
        <w:rPr>
          <w:szCs w:val="21"/>
        </w:rPr>
      </w:pPr>
      <w:r w:rsidRPr="00004F58">
        <w:rPr>
          <w:rFonts w:cs="Calibri"/>
          <w:color w:val="auto"/>
          <w:szCs w:val="21"/>
          <w:lang w:val="fr-FR"/>
        </w:rPr>
        <w:t xml:space="preserve">Une mallette pédagogique complète est conçue, produite et contextualisée pour les écoles de Kinshasa avec pour thématique centrale la culture et le patrimoine ; des outils de médiation culturelle sont inclus pour faire connaitre l’histoire, le patrimoine culturel et le concept de restitution. </w:t>
      </w:r>
    </w:p>
    <w:p w14:paraId="6CFBF3E1" w14:textId="77777777" w:rsidR="00004F58" w:rsidRPr="00004F58" w:rsidRDefault="00004F58" w:rsidP="00004F58">
      <w:pPr>
        <w:numPr>
          <w:ilvl w:val="0"/>
          <w:numId w:val="37"/>
        </w:numPr>
        <w:spacing w:before="240" w:after="240"/>
        <w:contextualSpacing/>
        <w:jc w:val="both"/>
        <w:rPr>
          <w:rFonts w:cs="Calibri"/>
          <w:color w:val="auto"/>
          <w:szCs w:val="21"/>
        </w:rPr>
      </w:pPr>
      <w:r w:rsidRPr="00004F58">
        <w:rPr>
          <w:rFonts w:cs="Calibri"/>
          <w:color w:val="auto"/>
          <w:szCs w:val="21"/>
          <w:lang w:val="fr-FR"/>
        </w:rPr>
        <w:t>Les enseignants, inspecteurs et éducateurs formés maîtrisent l’utilisation de la mallette et l’intègrent dans leurs pratiques ;</w:t>
      </w:r>
    </w:p>
    <w:p w14:paraId="18C7F979" w14:textId="77777777" w:rsidR="00004F58" w:rsidRPr="00004F58" w:rsidRDefault="00004F58" w:rsidP="00004F58">
      <w:pPr>
        <w:numPr>
          <w:ilvl w:val="0"/>
          <w:numId w:val="37"/>
        </w:numPr>
        <w:spacing w:before="240" w:after="240"/>
        <w:contextualSpacing/>
        <w:jc w:val="both"/>
        <w:rPr>
          <w:rFonts w:cs="Calibri"/>
          <w:color w:val="auto"/>
          <w:szCs w:val="21"/>
        </w:rPr>
      </w:pPr>
      <w:r w:rsidRPr="00004F58">
        <w:rPr>
          <w:rFonts w:cs="Calibri"/>
          <w:color w:val="auto"/>
          <w:szCs w:val="21"/>
          <w:lang w:val="fr-FR"/>
        </w:rPr>
        <w:t>Des activités communautaires et scolaires de médiation culturelle sont organisées dans au moins 10 écoles de Kinshasa touchant au moins un total de 1000 élèves.</w:t>
      </w:r>
    </w:p>
    <w:p w14:paraId="4ABA5ED0" w14:textId="77777777" w:rsidR="00004F58" w:rsidRPr="00004F58" w:rsidRDefault="00004F58" w:rsidP="00004F58">
      <w:pPr>
        <w:numPr>
          <w:ilvl w:val="0"/>
          <w:numId w:val="37"/>
        </w:numPr>
        <w:spacing w:before="240" w:after="240"/>
        <w:contextualSpacing/>
        <w:jc w:val="both"/>
        <w:rPr>
          <w:rFonts w:cs="Calibri"/>
          <w:color w:val="auto"/>
          <w:szCs w:val="21"/>
        </w:rPr>
      </w:pPr>
      <w:r w:rsidRPr="00004F58">
        <w:rPr>
          <w:rFonts w:cs="Calibri"/>
          <w:color w:val="auto"/>
          <w:szCs w:val="21"/>
          <w:lang w:val="fr-FR"/>
        </w:rPr>
        <w:t>Une évaluation participative documente l’appropriation de la mallette par les écoles et génère des recommandations pour son amélioration.</w:t>
      </w:r>
    </w:p>
    <w:p w14:paraId="69AE7349" w14:textId="2545B20A" w:rsidR="00004F58" w:rsidRPr="00CA537C" w:rsidRDefault="00004F58" w:rsidP="00CA537C">
      <w:pPr>
        <w:pStyle w:val="Paragraphedeliste"/>
        <w:keepNext/>
        <w:keepLines/>
        <w:numPr>
          <w:ilvl w:val="1"/>
          <w:numId w:val="40"/>
        </w:numPr>
        <w:spacing w:before="120" w:after="120" w:line="240" w:lineRule="auto"/>
        <w:ind w:left="709"/>
        <w:jc w:val="both"/>
        <w:outlineLvl w:val="1"/>
        <w:rPr>
          <w:rFonts w:eastAsia="Times New Roman"/>
          <w:b/>
          <w:color w:val="D81A1A"/>
          <w:szCs w:val="21"/>
        </w:rPr>
      </w:pPr>
      <w:bookmarkStart w:id="184" w:name="_Toc215591538"/>
      <w:r w:rsidRPr="00CA537C">
        <w:rPr>
          <w:rFonts w:eastAsia="Times New Roman"/>
          <w:b/>
          <w:color w:val="D81A1A"/>
          <w:szCs w:val="21"/>
        </w:rPr>
        <w:lastRenderedPageBreak/>
        <w:t>Profil recherché</w:t>
      </w:r>
      <w:bookmarkEnd w:id="184"/>
      <w:r w:rsidRPr="00CA537C">
        <w:rPr>
          <w:rFonts w:eastAsia="Times New Roman"/>
          <w:b/>
          <w:color w:val="D81A1A"/>
          <w:szCs w:val="21"/>
        </w:rPr>
        <w:t xml:space="preserve"> </w:t>
      </w:r>
    </w:p>
    <w:p w14:paraId="64899EFE" w14:textId="77777777" w:rsidR="00004F58" w:rsidRPr="00004F58" w:rsidRDefault="00004F58" w:rsidP="00004F58">
      <w:pPr>
        <w:spacing w:line="259" w:lineRule="auto"/>
        <w:jc w:val="both"/>
        <w:rPr>
          <w:rFonts w:cs="Calibri"/>
          <w:color w:val="auto"/>
          <w:szCs w:val="21"/>
        </w:rPr>
      </w:pPr>
      <w:r w:rsidRPr="00004F58">
        <w:rPr>
          <w:rFonts w:cs="Calibri"/>
          <w:color w:val="auto"/>
          <w:szCs w:val="21"/>
          <w:lang w:val="fr-FR"/>
        </w:rPr>
        <w:t>Le prestataire (structure ou consortium) devra présenter une expertise avérée (au moins 5 ans) dans les domaines suivants : éducation culturelle, médiation culturelle et artistique, production de supports pédagogiques et actions de sensibilisation destinées aux jeunes publics.</w:t>
      </w:r>
    </w:p>
    <w:p w14:paraId="0EA5708F" w14:textId="77777777" w:rsidR="00004F58" w:rsidRPr="00004F58" w:rsidRDefault="00004F58" w:rsidP="00004F58">
      <w:pPr>
        <w:spacing w:line="259" w:lineRule="auto"/>
        <w:jc w:val="both"/>
        <w:rPr>
          <w:rFonts w:cs="Calibri"/>
          <w:color w:val="auto"/>
          <w:szCs w:val="21"/>
        </w:rPr>
      </w:pPr>
      <w:r w:rsidRPr="00004F58">
        <w:rPr>
          <w:rFonts w:cs="Calibri"/>
          <w:color w:val="auto"/>
          <w:szCs w:val="21"/>
          <w:lang w:val="fr-FR"/>
        </w:rPr>
        <w:t>Il devra démontrer sa capacité à concevoir, piloter et mettre en œuvre des projets éducatifs et culturels, en lien étroit avec les réalités socioculturelles locales.</w:t>
      </w:r>
    </w:p>
    <w:p w14:paraId="7BDBE235" w14:textId="77777777" w:rsidR="00004F58" w:rsidRPr="00004F58" w:rsidRDefault="00004F58" w:rsidP="00004F58">
      <w:pPr>
        <w:spacing w:line="259" w:lineRule="auto"/>
        <w:jc w:val="both"/>
        <w:rPr>
          <w:rFonts w:cs="Calibri"/>
          <w:color w:val="auto"/>
          <w:szCs w:val="21"/>
        </w:rPr>
      </w:pPr>
      <w:r w:rsidRPr="00004F58">
        <w:rPr>
          <w:rFonts w:cs="Calibri"/>
          <w:color w:val="auto"/>
          <w:szCs w:val="21"/>
          <w:lang w:val="fr-FR"/>
        </w:rPr>
        <w:t xml:space="preserve">Le prestataire devra notamment démontrer : </w:t>
      </w:r>
    </w:p>
    <w:p w14:paraId="3D81F74D" w14:textId="77777777" w:rsidR="00004F58" w:rsidRPr="00004F58" w:rsidRDefault="00004F58" w:rsidP="00004F58">
      <w:pPr>
        <w:numPr>
          <w:ilvl w:val="0"/>
          <w:numId w:val="32"/>
        </w:numPr>
        <w:spacing w:line="259" w:lineRule="auto"/>
        <w:contextualSpacing/>
        <w:jc w:val="both"/>
        <w:rPr>
          <w:rFonts w:eastAsia="SimSun"/>
          <w:color w:val="auto"/>
          <w:szCs w:val="21"/>
        </w:rPr>
      </w:pPr>
      <w:r w:rsidRPr="00004F58">
        <w:rPr>
          <w:rFonts w:eastAsia="SimSun"/>
          <w:color w:val="auto"/>
          <w:szCs w:val="21"/>
          <w:lang w:val="fr-FR"/>
        </w:rPr>
        <w:t>Une expérience avérée dans la conception et la mise en œuvre de projets culturels et éducatifs liés au patrimoine, à la restitution, au dialogue interculturel et/ou à la médiation auprès des jeunes.</w:t>
      </w:r>
    </w:p>
    <w:p w14:paraId="3DF91C1D" w14:textId="77777777" w:rsidR="00004F58" w:rsidRPr="00004F58" w:rsidRDefault="00004F58" w:rsidP="00004F58">
      <w:pPr>
        <w:numPr>
          <w:ilvl w:val="0"/>
          <w:numId w:val="32"/>
        </w:numPr>
        <w:contextualSpacing/>
        <w:jc w:val="both"/>
        <w:rPr>
          <w:rFonts w:eastAsia="SimSun"/>
          <w:color w:val="auto"/>
          <w:szCs w:val="21"/>
        </w:rPr>
      </w:pPr>
      <w:r w:rsidRPr="00004F58">
        <w:rPr>
          <w:rFonts w:eastAsia="SimSun"/>
          <w:color w:val="auto"/>
          <w:szCs w:val="21"/>
        </w:rPr>
        <w:t>Une très bonne connaissance du contexte culturel, historique et sociopolitique congolais.</w:t>
      </w:r>
    </w:p>
    <w:p w14:paraId="18B867E5" w14:textId="77777777" w:rsidR="00004F58" w:rsidRPr="00004F58" w:rsidRDefault="00004F58" w:rsidP="00004F58">
      <w:pPr>
        <w:numPr>
          <w:ilvl w:val="0"/>
          <w:numId w:val="32"/>
        </w:numPr>
        <w:contextualSpacing/>
        <w:jc w:val="both"/>
        <w:rPr>
          <w:rFonts w:eastAsia="SimSun"/>
          <w:color w:val="auto"/>
          <w:szCs w:val="21"/>
        </w:rPr>
      </w:pPr>
      <w:r w:rsidRPr="00004F58">
        <w:rPr>
          <w:rFonts w:eastAsia="SimSun"/>
          <w:color w:val="auto"/>
          <w:szCs w:val="21"/>
        </w:rPr>
        <w:t>Une capacité à travailler avec des jeunes, des structures culturelles locales, les institutions scolaires et des partenaires internationaux.</w:t>
      </w:r>
    </w:p>
    <w:p w14:paraId="75766A1F" w14:textId="77777777" w:rsidR="00004F58" w:rsidRPr="00004F58" w:rsidRDefault="00004F58" w:rsidP="00004F58">
      <w:pPr>
        <w:numPr>
          <w:ilvl w:val="0"/>
          <w:numId w:val="32"/>
        </w:numPr>
        <w:contextualSpacing/>
        <w:jc w:val="both"/>
        <w:rPr>
          <w:rFonts w:eastAsia="SimSun"/>
          <w:color w:val="auto"/>
          <w:szCs w:val="21"/>
        </w:rPr>
      </w:pPr>
      <w:r w:rsidRPr="00004F58">
        <w:rPr>
          <w:rFonts w:eastAsia="SimSun"/>
          <w:color w:val="auto"/>
          <w:szCs w:val="21"/>
        </w:rPr>
        <w:t>Des références prouvées dans des projets similaires impliquant la restitution, le patrimoine, l’éducation culturelle ou la mobilisation des jeunes.</w:t>
      </w:r>
    </w:p>
    <w:p w14:paraId="477DDD3A" w14:textId="3DEFD36D" w:rsidR="00004F58" w:rsidRPr="00CA537C" w:rsidRDefault="00004F58" w:rsidP="00CA537C">
      <w:pPr>
        <w:pStyle w:val="Paragraphedeliste"/>
        <w:keepNext/>
        <w:keepLines/>
        <w:numPr>
          <w:ilvl w:val="1"/>
          <w:numId w:val="40"/>
        </w:numPr>
        <w:spacing w:before="120" w:after="120" w:line="240" w:lineRule="auto"/>
        <w:ind w:left="709"/>
        <w:jc w:val="both"/>
        <w:outlineLvl w:val="1"/>
        <w:rPr>
          <w:rFonts w:eastAsia="Times New Roman"/>
          <w:b/>
          <w:color w:val="D81A1A"/>
          <w:szCs w:val="21"/>
        </w:rPr>
      </w:pPr>
      <w:bookmarkStart w:id="185" w:name="_Toc215591539"/>
      <w:r w:rsidRPr="00CA537C">
        <w:rPr>
          <w:rFonts w:eastAsia="Times New Roman"/>
          <w:b/>
          <w:color w:val="D81A1A"/>
          <w:szCs w:val="21"/>
        </w:rPr>
        <w:t>Livrables</w:t>
      </w:r>
      <w:bookmarkEnd w:id="185"/>
    </w:p>
    <w:p w14:paraId="429CD2EF" w14:textId="77777777" w:rsidR="00004F58" w:rsidRPr="00004F58" w:rsidRDefault="00004F58" w:rsidP="00004F58">
      <w:pPr>
        <w:spacing w:after="60" w:line="360" w:lineRule="auto"/>
        <w:jc w:val="both"/>
        <w:rPr>
          <w:color w:val="auto"/>
          <w:szCs w:val="21"/>
        </w:rPr>
      </w:pPr>
      <w:r w:rsidRPr="00004F58">
        <w:rPr>
          <w:color w:val="auto"/>
          <w:szCs w:val="21"/>
        </w:rPr>
        <w:t xml:space="preserve">Dans le cadre de ce marché, une série de livrables sera à produire par le prestataire afin d’assurer aux équipe un suivi des activités. Il s’agit notamment : </w:t>
      </w:r>
    </w:p>
    <w:p w14:paraId="15550500" w14:textId="77777777" w:rsidR="00004F58" w:rsidRPr="00004F58" w:rsidRDefault="00004F58" w:rsidP="00004F58">
      <w:pPr>
        <w:numPr>
          <w:ilvl w:val="0"/>
          <w:numId w:val="35"/>
        </w:numPr>
        <w:contextualSpacing/>
        <w:jc w:val="both"/>
        <w:rPr>
          <w:color w:val="auto"/>
          <w:szCs w:val="21"/>
          <w:lang w:val="fr-CD"/>
        </w:rPr>
      </w:pPr>
      <w:r w:rsidRPr="00004F58">
        <w:rPr>
          <w:color w:val="auto"/>
          <w:szCs w:val="21"/>
          <w:lang w:val="fr-CD"/>
        </w:rPr>
        <w:t xml:space="preserve">Un chronogramme/Planning des activités couvrant l’ensemble des activités prévues, les jalons clés et les échéances de livraison. </w:t>
      </w:r>
    </w:p>
    <w:p w14:paraId="79AD933C" w14:textId="77777777" w:rsidR="00004F58" w:rsidRPr="00004F58" w:rsidRDefault="00004F58" w:rsidP="00004F58">
      <w:pPr>
        <w:ind w:left="708"/>
        <w:contextualSpacing/>
        <w:jc w:val="both"/>
        <w:rPr>
          <w:color w:val="auto"/>
          <w:szCs w:val="21"/>
          <w:lang w:val="fr-CD"/>
        </w:rPr>
      </w:pPr>
    </w:p>
    <w:p w14:paraId="12F65485" w14:textId="77777777" w:rsidR="00004F58" w:rsidRPr="00004F58" w:rsidRDefault="00004F58" w:rsidP="00004F58">
      <w:pPr>
        <w:numPr>
          <w:ilvl w:val="0"/>
          <w:numId w:val="35"/>
        </w:numPr>
        <w:contextualSpacing/>
        <w:jc w:val="both"/>
        <w:rPr>
          <w:rFonts w:cs="Calibri"/>
          <w:color w:val="auto"/>
          <w:szCs w:val="21"/>
          <w:lang w:val="fr-CD"/>
        </w:rPr>
      </w:pPr>
      <w:r w:rsidRPr="00004F58">
        <w:rPr>
          <w:rFonts w:cs="Calibri"/>
          <w:color w:val="auto"/>
          <w:szCs w:val="21"/>
          <w:lang w:val="fr-CD"/>
        </w:rPr>
        <w:t>Le plan détaillé de mise en œuvre pour chaque activité prévue, les responsabilités des parties prenantes, les échéances, ainsi que les indicateurs de suivi et d'évaluation.</w:t>
      </w:r>
    </w:p>
    <w:p w14:paraId="0F151F34" w14:textId="77777777" w:rsidR="00004F58" w:rsidRPr="00004F58" w:rsidRDefault="00004F58" w:rsidP="00004F58">
      <w:pPr>
        <w:ind w:left="708"/>
        <w:contextualSpacing/>
        <w:jc w:val="both"/>
        <w:rPr>
          <w:color w:val="auto"/>
          <w:szCs w:val="21"/>
          <w:lang w:val="fr-CD"/>
        </w:rPr>
      </w:pPr>
    </w:p>
    <w:p w14:paraId="385AB9CD" w14:textId="77777777" w:rsidR="00004F58" w:rsidRPr="00004F58" w:rsidRDefault="00004F58" w:rsidP="00004F58">
      <w:pPr>
        <w:numPr>
          <w:ilvl w:val="0"/>
          <w:numId w:val="35"/>
        </w:numPr>
        <w:contextualSpacing/>
        <w:jc w:val="both"/>
        <w:rPr>
          <w:color w:val="auto"/>
          <w:szCs w:val="21"/>
        </w:rPr>
      </w:pPr>
      <w:r w:rsidRPr="00004F58">
        <w:rPr>
          <w:color w:val="auto"/>
          <w:szCs w:val="21"/>
          <w:lang w:val="fr-CD"/>
        </w:rPr>
        <w:t>Le rapport final narratif de chaque activité, associées aux images vidéo et photos.</w:t>
      </w:r>
    </w:p>
    <w:p w14:paraId="0B96B1E3" w14:textId="77777777" w:rsidR="00004F58" w:rsidRPr="00004F58" w:rsidRDefault="00004F58" w:rsidP="00004F58">
      <w:pPr>
        <w:ind w:left="360" w:hanging="360"/>
        <w:contextualSpacing/>
        <w:jc w:val="both"/>
        <w:rPr>
          <w:color w:val="auto"/>
          <w:szCs w:val="21"/>
        </w:rPr>
      </w:pPr>
    </w:p>
    <w:p w14:paraId="2F32FEB9" w14:textId="77777777" w:rsidR="00004F58" w:rsidRPr="00004F58" w:rsidRDefault="00004F58" w:rsidP="00E330B3">
      <w:pPr>
        <w:contextualSpacing/>
        <w:jc w:val="both"/>
        <w:rPr>
          <w:color w:val="auto"/>
          <w:szCs w:val="21"/>
        </w:rPr>
      </w:pPr>
      <w:r w:rsidRPr="00004F58">
        <w:rPr>
          <w:color w:val="auto"/>
          <w:szCs w:val="21"/>
        </w:rPr>
        <w:t>Pour le Lot 1 : les outils de médiation culturelle produits, ainsi que les contenus multimédias.</w:t>
      </w:r>
    </w:p>
    <w:p w14:paraId="5262CDF5" w14:textId="77777777" w:rsidR="00004F58" w:rsidRPr="00004F58" w:rsidRDefault="00004F58" w:rsidP="00004F58">
      <w:pPr>
        <w:ind w:left="360" w:hanging="360"/>
        <w:contextualSpacing/>
        <w:jc w:val="both"/>
        <w:rPr>
          <w:color w:val="auto"/>
          <w:szCs w:val="21"/>
        </w:rPr>
      </w:pPr>
    </w:p>
    <w:p w14:paraId="3384062C" w14:textId="77777777" w:rsidR="00004F58" w:rsidRPr="00004F58" w:rsidRDefault="00004F58" w:rsidP="00004F58">
      <w:pPr>
        <w:widowControl w:val="0"/>
        <w:suppressAutoHyphens/>
        <w:spacing w:after="120" w:line="288" w:lineRule="auto"/>
        <w:jc w:val="both"/>
        <w:rPr>
          <w:rFonts w:eastAsia="DejaVu Sans" w:cs="Tahoma"/>
          <w:i/>
          <w:iCs/>
          <w:color w:val="000000"/>
          <w:kern w:val="18"/>
          <w:szCs w:val="21"/>
          <w:highlight w:val="yellow"/>
          <w:lang w:val="fr-FR"/>
        </w:rPr>
      </w:pPr>
      <w:r w:rsidRPr="00004F58">
        <w:rPr>
          <w:rFonts w:eastAsia="DejaVu Sans"/>
          <w:color w:val="auto"/>
          <w:kern w:val="18"/>
          <w:szCs w:val="21"/>
          <w:lang w:val="fr-FR"/>
        </w:rPr>
        <w:t>Pour le Lot 2 : la version finale de la mallette pédagogique et de l’ensemble des outils conçus.</w:t>
      </w:r>
    </w:p>
    <w:p w14:paraId="6AED9B7A" w14:textId="77777777" w:rsidR="00004F58" w:rsidRPr="00004F58" w:rsidRDefault="00004F58" w:rsidP="00004F58">
      <w:pPr>
        <w:rPr>
          <w:lang w:val="fr-FR"/>
        </w:rPr>
      </w:pPr>
      <w:r w:rsidRPr="00004F58">
        <w:rPr>
          <w:lang w:val="fr-FR"/>
        </w:rPr>
        <w:br w:type="page"/>
      </w:r>
    </w:p>
    <w:p w14:paraId="38727AD3" w14:textId="5BFFA831" w:rsidR="00004F58" w:rsidRPr="00E330B3" w:rsidRDefault="00004F58" w:rsidP="00E330B3">
      <w:pPr>
        <w:pStyle w:val="Paragraphedeliste"/>
        <w:numPr>
          <w:ilvl w:val="0"/>
          <w:numId w:val="40"/>
        </w:numPr>
        <w:shd w:val="clear" w:color="auto" w:fill="D81A1C"/>
        <w:autoSpaceDE w:val="0"/>
        <w:autoSpaceDN w:val="0"/>
        <w:adjustRightInd w:val="0"/>
        <w:spacing w:before="240" w:after="240"/>
        <w:ind w:left="426"/>
        <w:outlineLvl w:val="0"/>
        <w:rPr>
          <w:rFonts w:ascii="Calibri" w:hAnsi="Calibri" w:cs="Calibri"/>
          <w:b/>
          <w:color w:val="FFFFFF"/>
          <w:sz w:val="32"/>
          <w:szCs w:val="32"/>
        </w:rPr>
      </w:pPr>
      <w:bookmarkStart w:id="186" w:name="_Toc215591540"/>
      <w:bookmarkStart w:id="187" w:name="_Toc51592065"/>
      <w:r w:rsidRPr="00E330B3">
        <w:rPr>
          <w:rFonts w:ascii="Calibri" w:hAnsi="Calibri" w:cs="Calibri"/>
          <w:b/>
          <w:color w:val="FFFFFF"/>
          <w:sz w:val="32"/>
          <w:szCs w:val="32"/>
        </w:rPr>
        <w:lastRenderedPageBreak/>
        <w:t>Formulaires d’offre</w:t>
      </w:r>
      <w:bookmarkEnd w:id="186"/>
    </w:p>
    <w:p w14:paraId="1ADED2E3" w14:textId="3585325C" w:rsidR="00004F58" w:rsidRPr="00E330B3" w:rsidRDefault="00004F58" w:rsidP="00E330B3">
      <w:pPr>
        <w:pStyle w:val="Paragraphedeliste"/>
        <w:keepNext/>
        <w:keepLines/>
        <w:numPr>
          <w:ilvl w:val="1"/>
          <w:numId w:val="40"/>
        </w:numPr>
        <w:spacing w:before="120" w:after="120" w:line="240" w:lineRule="auto"/>
        <w:ind w:left="709"/>
        <w:outlineLvl w:val="1"/>
        <w:rPr>
          <w:rFonts w:ascii="Calibri" w:eastAsia="Times New Roman" w:hAnsi="Calibri"/>
          <w:b/>
          <w:color w:val="D81A1A"/>
          <w:sz w:val="28"/>
          <w:szCs w:val="26"/>
        </w:rPr>
      </w:pPr>
      <w:bookmarkStart w:id="188" w:name="_Toc215591541"/>
      <w:r w:rsidRPr="00E330B3">
        <w:rPr>
          <w:rFonts w:ascii="Calibri" w:eastAsia="Times New Roman" w:hAnsi="Calibri"/>
          <w:b/>
          <w:color w:val="D81A1A"/>
          <w:sz w:val="28"/>
          <w:szCs w:val="26"/>
        </w:rPr>
        <w:t>Fiche d’identification</w:t>
      </w:r>
      <w:bookmarkEnd w:id="187"/>
      <w:bookmarkEnd w:id="188"/>
    </w:p>
    <w:p w14:paraId="714D06F5" w14:textId="77777777" w:rsidR="00004F58" w:rsidRPr="00004F58" w:rsidRDefault="00004F58" w:rsidP="00004F58">
      <w:pPr>
        <w:numPr>
          <w:ilvl w:val="2"/>
          <w:numId w:val="0"/>
        </w:numPr>
        <w:autoSpaceDE w:val="0"/>
        <w:autoSpaceDN w:val="0"/>
        <w:adjustRightInd w:val="0"/>
        <w:spacing w:before="60" w:after="60" w:line="240" w:lineRule="auto"/>
        <w:ind w:left="720" w:hanging="720"/>
        <w:contextualSpacing/>
        <w:outlineLvl w:val="2"/>
        <w:rPr>
          <w:rFonts w:ascii="Calibri" w:hAnsi="Calibri" w:cs="Calibri-Bold"/>
          <w:b/>
          <w:bCs/>
          <w:sz w:val="24"/>
          <w:szCs w:val="24"/>
          <w:lang w:val="fr-FR"/>
        </w:rPr>
      </w:pPr>
      <w:bookmarkStart w:id="189" w:name="_Toc364253087"/>
      <w:bookmarkStart w:id="190" w:name="_Toc51592066"/>
      <w:bookmarkStart w:id="191" w:name="_Toc215591542"/>
      <w:r w:rsidRPr="00004F58">
        <w:rPr>
          <w:rFonts w:ascii="Calibri" w:hAnsi="Calibri" w:cs="Calibri-Bold"/>
          <w:b/>
          <w:bCs/>
          <w:sz w:val="24"/>
          <w:szCs w:val="24"/>
          <w:lang w:val="fr-FR"/>
        </w:rPr>
        <w:t>Personne physique</w:t>
      </w:r>
      <w:bookmarkEnd w:id="189"/>
      <w:bookmarkEnd w:id="190"/>
      <w:bookmarkEnd w:id="191"/>
      <w:r w:rsidRPr="00004F58">
        <w:rPr>
          <w:rFonts w:ascii="Calibri" w:hAnsi="Calibri" w:cs="Calibri-Bold"/>
          <w:b/>
          <w:bCs/>
          <w:sz w:val="24"/>
          <w:szCs w:val="24"/>
          <w:lang w:val="fr-FR"/>
        </w:rPr>
        <w:t xml:space="preserve"> </w:t>
      </w:r>
    </w:p>
    <w:p w14:paraId="3310E38F" w14:textId="77777777" w:rsidR="00004F58" w:rsidRPr="00004F58" w:rsidRDefault="00004F58" w:rsidP="00004F58">
      <w:pPr>
        <w:widowControl w:val="0"/>
        <w:suppressAutoHyphens/>
        <w:spacing w:after="120" w:line="288" w:lineRule="auto"/>
        <w:rPr>
          <w:rFonts w:eastAsia="DejaVu Sans" w:cs="Tahoma"/>
          <w:color w:val="auto"/>
          <w:kern w:val="18"/>
          <w:sz w:val="20"/>
          <w:szCs w:val="20"/>
          <w:lang w:val="fr-FR"/>
        </w:rPr>
      </w:pPr>
      <w:bookmarkStart w:id="192" w:name="_Hlk52268008"/>
      <w:r w:rsidRPr="00004F58">
        <w:rPr>
          <w:rFonts w:eastAsia="DejaVu Sans" w:cs="Tahoma"/>
          <w:color w:val="auto"/>
          <w:kern w:val="18"/>
          <w:sz w:val="20"/>
          <w:szCs w:val="20"/>
          <w:lang w:val="fr-FR"/>
        </w:rPr>
        <w:t xml:space="preserve">Pour remplir la fiche, veuillez cliquer ici : </w:t>
      </w:r>
      <w:hyperlink r:id="rId27">
        <w:r w:rsidRPr="00004F58">
          <w:rPr>
            <w:rFonts w:eastAsia="DejaVu Sans" w:cs="Tahoma"/>
            <w:color w:val="0563C1"/>
            <w:sz w:val="20"/>
            <w:szCs w:val="20"/>
            <w:u w:val="single"/>
            <w:lang w:val="fr-FR"/>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952"/>
        <w:gridCol w:w="963"/>
        <w:gridCol w:w="3153"/>
      </w:tblGrid>
      <w:tr w:rsidR="00004F58" w:rsidRPr="00004F58" w14:paraId="51566096" w14:textId="77777777" w:rsidTr="00344BA6">
        <w:trPr>
          <w:trHeight w:val="5763"/>
        </w:trPr>
        <w:tc>
          <w:tcPr>
            <w:tcW w:w="8494" w:type="dxa"/>
            <w:gridSpan w:val="4"/>
            <w:tcBorders>
              <w:bottom w:val="single" w:sz="4" w:space="0" w:color="auto"/>
            </w:tcBorders>
            <w:vAlign w:val="center"/>
          </w:tcPr>
          <w:p w14:paraId="29F6B6D9" w14:textId="77777777" w:rsidR="00004F58" w:rsidRPr="00004F58" w:rsidRDefault="00004F58" w:rsidP="00004F58">
            <w:pPr>
              <w:spacing w:after="200"/>
              <w:rPr>
                <w:sz w:val="18"/>
                <w:szCs w:val="18"/>
              </w:rPr>
            </w:pPr>
            <w:r w:rsidRPr="00004F58">
              <w:rPr>
                <w:b/>
                <w:sz w:val="18"/>
                <w:szCs w:val="18"/>
                <w:u w:val="single"/>
              </w:rPr>
              <w:br w:type="page"/>
            </w:r>
            <w:r w:rsidRPr="00004F58">
              <w:rPr>
                <w:b/>
              </w:rPr>
              <w:t>I. DONNÉES PERSONNELLES</w:t>
            </w:r>
          </w:p>
          <w:p w14:paraId="78D16AC3" w14:textId="77777777" w:rsidR="00004F58" w:rsidRPr="00004F58" w:rsidRDefault="00004F58" w:rsidP="00004F58">
            <w:pPr>
              <w:spacing w:after="200"/>
              <w:rPr>
                <w:sz w:val="16"/>
                <w:szCs w:val="16"/>
              </w:rPr>
            </w:pPr>
            <w:r w:rsidRPr="00004F58">
              <w:rPr>
                <w:b/>
                <w:sz w:val="16"/>
                <w:szCs w:val="16"/>
              </w:rPr>
              <w:t xml:space="preserve">NOM(S) DE FAMILLE </w:t>
            </w:r>
            <w:r w:rsidRPr="00004F58">
              <w:rPr>
                <w:b/>
                <w:sz w:val="16"/>
                <w:szCs w:val="16"/>
                <w:vertAlign w:val="superscript"/>
              </w:rPr>
              <w:footnoteReference w:id="12"/>
            </w:r>
            <w:r w:rsidRPr="00004F58">
              <w:rPr>
                <w:b/>
                <w:sz w:val="16"/>
                <w:szCs w:val="16"/>
              </w:rPr>
              <w:fldChar w:fldCharType="begin"/>
            </w:r>
            <w:r w:rsidRPr="00004F58">
              <w:rPr>
                <w:b/>
                <w:sz w:val="16"/>
                <w:szCs w:val="16"/>
              </w:rPr>
              <w:instrText xml:space="preserve"> AUTOTEXT  " Zone de texte simple"  \* MERGEFORMAT </w:instrText>
            </w:r>
            <w:r w:rsidRPr="00004F58">
              <w:rPr>
                <w:sz w:val="16"/>
                <w:szCs w:val="16"/>
              </w:rPr>
              <w:fldChar w:fldCharType="end"/>
            </w:r>
          </w:p>
          <w:p w14:paraId="14F9A311" w14:textId="77777777" w:rsidR="00004F58" w:rsidRPr="00004F58" w:rsidRDefault="00004F58" w:rsidP="00004F58">
            <w:pPr>
              <w:spacing w:after="200"/>
              <w:rPr>
                <w:sz w:val="16"/>
                <w:szCs w:val="16"/>
              </w:rPr>
            </w:pPr>
            <w:r w:rsidRPr="00004F58">
              <w:rPr>
                <w:b/>
                <w:sz w:val="16"/>
                <w:szCs w:val="16"/>
              </w:rPr>
              <w:t xml:space="preserve">PRÉNOM(S) </w:t>
            </w:r>
          </w:p>
          <w:p w14:paraId="47F19021" w14:textId="77777777" w:rsidR="00004F58" w:rsidRPr="00004F58" w:rsidRDefault="00004F58" w:rsidP="00004F58">
            <w:pPr>
              <w:spacing w:after="200"/>
              <w:rPr>
                <w:b/>
                <w:sz w:val="16"/>
                <w:szCs w:val="16"/>
              </w:rPr>
            </w:pPr>
            <w:r w:rsidRPr="00004F58">
              <w:rPr>
                <w:b/>
                <w:sz w:val="16"/>
                <w:szCs w:val="16"/>
              </w:rPr>
              <w:t>DATE DE NAISSANCE</w:t>
            </w:r>
          </w:p>
          <w:p w14:paraId="19330A5F" w14:textId="77777777" w:rsidR="00004F58" w:rsidRPr="00004F58" w:rsidRDefault="00004F58" w:rsidP="00004F58">
            <w:pPr>
              <w:spacing w:after="200"/>
              <w:rPr>
                <w:sz w:val="16"/>
                <w:szCs w:val="16"/>
              </w:rPr>
            </w:pPr>
            <w:r w:rsidRPr="00004F58">
              <w:rPr>
                <w:sz w:val="16"/>
                <w:szCs w:val="16"/>
              </w:rPr>
              <w:tab/>
            </w:r>
            <w:r w:rsidRPr="00004F58">
              <w:rPr>
                <w:b/>
                <w:sz w:val="16"/>
                <w:szCs w:val="16"/>
              </w:rPr>
              <w:t>JJ</w:t>
            </w:r>
            <w:r w:rsidRPr="00004F58">
              <w:rPr>
                <w:b/>
                <w:sz w:val="16"/>
                <w:szCs w:val="16"/>
              </w:rPr>
              <w:tab/>
              <w:t xml:space="preserve">    MM   AAAA</w:t>
            </w:r>
          </w:p>
          <w:p w14:paraId="5621A3D2" w14:textId="77777777" w:rsidR="00004F58" w:rsidRPr="00004F58" w:rsidRDefault="00004F58" w:rsidP="00004F58">
            <w:pPr>
              <w:spacing w:after="200"/>
              <w:rPr>
                <w:sz w:val="16"/>
                <w:szCs w:val="16"/>
              </w:rPr>
            </w:pPr>
            <w:r w:rsidRPr="00004F58">
              <w:rPr>
                <w:b/>
                <w:sz w:val="16"/>
                <w:szCs w:val="16"/>
              </w:rPr>
              <w:t>LIEU DE NAISSANCE</w:t>
            </w:r>
            <w:r w:rsidRPr="00004F58">
              <w:rPr>
                <w:b/>
                <w:sz w:val="16"/>
                <w:szCs w:val="16"/>
              </w:rPr>
              <w:tab/>
            </w:r>
            <w:r w:rsidRPr="00004F58">
              <w:rPr>
                <w:b/>
                <w:sz w:val="16"/>
                <w:szCs w:val="16"/>
              </w:rPr>
              <w:tab/>
              <w:t>PAYS DE NAISSANCE</w:t>
            </w:r>
            <w:r w:rsidRPr="00004F58">
              <w:rPr>
                <w:b/>
                <w:sz w:val="16"/>
                <w:szCs w:val="16"/>
              </w:rPr>
              <w:br/>
              <w:t>(VILLE, VILLAGE)</w:t>
            </w:r>
          </w:p>
          <w:p w14:paraId="639689CD" w14:textId="77777777" w:rsidR="00004F58" w:rsidRPr="00004F58" w:rsidRDefault="00004F58" w:rsidP="00004F58">
            <w:pPr>
              <w:spacing w:after="200"/>
              <w:rPr>
                <w:b/>
                <w:sz w:val="16"/>
                <w:szCs w:val="16"/>
              </w:rPr>
            </w:pPr>
            <w:r w:rsidRPr="00004F58">
              <w:rPr>
                <w:b/>
                <w:sz w:val="16"/>
                <w:szCs w:val="16"/>
              </w:rPr>
              <w:t>TYPE DE DOCUMENT D'IDENTITÉ</w:t>
            </w:r>
            <w:r w:rsidRPr="00004F58">
              <w:rPr>
                <w:b/>
                <w:sz w:val="16"/>
                <w:szCs w:val="16"/>
              </w:rPr>
              <w:br/>
            </w:r>
            <w:r w:rsidRPr="00004F58">
              <w:rPr>
                <w:b/>
                <w:sz w:val="16"/>
                <w:szCs w:val="16"/>
              </w:rPr>
              <w:tab/>
              <w:t>CARTE D'IDENTITÉ</w:t>
            </w:r>
            <w:r w:rsidRPr="00004F58">
              <w:rPr>
                <w:b/>
                <w:sz w:val="16"/>
                <w:szCs w:val="16"/>
              </w:rPr>
              <w:tab/>
              <w:t>PASSEPORT</w:t>
            </w:r>
            <w:r w:rsidRPr="00004F58">
              <w:rPr>
                <w:b/>
                <w:sz w:val="16"/>
                <w:szCs w:val="16"/>
              </w:rPr>
              <w:tab/>
              <w:t>PERMIS DE CONDUIRE</w:t>
            </w:r>
            <w:r w:rsidRPr="00004F58">
              <w:rPr>
                <w:b/>
                <w:sz w:val="16"/>
                <w:szCs w:val="16"/>
                <w:vertAlign w:val="superscript"/>
              </w:rPr>
              <w:footnoteReference w:id="13"/>
            </w:r>
            <w:r w:rsidRPr="00004F58">
              <w:rPr>
                <w:b/>
                <w:sz w:val="16"/>
                <w:szCs w:val="16"/>
              </w:rPr>
              <w:tab/>
            </w:r>
            <w:r w:rsidRPr="00004F58">
              <w:rPr>
                <w:b/>
                <w:sz w:val="16"/>
                <w:szCs w:val="16"/>
              </w:rPr>
              <w:tab/>
              <w:t>AUTRE</w:t>
            </w:r>
            <w:r w:rsidRPr="00004F58">
              <w:rPr>
                <w:b/>
                <w:sz w:val="16"/>
                <w:szCs w:val="16"/>
                <w:vertAlign w:val="superscript"/>
              </w:rPr>
              <w:footnoteReference w:id="14"/>
            </w:r>
          </w:p>
          <w:p w14:paraId="21316780" w14:textId="77777777" w:rsidR="00004F58" w:rsidRPr="00004F58" w:rsidRDefault="00004F58" w:rsidP="00004F58">
            <w:pPr>
              <w:spacing w:after="200"/>
              <w:rPr>
                <w:sz w:val="16"/>
                <w:szCs w:val="16"/>
              </w:rPr>
            </w:pPr>
            <w:r w:rsidRPr="00004F58">
              <w:rPr>
                <w:b/>
                <w:sz w:val="16"/>
                <w:szCs w:val="16"/>
              </w:rPr>
              <w:t>PAYS ÉMETTEUR</w:t>
            </w:r>
          </w:p>
          <w:p w14:paraId="7F5C4DCC" w14:textId="77777777" w:rsidR="00004F58" w:rsidRPr="00004F58" w:rsidRDefault="00004F58" w:rsidP="00004F58">
            <w:pPr>
              <w:spacing w:after="200"/>
              <w:rPr>
                <w:sz w:val="16"/>
                <w:szCs w:val="16"/>
              </w:rPr>
            </w:pPr>
            <w:r w:rsidRPr="00004F58">
              <w:rPr>
                <w:b/>
                <w:sz w:val="16"/>
                <w:szCs w:val="16"/>
              </w:rPr>
              <w:t>NUMÉRO DE DOCUMENT D'IDENTITÉ</w:t>
            </w:r>
          </w:p>
          <w:p w14:paraId="13218313" w14:textId="77777777" w:rsidR="00004F58" w:rsidRPr="00004F58" w:rsidRDefault="00004F58" w:rsidP="00004F58">
            <w:pPr>
              <w:spacing w:after="200"/>
              <w:rPr>
                <w:sz w:val="16"/>
                <w:szCs w:val="16"/>
              </w:rPr>
            </w:pPr>
            <w:r w:rsidRPr="00004F58">
              <w:rPr>
                <w:b/>
                <w:sz w:val="16"/>
                <w:szCs w:val="16"/>
              </w:rPr>
              <w:t>NUMÉRO D'IDENTIFICATION PERSONNEL</w:t>
            </w:r>
            <w:r w:rsidRPr="00004F58">
              <w:rPr>
                <w:b/>
                <w:sz w:val="16"/>
                <w:szCs w:val="16"/>
                <w:vertAlign w:val="superscript"/>
              </w:rPr>
              <w:footnoteReference w:id="15"/>
            </w:r>
          </w:p>
          <w:p w14:paraId="07AE1C0A" w14:textId="77777777" w:rsidR="00004F58" w:rsidRPr="00004F58" w:rsidRDefault="00004F58" w:rsidP="00004F58">
            <w:pPr>
              <w:spacing w:after="200"/>
              <w:rPr>
                <w:b/>
                <w:sz w:val="16"/>
                <w:szCs w:val="16"/>
              </w:rPr>
            </w:pPr>
            <w:r w:rsidRPr="00004F58">
              <w:rPr>
                <w:b/>
                <w:sz w:val="16"/>
                <w:szCs w:val="16"/>
              </w:rPr>
              <w:t xml:space="preserve">ADRESSE PRIVÉE </w:t>
            </w:r>
            <w:r w:rsidRPr="00004F58">
              <w:rPr>
                <w:b/>
                <w:sz w:val="16"/>
                <w:szCs w:val="16"/>
              </w:rPr>
              <w:br/>
              <w:t>PERMANENTE</w:t>
            </w:r>
          </w:p>
          <w:p w14:paraId="3D765E96" w14:textId="77777777" w:rsidR="00004F58" w:rsidRPr="00004F58" w:rsidRDefault="00004F58" w:rsidP="00004F58">
            <w:pPr>
              <w:spacing w:after="200"/>
              <w:rPr>
                <w:b/>
                <w:sz w:val="16"/>
                <w:szCs w:val="16"/>
              </w:rPr>
            </w:pPr>
            <w:r w:rsidRPr="00004F58">
              <w:rPr>
                <w:b/>
                <w:sz w:val="16"/>
                <w:szCs w:val="16"/>
              </w:rPr>
              <w:t>CODE POSTAL</w:t>
            </w:r>
            <w:r w:rsidRPr="00004F58">
              <w:rPr>
                <w:b/>
                <w:sz w:val="16"/>
                <w:szCs w:val="16"/>
              </w:rPr>
              <w:tab/>
            </w:r>
            <w:r w:rsidRPr="00004F58">
              <w:rPr>
                <w:b/>
                <w:sz w:val="16"/>
                <w:szCs w:val="16"/>
              </w:rPr>
              <w:tab/>
            </w:r>
            <w:r w:rsidRPr="00004F58">
              <w:rPr>
                <w:b/>
                <w:sz w:val="16"/>
                <w:szCs w:val="16"/>
              </w:rPr>
              <w:tab/>
              <w:t>BOITE POSTALE</w:t>
            </w:r>
            <w:r w:rsidRPr="00004F58">
              <w:rPr>
                <w:b/>
                <w:sz w:val="16"/>
                <w:szCs w:val="16"/>
              </w:rPr>
              <w:tab/>
            </w:r>
            <w:r w:rsidRPr="00004F58">
              <w:rPr>
                <w:b/>
                <w:sz w:val="16"/>
                <w:szCs w:val="16"/>
              </w:rPr>
              <w:tab/>
            </w:r>
            <w:r w:rsidRPr="00004F58">
              <w:rPr>
                <w:b/>
                <w:sz w:val="16"/>
                <w:szCs w:val="16"/>
              </w:rPr>
              <w:tab/>
            </w:r>
            <w:r w:rsidRPr="00004F58">
              <w:rPr>
                <w:b/>
                <w:sz w:val="16"/>
                <w:szCs w:val="16"/>
              </w:rPr>
              <w:tab/>
              <w:t>VILLE</w:t>
            </w:r>
          </w:p>
          <w:p w14:paraId="011767C1" w14:textId="77777777" w:rsidR="00004F58" w:rsidRPr="00004F58" w:rsidRDefault="00004F58" w:rsidP="00004F58">
            <w:pPr>
              <w:spacing w:after="200"/>
              <w:rPr>
                <w:b/>
                <w:sz w:val="16"/>
                <w:szCs w:val="16"/>
              </w:rPr>
            </w:pPr>
            <w:r w:rsidRPr="00004F58">
              <w:rPr>
                <w:b/>
                <w:sz w:val="16"/>
                <w:szCs w:val="16"/>
              </w:rPr>
              <w:t xml:space="preserve">RÉGION </w:t>
            </w:r>
            <w:r w:rsidRPr="00004F58">
              <w:rPr>
                <w:b/>
                <w:sz w:val="16"/>
                <w:szCs w:val="16"/>
                <w:vertAlign w:val="superscript"/>
              </w:rPr>
              <w:footnoteReference w:id="16"/>
            </w:r>
            <w:r w:rsidRPr="00004F58">
              <w:rPr>
                <w:b/>
                <w:sz w:val="16"/>
                <w:szCs w:val="16"/>
              </w:rPr>
              <w:tab/>
            </w:r>
            <w:r w:rsidRPr="00004F58">
              <w:rPr>
                <w:b/>
                <w:sz w:val="16"/>
                <w:szCs w:val="16"/>
              </w:rPr>
              <w:tab/>
            </w:r>
            <w:r w:rsidRPr="00004F58">
              <w:rPr>
                <w:b/>
                <w:sz w:val="16"/>
                <w:szCs w:val="16"/>
              </w:rPr>
              <w:tab/>
            </w:r>
            <w:r w:rsidRPr="00004F58">
              <w:rPr>
                <w:b/>
                <w:sz w:val="16"/>
                <w:szCs w:val="16"/>
              </w:rPr>
              <w:tab/>
            </w:r>
            <w:r w:rsidRPr="00004F58">
              <w:rPr>
                <w:b/>
                <w:sz w:val="16"/>
                <w:szCs w:val="16"/>
              </w:rPr>
              <w:tab/>
            </w:r>
            <w:r w:rsidRPr="00004F58">
              <w:rPr>
                <w:b/>
                <w:sz w:val="16"/>
                <w:szCs w:val="16"/>
              </w:rPr>
              <w:tab/>
              <w:t>PAYS</w:t>
            </w:r>
          </w:p>
          <w:p w14:paraId="79F4009F" w14:textId="77777777" w:rsidR="00004F58" w:rsidRPr="00004F58" w:rsidRDefault="00004F58" w:rsidP="00004F58">
            <w:pPr>
              <w:spacing w:after="200"/>
              <w:rPr>
                <w:b/>
                <w:sz w:val="16"/>
                <w:szCs w:val="16"/>
              </w:rPr>
            </w:pPr>
            <w:r w:rsidRPr="00004F58">
              <w:rPr>
                <w:b/>
                <w:sz w:val="16"/>
                <w:szCs w:val="16"/>
              </w:rPr>
              <w:t>TÉLÉPHONE PRIVÉ</w:t>
            </w:r>
          </w:p>
          <w:p w14:paraId="20C8C5BB" w14:textId="77777777" w:rsidR="00004F58" w:rsidRPr="00004F58" w:rsidRDefault="00004F58" w:rsidP="00004F58">
            <w:pPr>
              <w:spacing w:after="200"/>
              <w:rPr>
                <w:b/>
                <w:sz w:val="18"/>
                <w:szCs w:val="18"/>
                <w:u w:val="single"/>
              </w:rPr>
            </w:pPr>
            <w:r w:rsidRPr="00004F58">
              <w:rPr>
                <w:b/>
                <w:sz w:val="16"/>
                <w:szCs w:val="16"/>
              </w:rPr>
              <w:t>COURRIEL PRIVÉ</w:t>
            </w:r>
          </w:p>
        </w:tc>
      </w:tr>
      <w:tr w:rsidR="00004F58" w:rsidRPr="00004F58" w14:paraId="67C673BE" w14:textId="77777777" w:rsidTr="00344BA6">
        <w:trPr>
          <w:trHeight w:val="493"/>
        </w:trPr>
        <w:tc>
          <w:tcPr>
            <w:tcW w:w="4378" w:type="dxa"/>
            <w:gridSpan w:val="2"/>
            <w:tcBorders>
              <w:top w:val="single" w:sz="4" w:space="0" w:color="auto"/>
            </w:tcBorders>
            <w:vAlign w:val="center"/>
          </w:tcPr>
          <w:p w14:paraId="79C44988" w14:textId="77777777" w:rsidR="00004F58" w:rsidRPr="00004F58" w:rsidRDefault="00004F58" w:rsidP="00004F58">
            <w:pPr>
              <w:spacing w:after="200"/>
              <w:rPr>
                <w:b/>
                <w:bCs/>
                <w:sz w:val="18"/>
                <w:szCs w:val="18"/>
              </w:rPr>
            </w:pPr>
            <w:r w:rsidRPr="00004F58">
              <w:rPr>
                <w:b/>
              </w:rPr>
              <w:t>II. DONNÉES COMMERCIALES</w:t>
            </w:r>
            <w:r w:rsidRPr="00004F58">
              <w:rPr>
                <w:b/>
                <w:sz w:val="18"/>
                <w:szCs w:val="18"/>
              </w:rPr>
              <w:tab/>
            </w:r>
          </w:p>
        </w:tc>
        <w:tc>
          <w:tcPr>
            <w:tcW w:w="4116" w:type="dxa"/>
            <w:gridSpan w:val="2"/>
            <w:tcBorders>
              <w:top w:val="single" w:sz="4" w:space="0" w:color="auto"/>
            </w:tcBorders>
          </w:tcPr>
          <w:p w14:paraId="7A45EDF3" w14:textId="77777777" w:rsidR="00004F58" w:rsidRPr="00004F58" w:rsidRDefault="00004F58" w:rsidP="00004F58">
            <w:pPr>
              <w:rPr>
                <w:sz w:val="18"/>
                <w:szCs w:val="18"/>
                <w:u w:val="single"/>
              </w:rPr>
            </w:pPr>
            <w:r w:rsidRPr="00004F58">
              <w:rPr>
                <w:sz w:val="18"/>
                <w:szCs w:val="18"/>
              </w:rPr>
              <w:t>Si OUI, veuillez fournir vos données commerciales et joindre des copies des justificatifs officiels.</w:t>
            </w:r>
          </w:p>
        </w:tc>
      </w:tr>
      <w:tr w:rsidR="00004F58" w:rsidRPr="00004F58" w14:paraId="1C2C143F" w14:textId="77777777" w:rsidTr="00344BA6">
        <w:trPr>
          <w:trHeight w:val="2330"/>
        </w:trPr>
        <w:tc>
          <w:tcPr>
            <w:tcW w:w="2426" w:type="dxa"/>
            <w:tcBorders>
              <w:top w:val="single" w:sz="4" w:space="0" w:color="auto"/>
              <w:bottom w:val="single" w:sz="4" w:space="0" w:color="auto"/>
              <w:right w:val="single" w:sz="4" w:space="0" w:color="auto"/>
            </w:tcBorders>
          </w:tcPr>
          <w:p w14:paraId="43533297" w14:textId="77777777" w:rsidR="00004F58" w:rsidRPr="00004F58" w:rsidRDefault="00004F58" w:rsidP="00004F58">
            <w:pPr>
              <w:spacing w:after="200"/>
              <w:rPr>
                <w:bCs/>
                <w:sz w:val="16"/>
                <w:szCs w:val="16"/>
              </w:rPr>
            </w:pPr>
            <w:r w:rsidRPr="00004F58">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04F58">
              <w:rPr>
                <w:bCs/>
                <w:sz w:val="16"/>
                <w:szCs w:val="16"/>
              </w:rPr>
              <w:t>l'UE?</w:t>
            </w:r>
            <w:proofErr w:type="gramEnd"/>
          </w:p>
          <w:p w14:paraId="69C89A47" w14:textId="77777777" w:rsidR="00004F58" w:rsidRPr="00004F58" w:rsidRDefault="00004F58" w:rsidP="00004F58">
            <w:pPr>
              <w:tabs>
                <w:tab w:val="left" w:pos="426"/>
                <w:tab w:val="left" w:pos="1276"/>
              </w:tabs>
              <w:spacing w:after="200"/>
              <w:rPr>
                <w:b/>
                <w:sz w:val="18"/>
                <w:szCs w:val="18"/>
              </w:rPr>
            </w:pPr>
            <w:r w:rsidRPr="00004F58">
              <w:rPr>
                <w:b/>
                <w:sz w:val="16"/>
                <w:szCs w:val="16"/>
              </w:rPr>
              <w:tab/>
              <w:t>OUI</w:t>
            </w:r>
            <w:r w:rsidRPr="00004F58">
              <w:rPr>
                <w:b/>
                <w:sz w:val="16"/>
                <w:szCs w:val="16"/>
              </w:rPr>
              <w:tab/>
              <w:t>NON</w:t>
            </w:r>
          </w:p>
        </w:tc>
        <w:tc>
          <w:tcPr>
            <w:tcW w:w="2915" w:type="dxa"/>
            <w:gridSpan w:val="2"/>
            <w:tcBorders>
              <w:top w:val="single" w:sz="4" w:space="0" w:color="auto"/>
              <w:left w:val="single" w:sz="4" w:space="0" w:color="auto"/>
              <w:bottom w:val="single" w:sz="4" w:space="0" w:color="auto"/>
            </w:tcBorders>
          </w:tcPr>
          <w:p w14:paraId="4FD38450" w14:textId="77777777" w:rsidR="00004F58" w:rsidRPr="00004F58" w:rsidRDefault="00004F58" w:rsidP="00004F58">
            <w:pPr>
              <w:spacing w:before="120" w:after="120"/>
              <w:rPr>
                <w:b/>
                <w:sz w:val="16"/>
                <w:szCs w:val="16"/>
              </w:rPr>
            </w:pPr>
            <w:r w:rsidRPr="00004F58">
              <w:rPr>
                <w:b/>
                <w:sz w:val="16"/>
                <w:szCs w:val="16"/>
              </w:rPr>
              <w:t xml:space="preserve">NOM DE </w:t>
            </w:r>
            <w:r w:rsidRPr="00004F58">
              <w:rPr>
                <w:b/>
                <w:sz w:val="16"/>
                <w:szCs w:val="16"/>
              </w:rPr>
              <w:br/>
              <w:t>L'ENTREPRISE</w:t>
            </w:r>
            <w:r w:rsidRPr="00004F58">
              <w:rPr>
                <w:b/>
                <w:sz w:val="16"/>
                <w:szCs w:val="16"/>
              </w:rPr>
              <w:br/>
              <w:t>(le cas échéant)</w:t>
            </w:r>
          </w:p>
          <w:p w14:paraId="0087C7D5" w14:textId="77777777" w:rsidR="00004F58" w:rsidRPr="00004F58" w:rsidRDefault="00004F58" w:rsidP="00004F58">
            <w:pPr>
              <w:spacing w:before="120" w:after="120"/>
              <w:rPr>
                <w:b/>
                <w:sz w:val="16"/>
                <w:szCs w:val="16"/>
              </w:rPr>
            </w:pPr>
            <w:r w:rsidRPr="00004F58">
              <w:rPr>
                <w:b/>
                <w:sz w:val="16"/>
                <w:szCs w:val="16"/>
              </w:rPr>
              <w:t>NUMÉRO DE TVA</w:t>
            </w:r>
          </w:p>
          <w:p w14:paraId="7409F6E4" w14:textId="77777777" w:rsidR="00004F58" w:rsidRPr="00004F58" w:rsidRDefault="00004F58" w:rsidP="00004F58">
            <w:pPr>
              <w:spacing w:before="120" w:after="120"/>
              <w:rPr>
                <w:b/>
                <w:sz w:val="16"/>
                <w:szCs w:val="16"/>
              </w:rPr>
            </w:pPr>
            <w:r w:rsidRPr="00004F58">
              <w:rPr>
                <w:b/>
                <w:sz w:val="16"/>
                <w:szCs w:val="16"/>
              </w:rPr>
              <w:t>NUMÉRO D'ENREGISTREMENT</w:t>
            </w:r>
          </w:p>
          <w:p w14:paraId="3D5171BB" w14:textId="77777777" w:rsidR="00004F58" w:rsidRPr="00004F58" w:rsidRDefault="00004F58" w:rsidP="00004F58">
            <w:pPr>
              <w:spacing w:before="120" w:after="120"/>
              <w:rPr>
                <w:b/>
                <w:sz w:val="18"/>
                <w:szCs w:val="18"/>
              </w:rPr>
            </w:pPr>
            <w:r w:rsidRPr="00004F58">
              <w:rPr>
                <w:b/>
                <w:sz w:val="16"/>
                <w:szCs w:val="16"/>
              </w:rPr>
              <w:t>LIEU DE</w:t>
            </w:r>
            <w:r w:rsidRPr="00004F58">
              <w:rPr>
                <w:b/>
                <w:sz w:val="16"/>
                <w:szCs w:val="16"/>
              </w:rPr>
              <w:br/>
              <w:t>L'ENREGISTREMENT VILLE</w:t>
            </w:r>
            <w:r w:rsidRPr="00004F58">
              <w:rPr>
                <w:b/>
                <w:sz w:val="16"/>
                <w:szCs w:val="16"/>
              </w:rPr>
              <w:br/>
            </w:r>
            <w:r w:rsidRPr="00004F58">
              <w:rPr>
                <w:b/>
                <w:sz w:val="16"/>
                <w:szCs w:val="16"/>
              </w:rPr>
              <w:tab/>
            </w:r>
            <w:r w:rsidRPr="00004F58">
              <w:rPr>
                <w:b/>
                <w:sz w:val="16"/>
                <w:szCs w:val="16"/>
              </w:rPr>
              <w:tab/>
            </w:r>
            <w:r w:rsidRPr="00004F58">
              <w:rPr>
                <w:b/>
                <w:sz w:val="16"/>
                <w:szCs w:val="16"/>
              </w:rPr>
              <w:tab/>
              <w:t>PAYS</w:t>
            </w:r>
            <w:r w:rsidRPr="00004F58">
              <w:rPr>
                <w:b/>
                <w:sz w:val="16"/>
                <w:szCs w:val="16"/>
              </w:rPr>
              <w:tab/>
            </w:r>
          </w:p>
        </w:tc>
        <w:tc>
          <w:tcPr>
            <w:tcW w:w="3153" w:type="dxa"/>
            <w:tcBorders>
              <w:top w:val="single" w:sz="4" w:space="0" w:color="auto"/>
              <w:bottom w:val="single" w:sz="4" w:space="0" w:color="auto"/>
            </w:tcBorders>
          </w:tcPr>
          <w:p w14:paraId="7884DD56" w14:textId="77777777" w:rsidR="00004F58" w:rsidRPr="00004F58" w:rsidRDefault="00004F58" w:rsidP="00004F58">
            <w:pPr>
              <w:tabs>
                <w:tab w:val="left" w:pos="2983"/>
              </w:tabs>
              <w:spacing w:after="200"/>
              <w:rPr>
                <w:b/>
                <w:sz w:val="18"/>
                <w:szCs w:val="18"/>
              </w:rPr>
            </w:pPr>
          </w:p>
        </w:tc>
      </w:tr>
      <w:tr w:rsidR="00004F58" w:rsidRPr="00004F58" w14:paraId="0096B996" w14:textId="77777777" w:rsidTr="00344BA6">
        <w:trPr>
          <w:trHeight w:val="698"/>
        </w:trPr>
        <w:tc>
          <w:tcPr>
            <w:tcW w:w="2426" w:type="dxa"/>
            <w:tcBorders>
              <w:top w:val="single" w:sz="4" w:space="0" w:color="auto"/>
              <w:right w:val="single" w:sz="4" w:space="0" w:color="auto"/>
            </w:tcBorders>
          </w:tcPr>
          <w:p w14:paraId="62116CDB" w14:textId="77777777" w:rsidR="00004F58" w:rsidRPr="00004F58" w:rsidRDefault="00004F58" w:rsidP="00004F58">
            <w:pPr>
              <w:spacing w:before="120" w:after="120"/>
              <w:rPr>
                <w:bCs/>
                <w:sz w:val="16"/>
                <w:szCs w:val="16"/>
              </w:rPr>
            </w:pPr>
            <w:r w:rsidRPr="00004F58">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518A01B2" w14:textId="77777777" w:rsidR="00004F58" w:rsidRPr="00004F58" w:rsidRDefault="00004F58" w:rsidP="00004F58">
            <w:pPr>
              <w:spacing w:before="120" w:after="120"/>
              <w:rPr>
                <w:b/>
                <w:sz w:val="16"/>
                <w:szCs w:val="16"/>
              </w:rPr>
            </w:pPr>
            <w:r w:rsidRPr="00004F58">
              <w:rPr>
                <w:b/>
                <w:sz w:val="16"/>
                <w:szCs w:val="16"/>
              </w:rPr>
              <w:t>SIGNATURE</w:t>
            </w:r>
          </w:p>
        </w:tc>
        <w:tc>
          <w:tcPr>
            <w:tcW w:w="3153" w:type="dxa"/>
            <w:tcBorders>
              <w:top w:val="single" w:sz="4" w:space="0" w:color="auto"/>
              <w:left w:val="nil"/>
              <w:bottom w:val="single" w:sz="4" w:space="0" w:color="auto"/>
            </w:tcBorders>
          </w:tcPr>
          <w:p w14:paraId="366FF856" w14:textId="77777777" w:rsidR="00004F58" w:rsidRPr="00004F58" w:rsidRDefault="00004F58" w:rsidP="00004F58">
            <w:pPr>
              <w:tabs>
                <w:tab w:val="left" w:pos="2983"/>
              </w:tabs>
              <w:rPr>
                <w:b/>
                <w:sz w:val="18"/>
                <w:szCs w:val="18"/>
              </w:rPr>
            </w:pPr>
          </w:p>
        </w:tc>
      </w:tr>
    </w:tbl>
    <w:p w14:paraId="315A67C4" w14:textId="77777777" w:rsidR="00004F58" w:rsidRPr="00004F58" w:rsidRDefault="00004F58" w:rsidP="00004F58">
      <w:pPr>
        <w:numPr>
          <w:ilvl w:val="2"/>
          <w:numId w:val="0"/>
        </w:numPr>
        <w:autoSpaceDE w:val="0"/>
        <w:autoSpaceDN w:val="0"/>
        <w:adjustRightInd w:val="0"/>
        <w:spacing w:before="60" w:after="60" w:line="240" w:lineRule="auto"/>
        <w:ind w:left="720" w:hanging="720"/>
        <w:contextualSpacing/>
        <w:outlineLvl w:val="2"/>
        <w:rPr>
          <w:rFonts w:ascii="Calibri" w:hAnsi="Calibri" w:cs="Calibri-Bold"/>
          <w:b/>
          <w:bCs/>
          <w:sz w:val="24"/>
          <w:szCs w:val="24"/>
        </w:rPr>
      </w:pPr>
      <w:bookmarkStart w:id="193" w:name="_Toc51592067"/>
      <w:bookmarkStart w:id="194" w:name="_Toc215591543"/>
      <w:bookmarkEnd w:id="192"/>
      <w:r w:rsidRPr="00004F58">
        <w:rPr>
          <w:rFonts w:ascii="Calibri" w:hAnsi="Calibri" w:cs="Calibri-Bold"/>
          <w:b/>
          <w:bCs/>
          <w:sz w:val="24"/>
          <w:szCs w:val="24"/>
        </w:rPr>
        <w:lastRenderedPageBreak/>
        <w:t>Entité de droit privé/public ayant une forme juridique</w:t>
      </w:r>
      <w:bookmarkEnd w:id="193"/>
      <w:bookmarkEnd w:id="194"/>
    </w:p>
    <w:p w14:paraId="744B8D7D" w14:textId="77777777" w:rsidR="00004F58" w:rsidRPr="00004F58" w:rsidRDefault="00004F58" w:rsidP="00004F58">
      <w:bookmarkStart w:id="195" w:name="_Hlk52268009"/>
      <w:r w:rsidRPr="00004F58">
        <w:t xml:space="preserve">Pour remplir la fiche, veuillez cliquer ici : </w:t>
      </w:r>
      <w:hyperlink r:id="rId28">
        <w:r w:rsidRPr="00004F58">
          <w:rPr>
            <w:color w:val="0563C1"/>
            <w:u w:val="singl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004F58" w:rsidRPr="00004F58" w14:paraId="6D75465A" w14:textId="77777777" w:rsidTr="00344BA6">
        <w:trPr>
          <w:trHeight w:val="5763"/>
        </w:trPr>
        <w:tc>
          <w:tcPr>
            <w:tcW w:w="8494" w:type="dxa"/>
            <w:gridSpan w:val="2"/>
            <w:tcBorders>
              <w:bottom w:val="single" w:sz="4" w:space="0" w:color="auto"/>
            </w:tcBorders>
            <w:vAlign w:val="center"/>
          </w:tcPr>
          <w:p w14:paraId="117FDE1A" w14:textId="77777777" w:rsidR="00004F58" w:rsidRPr="00004F58" w:rsidRDefault="00004F58" w:rsidP="00004F58">
            <w:pPr>
              <w:spacing w:after="200"/>
              <w:rPr>
                <w:sz w:val="16"/>
                <w:szCs w:val="16"/>
              </w:rPr>
            </w:pPr>
            <w:r w:rsidRPr="00004F58">
              <w:rPr>
                <w:b/>
                <w:sz w:val="18"/>
                <w:szCs w:val="18"/>
                <w:u w:val="single"/>
              </w:rPr>
              <w:br w:type="page"/>
            </w:r>
            <w:r w:rsidRPr="00004F58">
              <w:rPr>
                <w:b/>
                <w:sz w:val="16"/>
                <w:szCs w:val="16"/>
              </w:rPr>
              <w:t>NOM OFFICIEL</w:t>
            </w:r>
            <w:r w:rsidRPr="00004F58">
              <w:rPr>
                <w:b/>
                <w:sz w:val="16"/>
                <w:szCs w:val="16"/>
                <w:vertAlign w:val="superscript"/>
              </w:rPr>
              <w:footnoteReference w:id="17"/>
            </w:r>
            <w:r w:rsidRPr="00004F58">
              <w:rPr>
                <w:b/>
                <w:sz w:val="16"/>
                <w:szCs w:val="16"/>
              </w:rPr>
              <w:br/>
            </w:r>
            <w:r w:rsidRPr="00004F58">
              <w:rPr>
                <w:b/>
                <w:sz w:val="16"/>
                <w:szCs w:val="16"/>
              </w:rPr>
              <w:br/>
              <w:t>NOM COMMERCIAL</w:t>
            </w:r>
            <w:r w:rsidRPr="00004F58">
              <w:rPr>
                <w:b/>
                <w:sz w:val="16"/>
                <w:szCs w:val="16"/>
              </w:rPr>
              <w:br/>
              <w:t xml:space="preserve">(si différent) </w:t>
            </w:r>
            <w:r w:rsidRPr="00004F58">
              <w:rPr>
                <w:b/>
                <w:sz w:val="16"/>
                <w:szCs w:val="16"/>
              </w:rPr>
              <w:fldChar w:fldCharType="begin"/>
            </w:r>
            <w:r w:rsidRPr="00004F58">
              <w:rPr>
                <w:b/>
                <w:sz w:val="16"/>
                <w:szCs w:val="16"/>
              </w:rPr>
              <w:instrText xml:space="preserve"> AUTOTEXT  " Zone de texte simple"  \* MERGEFORMAT </w:instrText>
            </w:r>
            <w:r w:rsidRPr="00004F58">
              <w:rPr>
                <w:sz w:val="16"/>
                <w:szCs w:val="16"/>
              </w:rPr>
              <w:fldChar w:fldCharType="end"/>
            </w:r>
          </w:p>
          <w:p w14:paraId="717833AE" w14:textId="77777777" w:rsidR="00004F58" w:rsidRPr="00004F58" w:rsidRDefault="00004F58" w:rsidP="00004F58">
            <w:pPr>
              <w:spacing w:after="200"/>
              <w:rPr>
                <w:b/>
                <w:sz w:val="16"/>
                <w:szCs w:val="16"/>
              </w:rPr>
            </w:pPr>
            <w:r w:rsidRPr="00004F58">
              <w:rPr>
                <w:b/>
                <w:sz w:val="16"/>
                <w:szCs w:val="16"/>
              </w:rPr>
              <w:t>ABRÉVIATION</w:t>
            </w:r>
          </w:p>
          <w:p w14:paraId="2B6388CF" w14:textId="77777777" w:rsidR="00004F58" w:rsidRPr="00004F58" w:rsidRDefault="00004F58" w:rsidP="00004F58">
            <w:pPr>
              <w:spacing w:after="200"/>
              <w:rPr>
                <w:b/>
                <w:sz w:val="16"/>
                <w:szCs w:val="16"/>
              </w:rPr>
            </w:pPr>
            <w:r w:rsidRPr="00004F58">
              <w:rPr>
                <w:b/>
                <w:sz w:val="16"/>
                <w:szCs w:val="16"/>
              </w:rPr>
              <w:t>FORME JURIDIQUE</w:t>
            </w:r>
          </w:p>
          <w:p w14:paraId="24842493" w14:textId="77777777" w:rsidR="00004F58" w:rsidRPr="00004F58" w:rsidRDefault="00004F58" w:rsidP="00004F58">
            <w:pPr>
              <w:tabs>
                <w:tab w:val="left" w:pos="2268"/>
              </w:tabs>
              <w:rPr>
                <w:b/>
                <w:sz w:val="16"/>
                <w:szCs w:val="16"/>
              </w:rPr>
            </w:pPr>
            <w:r w:rsidRPr="00004F58">
              <w:rPr>
                <w:b/>
                <w:sz w:val="16"/>
                <w:szCs w:val="16"/>
              </w:rPr>
              <w:t>TYPE</w:t>
            </w:r>
            <w:r w:rsidRPr="00004F58">
              <w:rPr>
                <w:b/>
                <w:sz w:val="16"/>
                <w:szCs w:val="16"/>
              </w:rPr>
              <w:tab/>
              <w:t>A BUT LUCRATIF</w:t>
            </w:r>
          </w:p>
          <w:p w14:paraId="7C7BD7CB" w14:textId="77777777" w:rsidR="00004F58" w:rsidRPr="00004F58" w:rsidRDefault="00004F58" w:rsidP="00004F58">
            <w:pPr>
              <w:tabs>
                <w:tab w:val="left" w:pos="2268"/>
                <w:tab w:val="left" w:pos="4536"/>
                <w:tab w:val="left" w:pos="5387"/>
                <w:tab w:val="left" w:pos="6096"/>
              </w:tabs>
              <w:spacing w:after="200"/>
              <w:rPr>
                <w:b/>
                <w:sz w:val="16"/>
                <w:szCs w:val="16"/>
              </w:rPr>
            </w:pPr>
            <w:r w:rsidRPr="00004F58">
              <w:rPr>
                <w:b/>
                <w:sz w:val="16"/>
                <w:szCs w:val="16"/>
              </w:rPr>
              <w:t>D'ORGANISATION</w:t>
            </w:r>
            <w:r w:rsidRPr="00004F58">
              <w:rPr>
                <w:b/>
                <w:sz w:val="16"/>
                <w:szCs w:val="16"/>
              </w:rPr>
              <w:tab/>
              <w:t>SANS BUT LUCRATIF</w:t>
            </w:r>
            <w:r w:rsidRPr="00004F58">
              <w:rPr>
                <w:b/>
                <w:sz w:val="16"/>
                <w:szCs w:val="16"/>
              </w:rPr>
              <w:tab/>
              <w:t>ONG</w:t>
            </w:r>
            <w:r w:rsidRPr="00004F58">
              <w:rPr>
                <w:b/>
                <w:sz w:val="16"/>
                <w:szCs w:val="16"/>
                <w:vertAlign w:val="superscript"/>
              </w:rPr>
              <w:footnoteReference w:id="18"/>
            </w:r>
            <w:r w:rsidRPr="00004F58">
              <w:rPr>
                <w:rFonts w:ascii="Calibri,Bold" w:hAnsi="Calibri,Bold" w:cs="Calibri,Bold"/>
                <w:b/>
                <w:bCs/>
                <w:sz w:val="15"/>
                <w:szCs w:val="15"/>
              </w:rPr>
              <w:tab/>
            </w:r>
            <w:r w:rsidRPr="00004F58">
              <w:rPr>
                <w:b/>
                <w:sz w:val="16"/>
                <w:szCs w:val="16"/>
              </w:rPr>
              <w:t>OUI</w:t>
            </w:r>
            <w:r w:rsidRPr="00004F58">
              <w:rPr>
                <w:b/>
                <w:sz w:val="16"/>
                <w:szCs w:val="16"/>
              </w:rPr>
              <w:tab/>
              <w:t>NON</w:t>
            </w:r>
            <w:r w:rsidRPr="00004F58">
              <w:rPr>
                <w:b/>
                <w:sz w:val="16"/>
                <w:szCs w:val="16"/>
              </w:rPr>
              <w:br/>
            </w:r>
            <w:r w:rsidRPr="00004F58">
              <w:rPr>
                <w:b/>
                <w:sz w:val="16"/>
                <w:szCs w:val="16"/>
              </w:rPr>
              <w:br/>
              <w:t>NUMÉRO DE REGISTRE PRINCIPAL</w:t>
            </w:r>
            <w:r w:rsidRPr="00004F58">
              <w:rPr>
                <w:b/>
                <w:sz w:val="16"/>
                <w:szCs w:val="16"/>
                <w:vertAlign w:val="superscript"/>
              </w:rPr>
              <w:footnoteReference w:id="19"/>
            </w:r>
          </w:p>
          <w:p w14:paraId="36127005" w14:textId="77777777" w:rsidR="00004F58" w:rsidRPr="00004F58" w:rsidRDefault="00004F58" w:rsidP="00004F58">
            <w:pPr>
              <w:rPr>
                <w:b/>
                <w:sz w:val="16"/>
                <w:szCs w:val="16"/>
              </w:rPr>
            </w:pPr>
            <w:r w:rsidRPr="00004F58">
              <w:rPr>
                <w:b/>
                <w:sz w:val="16"/>
                <w:szCs w:val="16"/>
              </w:rPr>
              <w:t>NUMÉRO DE REGISTRE SECONDAIRE</w:t>
            </w:r>
          </w:p>
          <w:p w14:paraId="7C605198" w14:textId="77777777" w:rsidR="00004F58" w:rsidRPr="00004F58" w:rsidRDefault="00004F58" w:rsidP="00004F58">
            <w:pPr>
              <w:tabs>
                <w:tab w:val="left" w:pos="3828"/>
                <w:tab w:val="left" w:pos="5670"/>
              </w:tabs>
              <w:spacing w:after="200"/>
              <w:rPr>
                <w:b/>
                <w:sz w:val="16"/>
                <w:szCs w:val="16"/>
              </w:rPr>
            </w:pPr>
            <w:r w:rsidRPr="00004F58">
              <w:rPr>
                <w:b/>
                <w:sz w:val="16"/>
                <w:szCs w:val="16"/>
              </w:rPr>
              <w:t>(</w:t>
            </w:r>
            <w:proofErr w:type="gramStart"/>
            <w:r w:rsidRPr="00004F58">
              <w:rPr>
                <w:b/>
                <w:sz w:val="16"/>
                <w:szCs w:val="16"/>
              </w:rPr>
              <w:t>le</w:t>
            </w:r>
            <w:proofErr w:type="gramEnd"/>
            <w:r w:rsidRPr="00004F58">
              <w:rPr>
                <w:b/>
                <w:sz w:val="16"/>
                <w:szCs w:val="16"/>
              </w:rPr>
              <w:t xml:space="preserve"> cas échéant)</w:t>
            </w:r>
          </w:p>
          <w:p w14:paraId="162735FF" w14:textId="77777777" w:rsidR="00004F58" w:rsidRPr="00004F58" w:rsidRDefault="00004F58" w:rsidP="00004F58">
            <w:pPr>
              <w:tabs>
                <w:tab w:val="left" w:pos="3828"/>
                <w:tab w:val="left" w:pos="5670"/>
              </w:tabs>
              <w:spacing w:after="200"/>
              <w:rPr>
                <w:b/>
                <w:sz w:val="16"/>
                <w:szCs w:val="16"/>
              </w:rPr>
            </w:pPr>
            <w:r w:rsidRPr="00004F58">
              <w:rPr>
                <w:b/>
                <w:sz w:val="16"/>
                <w:szCs w:val="16"/>
              </w:rPr>
              <w:t>LIEU DE L'ENREGISTREMENT PRINCIPAL</w:t>
            </w:r>
            <w:r w:rsidRPr="00004F58">
              <w:rPr>
                <w:b/>
                <w:sz w:val="16"/>
                <w:szCs w:val="16"/>
              </w:rPr>
              <w:tab/>
              <w:t>VILLE</w:t>
            </w:r>
            <w:r w:rsidRPr="00004F58">
              <w:rPr>
                <w:b/>
                <w:sz w:val="16"/>
                <w:szCs w:val="16"/>
              </w:rPr>
              <w:tab/>
              <w:t>PAYS</w:t>
            </w:r>
          </w:p>
          <w:p w14:paraId="794F4230" w14:textId="77777777" w:rsidR="00004F58" w:rsidRPr="00004F58" w:rsidRDefault="00004F58" w:rsidP="00004F58">
            <w:pPr>
              <w:tabs>
                <w:tab w:val="left" w:pos="3969"/>
                <w:tab w:val="left" w:pos="4536"/>
                <w:tab w:val="left" w:pos="5245"/>
              </w:tabs>
              <w:spacing w:after="200"/>
              <w:rPr>
                <w:b/>
                <w:sz w:val="16"/>
                <w:szCs w:val="16"/>
              </w:rPr>
            </w:pPr>
            <w:r w:rsidRPr="00004F58">
              <w:rPr>
                <w:b/>
                <w:sz w:val="16"/>
                <w:szCs w:val="16"/>
              </w:rPr>
              <w:t>DATE DE L'ENREGISTREMENT PRINCIPAL</w:t>
            </w:r>
            <w:r w:rsidRPr="00004F58">
              <w:rPr>
                <w:b/>
                <w:sz w:val="16"/>
                <w:szCs w:val="16"/>
              </w:rPr>
              <w:br/>
            </w:r>
            <w:r w:rsidRPr="00004F58">
              <w:rPr>
                <w:b/>
                <w:sz w:val="16"/>
                <w:szCs w:val="16"/>
              </w:rPr>
              <w:tab/>
              <w:t>JJ</w:t>
            </w:r>
            <w:r w:rsidRPr="00004F58">
              <w:rPr>
                <w:b/>
                <w:sz w:val="16"/>
                <w:szCs w:val="16"/>
              </w:rPr>
              <w:tab/>
              <w:t>MM</w:t>
            </w:r>
            <w:r w:rsidRPr="00004F58">
              <w:rPr>
                <w:b/>
                <w:sz w:val="16"/>
                <w:szCs w:val="16"/>
              </w:rPr>
              <w:tab/>
              <w:t>AAAA</w:t>
            </w:r>
          </w:p>
          <w:p w14:paraId="70AB215F" w14:textId="77777777" w:rsidR="00004F58" w:rsidRPr="00004F58" w:rsidRDefault="00004F58" w:rsidP="00004F58">
            <w:pPr>
              <w:spacing w:after="200"/>
              <w:rPr>
                <w:b/>
                <w:sz w:val="16"/>
                <w:szCs w:val="16"/>
              </w:rPr>
            </w:pPr>
            <w:r w:rsidRPr="00004F58">
              <w:rPr>
                <w:b/>
                <w:sz w:val="16"/>
                <w:szCs w:val="16"/>
              </w:rPr>
              <w:t>NUMÉRO DE TVA</w:t>
            </w:r>
          </w:p>
          <w:p w14:paraId="702C361D" w14:textId="77777777" w:rsidR="00004F58" w:rsidRPr="00004F58" w:rsidRDefault="00004F58" w:rsidP="00004F58">
            <w:pPr>
              <w:spacing w:after="200"/>
              <w:rPr>
                <w:b/>
                <w:sz w:val="16"/>
                <w:szCs w:val="16"/>
              </w:rPr>
            </w:pPr>
            <w:r w:rsidRPr="00004F58">
              <w:rPr>
                <w:b/>
                <w:sz w:val="16"/>
                <w:szCs w:val="16"/>
              </w:rPr>
              <w:t>ADRESSE DU SIEGE</w:t>
            </w:r>
            <w:r w:rsidRPr="00004F58">
              <w:rPr>
                <w:b/>
                <w:sz w:val="16"/>
                <w:szCs w:val="16"/>
              </w:rPr>
              <w:br/>
              <w:t>SOCIAL</w:t>
            </w:r>
          </w:p>
          <w:p w14:paraId="6B24F96F" w14:textId="77777777" w:rsidR="00004F58" w:rsidRPr="00004F58" w:rsidRDefault="00004F58" w:rsidP="00004F58">
            <w:pPr>
              <w:tabs>
                <w:tab w:val="left" w:pos="2127"/>
                <w:tab w:val="left" w:pos="5103"/>
              </w:tabs>
              <w:spacing w:after="200"/>
              <w:rPr>
                <w:b/>
                <w:sz w:val="16"/>
                <w:szCs w:val="16"/>
              </w:rPr>
            </w:pPr>
            <w:r w:rsidRPr="00004F58">
              <w:rPr>
                <w:b/>
                <w:sz w:val="16"/>
                <w:szCs w:val="16"/>
              </w:rPr>
              <w:t>CODE POSTAL</w:t>
            </w:r>
            <w:r w:rsidRPr="00004F58">
              <w:rPr>
                <w:b/>
                <w:sz w:val="16"/>
                <w:szCs w:val="16"/>
              </w:rPr>
              <w:tab/>
              <w:t>BOITE POSTALE</w:t>
            </w:r>
            <w:r w:rsidRPr="00004F58">
              <w:rPr>
                <w:b/>
                <w:sz w:val="16"/>
                <w:szCs w:val="16"/>
              </w:rPr>
              <w:tab/>
            </w:r>
            <w:r w:rsidRPr="00004F58">
              <w:rPr>
                <w:b/>
                <w:sz w:val="16"/>
                <w:szCs w:val="16"/>
              </w:rPr>
              <w:tab/>
              <w:t>VILLE</w:t>
            </w:r>
          </w:p>
          <w:p w14:paraId="0481FDC1" w14:textId="77777777" w:rsidR="00004F58" w:rsidRPr="00004F58" w:rsidRDefault="00004F58" w:rsidP="00004F58">
            <w:pPr>
              <w:tabs>
                <w:tab w:val="left" w:pos="5670"/>
              </w:tabs>
              <w:spacing w:after="200"/>
              <w:rPr>
                <w:b/>
                <w:sz w:val="16"/>
                <w:szCs w:val="16"/>
              </w:rPr>
            </w:pPr>
            <w:r w:rsidRPr="00004F58">
              <w:rPr>
                <w:b/>
                <w:sz w:val="16"/>
                <w:szCs w:val="16"/>
              </w:rPr>
              <w:t>PAYS</w:t>
            </w:r>
            <w:r w:rsidRPr="00004F58">
              <w:rPr>
                <w:b/>
                <w:sz w:val="16"/>
                <w:szCs w:val="16"/>
              </w:rPr>
              <w:tab/>
              <w:t xml:space="preserve">TÉLÉPHONE </w:t>
            </w:r>
          </w:p>
          <w:p w14:paraId="09F09448" w14:textId="77777777" w:rsidR="00004F58" w:rsidRPr="00004F58" w:rsidRDefault="00004F58" w:rsidP="00004F58">
            <w:pPr>
              <w:spacing w:after="200"/>
              <w:rPr>
                <w:b/>
                <w:sz w:val="18"/>
                <w:szCs w:val="18"/>
                <w:u w:val="single"/>
              </w:rPr>
            </w:pPr>
            <w:r w:rsidRPr="00004F58">
              <w:rPr>
                <w:b/>
                <w:sz w:val="16"/>
                <w:szCs w:val="16"/>
              </w:rPr>
              <w:t>COURRIEL</w:t>
            </w:r>
          </w:p>
        </w:tc>
      </w:tr>
      <w:tr w:rsidR="00004F58" w:rsidRPr="00004F58" w14:paraId="150EB069" w14:textId="77777777" w:rsidTr="00344BA6">
        <w:trPr>
          <w:trHeight w:val="698"/>
        </w:trPr>
        <w:tc>
          <w:tcPr>
            <w:tcW w:w="3227" w:type="dxa"/>
            <w:tcBorders>
              <w:top w:val="single" w:sz="4" w:space="0" w:color="auto"/>
              <w:bottom w:val="single" w:sz="4" w:space="0" w:color="auto"/>
              <w:right w:val="single" w:sz="4" w:space="0" w:color="auto"/>
            </w:tcBorders>
          </w:tcPr>
          <w:p w14:paraId="4718CD60" w14:textId="77777777" w:rsidR="00004F58" w:rsidRPr="00004F58" w:rsidRDefault="00004F58" w:rsidP="00004F58">
            <w:pPr>
              <w:spacing w:before="120" w:after="120"/>
              <w:rPr>
                <w:bCs/>
                <w:sz w:val="16"/>
                <w:szCs w:val="16"/>
              </w:rPr>
            </w:pPr>
            <w:r w:rsidRPr="00004F58">
              <w:rPr>
                <w:b/>
                <w:sz w:val="16"/>
                <w:szCs w:val="16"/>
              </w:rPr>
              <w:t>DATE</w:t>
            </w:r>
          </w:p>
        </w:tc>
        <w:tc>
          <w:tcPr>
            <w:tcW w:w="5267" w:type="dxa"/>
            <w:vMerge w:val="restart"/>
            <w:tcBorders>
              <w:top w:val="single" w:sz="4" w:space="0" w:color="auto"/>
              <w:left w:val="single" w:sz="4" w:space="0" w:color="auto"/>
            </w:tcBorders>
          </w:tcPr>
          <w:p w14:paraId="1D8BBE42" w14:textId="77777777" w:rsidR="00004F58" w:rsidRPr="00004F58" w:rsidRDefault="00004F58" w:rsidP="00004F58">
            <w:pPr>
              <w:tabs>
                <w:tab w:val="left" w:pos="2983"/>
              </w:tabs>
              <w:rPr>
                <w:b/>
                <w:sz w:val="18"/>
                <w:szCs w:val="18"/>
              </w:rPr>
            </w:pPr>
            <w:r w:rsidRPr="00004F58">
              <w:rPr>
                <w:b/>
                <w:sz w:val="16"/>
                <w:szCs w:val="16"/>
              </w:rPr>
              <w:t>CACHET</w:t>
            </w:r>
          </w:p>
        </w:tc>
      </w:tr>
      <w:tr w:rsidR="00004F58" w:rsidRPr="00004F58" w14:paraId="08171E80" w14:textId="77777777" w:rsidTr="00344BA6">
        <w:trPr>
          <w:trHeight w:val="1871"/>
        </w:trPr>
        <w:tc>
          <w:tcPr>
            <w:tcW w:w="3227" w:type="dxa"/>
            <w:tcBorders>
              <w:top w:val="single" w:sz="4" w:space="0" w:color="auto"/>
              <w:right w:val="single" w:sz="4" w:space="0" w:color="auto"/>
            </w:tcBorders>
          </w:tcPr>
          <w:p w14:paraId="6F927C17" w14:textId="77777777" w:rsidR="00004F58" w:rsidRPr="00004F58" w:rsidRDefault="00004F58" w:rsidP="00004F58">
            <w:pPr>
              <w:spacing w:before="120" w:after="120"/>
              <w:rPr>
                <w:b/>
                <w:sz w:val="16"/>
                <w:szCs w:val="16"/>
              </w:rPr>
            </w:pPr>
            <w:r w:rsidRPr="00004F58">
              <w:rPr>
                <w:b/>
                <w:sz w:val="16"/>
                <w:szCs w:val="16"/>
              </w:rPr>
              <w:t>SIGNATURE DU REPRÉSENTANT AUTORISÉ</w:t>
            </w:r>
          </w:p>
          <w:p w14:paraId="61AF774A" w14:textId="77777777" w:rsidR="00004F58" w:rsidRPr="00004F58" w:rsidRDefault="00004F58" w:rsidP="00004F58">
            <w:pPr>
              <w:spacing w:before="120" w:after="120"/>
              <w:rPr>
                <w:b/>
                <w:sz w:val="16"/>
                <w:szCs w:val="16"/>
              </w:rPr>
            </w:pPr>
          </w:p>
        </w:tc>
        <w:tc>
          <w:tcPr>
            <w:tcW w:w="5267" w:type="dxa"/>
            <w:vMerge/>
            <w:tcBorders>
              <w:left w:val="single" w:sz="4" w:space="0" w:color="auto"/>
              <w:bottom w:val="single" w:sz="4" w:space="0" w:color="auto"/>
            </w:tcBorders>
          </w:tcPr>
          <w:p w14:paraId="23803251" w14:textId="77777777" w:rsidR="00004F58" w:rsidRPr="00004F58" w:rsidRDefault="00004F58" w:rsidP="00004F58">
            <w:pPr>
              <w:tabs>
                <w:tab w:val="left" w:pos="2983"/>
              </w:tabs>
              <w:rPr>
                <w:b/>
                <w:sz w:val="18"/>
                <w:szCs w:val="18"/>
              </w:rPr>
            </w:pPr>
          </w:p>
        </w:tc>
      </w:tr>
    </w:tbl>
    <w:p w14:paraId="79F9DC81" w14:textId="77777777" w:rsidR="00004F58" w:rsidRPr="00004F58" w:rsidRDefault="00004F58" w:rsidP="00004F58">
      <w:bookmarkStart w:id="196" w:name="_Toc51592068"/>
    </w:p>
    <w:bookmarkEnd w:id="195"/>
    <w:p w14:paraId="018D3010" w14:textId="77777777" w:rsidR="00004F58" w:rsidRPr="00004F58" w:rsidRDefault="00004F58" w:rsidP="00004F58">
      <w:pPr>
        <w:spacing w:after="0" w:line="240" w:lineRule="auto"/>
        <w:rPr>
          <w:rFonts w:ascii="Calibri" w:hAnsi="Calibri" w:cs="Calibri-Bold"/>
          <w:b/>
          <w:bCs/>
          <w:sz w:val="24"/>
          <w:szCs w:val="24"/>
          <w:lang w:val="en-US"/>
        </w:rPr>
      </w:pPr>
      <w:r w:rsidRPr="00004F58">
        <w:br w:type="page"/>
      </w:r>
    </w:p>
    <w:p w14:paraId="20797835" w14:textId="77777777" w:rsidR="00004F58" w:rsidRPr="00004F58" w:rsidRDefault="00004F58" w:rsidP="00004F58">
      <w:pPr>
        <w:numPr>
          <w:ilvl w:val="2"/>
          <w:numId w:val="0"/>
        </w:numPr>
        <w:autoSpaceDE w:val="0"/>
        <w:autoSpaceDN w:val="0"/>
        <w:adjustRightInd w:val="0"/>
        <w:spacing w:before="60" w:after="60" w:line="240" w:lineRule="auto"/>
        <w:ind w:left="720" w:hanging="720"/>
        <w:contextualSpacing/>
        <w:outlineLvl w:val="2"/>
        <w:rPr>
          <w:rFonts w:ascii="Calibri" w:hAnsi="Calibri" w:cs="Calibri-Bold"/>
          <w:b/>
          <w:bCs/>
          <w:sz w:val="24"/>
          <w:szCs w:val="24"/>
          <w:lang w:val="en-US"/>
        </w:rPr>
      </w:pPr>
      <w:bookmarkStart w:id="197" w:name="_Toc215591544"/>
      <w:proofErr w:type="spellStart"/>
      <w:r w:rsidRPr="00004F58">
        <w:rPr>
          <w:rFonts w:ascii="Calibri" w:hAnsi="Calibri" w:cs="Calibri-Bold"/>
          <w:b/>
          <w:bCs/>
          <w:sz w:val="24"/>
          <w:szCs w:val="24"/>
          <w:lang w:val="en-US"/>
        </w:rPr>
        <w:lastRenderedPageBreak/>
        <w:t>Entité</w:t>
      </w:r>
      <w:proofErr w:type="spellEnd"/>
      <w:r w:rsidRPr="00004F58">
        <w:rPr>
          <w:rFonts w:ascii="Calibri" w:hAnsi="Calibri" w:cs="Calibri-Bold"/>
          <w:b/>
          <w:bCs/>
          <w:sz w:val="24"/>
          <w:szCs w:val="24"/>
          <w:lang w:val="en-US"/>
        </w:rPr>
        <w:t xml:space="preserve"> de droit public</w:t>
      </w:r>
      <w:bookmarkEnd w:id="196"/>
      <w:r w:rsidRPr="00004F58">
        <w:rPr>
          <w:rFonts w:ascii="Calibri" w:hAnsi="Calibri" w:cs="Calibri-Bold"/>
          <w:b/>
          <w:bCs/>
          <w:sz w:val="24"/>
          <w:szCs w:val="24"/>
          <w:vertAlign w:val="superscript"/>
          <w:lang w:val="en-US"/>
        </w:rPr>
        <w:footnoteReference w:id="20"/>
      </w:r>
      <w:bookmarkEnd w:id="197"/>
    </w:p>
    <w:p w14:paraId="6F054B0A" w14:textId="77777777" w:rsidR="00004F58" w:rsidRPr="00004F58" w:rsidRDefault="00004F58" w:rsidP="00004F58">
      <w:bookmarkStart w:id="198" w:name="_Hlk52268028"/>
      <w:r w:rsidRPr="00004F58">
        <w:t xml:space="preserve">Pour remplir la fiche, veuillez cliquer ici : </w:t>
      </w:r>
      <w:hyperlink r:id="rId29">
        <w:r w:rsidRPr="00004F58">
          <w:rPr>
            <w:color w:val="0563C1"/>
            <w:u w:val="singl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004F58" w:rsidRPr="00004F58" w14:paraId="1902DFE2" w14:textId="77777777" w:rsidTr="00344BA6">
        <w:trPr>
          <w:trHeight w:val="5763"/>
        </w:trPr>
        <w:tc>
          <w:tcPr>
            <w:tcW w:w="8494" w:type="dxa"/>
            <w:gridSpan w:val="2"/>
            <w:tcBorders>
              <w:bottom w:val="single" w:sz="4" w:space="0" w:color="auto"/>
            </w:tcBorders>
            <w:vAlign w:val="center"/>
          </w:tcPr>
          <w:p w14:paraId="391CB668" w14:textId="77777777" w:rsidR="00004F58" w:rsidRPr="00004F58" w:rsidRDefault="00004F58" w:rsidP="00004F58">
            <w:pPr>
              <w:spacing w:after="200"/>
              <w:rPr>
                <w:sz w:val="16"/>
                <w:szCs w:val="16"/>
              </w:rPr>
            </w:pPr>
            <w:r w:rsidRPr="00004F58">
              <w:rPr>
                <w:b/>
                <w:sz w:val="18"/>
                <w:szCs w:val="18"/>
                <w:u w:val="single"/>
              </w:rPr>
              <w:br w:type="page"/>
            </w:r>
            <w:r w:rsidRPr="00004F58">
              <w:rPr>
                <w:b/>
                <w:sz w:val="16"/>
                <w:szCs w:val="16"/>
              </w:rPr>
              <w:t>NOM OFFICIEL</w:t>
            </w:r>
            <w:r w:rsidRPr="00004F58">
              <w:rPr>
                <w:b/>
                <w:sz w:val="16"/>
                <w:szCs w:val="16"/>
                <w:vertAlign w:val="superscript"/>
              </w:rPr>
              <w:footnoteReference w:id="21"/>
            </w:r>
            <w:r w:rsidRPr="00004F58">
              <w:rPr>
                <w:b/>
                <w:sz w:val="16"/>
                <w:szCs w:val="16"/>
              </w:rPr>
              <w:br/>
            </w:r>
            <w:r w:rsidRPr="00004F58">
              <w:rPr>
                <w:b/>
                <w:sz w:val="16"/>
                <w:szCs w:val="16"/>
              </w:rPr>
              <w:fldChar w:fldCharType="begin"/>
            </w:r>
            <w:r w:rsidRPr="00004F58">
              <w:rPr>
                <w:b/>
                <w:sz w:val="16"/>
                <w:szCs w:val="16"/>
              </w:rPr>
              <w:instrText xml:space="preserve"> AUTOTEXT  " Zone de texte simple"  \* MERGEFORMAT </w:instrText>
            </w:r>
            <w:r w:rsidRPr="00004F58">
              <w:rPr>
                <w:sz w:val="16"/>
                <w:szCs w:val="16"/>
              </w:rPr>
              <w:fldChar w:fldCharType="end"/>
            </w:r>
          </w:p>
          <w:p w14:paraId="1D8E8814" w14:textId="77777777" w:rsidR="00004F58" w:rsidRPr="00004F58" w:rsidRDefault="00004F58" w:rsidP="00004F58">
            <w:pPr>
              <w:spacing w:after="200"/>
              <w:rPr>
                <w:b/>
                <w:sz w:val="16"/>
                <w:szCs w:val="16"/>
              </w:rPr>
            </w:pPr>
            <w:r w:rsidRPr="00004F58">
              <w:rPr>
                <w:b/>
                <w:sz w:val="16"/>
                <w:szCs w:val="16"/>
              </w:rPr>
              <w:t>ABRÉVIATION</w:t>
            </w:r>
            <w:r w:rsidRPr="00004F58">
              <w:rPr>
                <w:b/>
                <w:sz w:val="16"/>
                <w:szCs w:val="16"/>
              </w:rPr>
              <w:br/>
            </w:r>
            <w:r w:rsidRPr="00004F58">
              <w:rPr>
                <w:b/>
                <w:sz w:val="16"/>
                <w:szCs w:val="16"/>
              </w:rPr>
              <w:br/>
              <w:t>NUMÉRO DE REGISTRE PRINCIPAL</w:t>
            </w:r>
            <w:r w:rsidRPr="00004F58">
              <w:rPr>
                <w:b/>
                <w:sz w:val="16"/>
                <w:szCs w:val="16"/>
                <w:vertAlign w:val="superscript"/>
              </w:rPr>
              <w:footnoteReference w:id="22"/>
            </w:r>
          </w:p>
          <w:p w14:paraId="00072802" w14:textId="77777777" w:rsidR="00004F58" w:rsidRPr="00004F58" w:rsidRDefault="00004F58" w:rsidP="00004F58">
            <w:pPr>
              <w:rPr>
                <w:b/>
                <w:sz w:val="16"/>
                <w:szCs w:val="16"/>
              </w:rPr>
            </w:pPr>
            <w:r w:rsidRPr="00004F58">
              <w:rPr>
                <w:b/>
                <w:sz w:val="16"/>
                <w:szCs w:val="16"/>
              </w:rPr>
              <w:t>NUMÉRO DE REGISTRE SECONDAIRE</w:t>
            </w:r>
          </w:p>
          <w:p w14:paraId="2D9685CE" w14:textId="77777777" w:rsidR="00004F58" w:rsidRPr="00004F58" w:rsidRDefault="00004F58" w:rsidP="00004F58">
            <w:pPr>
              <w:tabs>
                <w:tab w:val="left" w:pos="3828"/>
                <w:tab w:val="left" w:pos="5670"/>
              </w:tabs>
              <w:spacing w:after="200"/>
              <w:rPr>
                <w:b/>
                <w:sz w:val="16"/>
                <w:szCs w:val="16"/>
              </w:rPr>
            </w:pPr>
            <w:r w:rsidRPr="00004F58">
              <w:rPr>
                <w:b/>
                <w:sz w:val="16"/>
                <w:szCs w:val="16"/>
              </w:rPr>
              <w:t>(</w:t>
            </w:r>
            <w:proofErr w:type="gramStart"/>
            <w:r w:rsidRPr="00004F58">
              <w:rPr>
                <w:b/>
                <w:sz w:val="16"/>
                <w:szCs w:val="16"/>
              </w:rPr>
              <w:t>le</w:t>
            </w:r>
            <w:proofErr w:type="gramEnd"/>
            <w:r w:rsidRPr="00004F58">
              <w:rPr>
                <w:b/>
                <w:sz w:val="16"/>
                <w:szCs w:val="16"/>
              </w:rPr>
              <w:t xml:space="preserve"> cas échéant)</w:t>
            </w:r>
          </w:p>
          <w:p w14:paraId="029808B5" w14:textId="77777777" w:rsidR="00004F58" w:rsidRPr="00004F58" w:rsidRDefault="00004F58" w:rsidP="00004F58">
            <w:pPr>
              <w:tabs>
                <w:tab w:val="left" w:pos="3828"/>
                <w:tab w:val="left" w:pos="5670"/>
              </w:tabs>
              <w:spacing w:after="200"/>
              <w:rPr>
                <w:b/>
                <w:sz w:val="16"/>
                <w:szCs w:val="16"/>
              </w:rPr>
            </w:pPr>
            <w:r w:rsidRPr="00004F58">
              <w:rPr>
                <w:b/>
                <w:sz w:val="16"/>
                <w:szCs w:val="16"/>
              </w:rPr>
              <w:t>LIEU DE L'ENREGISTREMENT PRINCIPAL</w:t>
            </w:r>
            <w:r w:rsidRPr="00004F58">
              <w:rPr>
                <w:b/>
                <w:sz w:val="16"/>
                <w:szCs w:val="16"/>
              </w:rPr>
              <w:tab/>
              <w:t>VILLE</w:t>
            </w:r>
            <w:r w:rsidRPr="00004F58">
              <w:rPr>
                <w:b/>
                <w:sz w:val="16"/>
                <w:szCs w:val="16"/>
              </w:rPr>
              <w:tab/>
              <w:t>PAYS</w:t>
            </w:r>
          </w:p>
          <w:p w14:paraId="1D92B2D7" w14:textId="77777777" w:rsidR="00004F58" w:rsidRPr="00004F58" w:rsidRDefault="00004F58" w:rsidP="00004F58">
            <w:pPr>
              <w:tabs>
                <w:tab w:val="left" w:pos="3969"/>
                <w:tab w:val="left" w:pos="4536"/>
                <w:tab w:val="left" w:pos="5245"/>
              </w:tabs>
              <w:spacing w:after="200"/>
              <w:rPr>
                <w:b/>
                <w:sz w:val="16"/>
                <w:szCs w:val="16"/>
              </w:rPr>
            </w:pPr>
            <w:r w:rsidRPr="00004F58">
              <w:rPr>
                <w:b/>
                <w:sz w:val="16"/>
                <w:szCs w:val="16"/>
              </w:rPr>
              <w:t>DATE DE L'ENREGISTREMENT PRINCIPAL</w:t>
            </w:r>
            <w:r w:rsidRPr="00004F58">
              <w:rPr>
                <w:b/>
                <w:sz w:val="16"/>
                <w:szCs w:val="16"/>
              </w:rPr>
              <w:br/>
            </w:r>
            <w:r w:rsidRPr="00004F58">
              <w:rPr>
                <w:b/>
                <w:sz w:val="16"/>
                <w:szCs w:val="16"/>
              </w:rPr>
              <w:tab/>
              <w:t>JJ</w:t>
            </w:r>
            <w:r w:rsidRPr="00004F58">
              <w:rPr>
                <w:b/>
                <w:sz w:val="16"/>
                <w:szCs w:val="16"/>
              </w:rPr>
              <w:tab/>
              <w:t>MM</w:t>
            </w:r>
            <w:r w:rsidRPr="00004F58">
              <w:rPr>
                <w:b/>
                <w:sz w:val="16"/>
                <w:szCs w:val="16"/>
              </w:rPr>
              <w:tab/>
              <w:t>AAAA</w:t>
            </w:r>
          </w:p>
          <w:p w14:paraId="1FE3A698" w14:textId="77777777" w:rsidR="00004F58" w:rsidRPr="00004F58" w:rsidRDefault="00004F58" w:rsidP="00004F58">
            <w:pPr>
              <w:spacing w:after="200"/>
              <w:rPr>
                <w:b/>
                <w:sz w:val="16"/>
                <w:szCs w:val="16"/>
              </w:rPr>
            </w:pPr>
            <w:r w:rsidRPr="00004F58">
              <w:rPr>
                <w:b/>
                <w:sz w:val="16"/>
                <w:szCs w:val="16"/>
              </w:rPr>
              <w:t>NUMÉRO DE TVA</w:t>
            </w:r>
          </w:p>
          <w:p w14:paraId="7B7AE072" w14:textId="77777777" w:rsidR="00004F58" w:rsidRPr="00004F58" w:rsidRDefault="00004F58" w:rsidP="00004F58">
            <w:pPr>
              <w:spacing w:after="200"/>
              <w:rPr>
                <w:b/>
                <w:sz w:val="16"/>
                <w:szCs w:val="16"/>
              </w:rPr>
            </w:pPr>
            <w:r w:rsidRPr="00004F58">
              <w:rPr>
                <w:b/>
                <w:sz w:val="16"/>
                <w:szCs w:val="16"/>
              </w:rPr>
              <w:t>ADRESSE OFFICIELLE</w:t>
            </w:r>
            <w:r w:rsidRPr="00004F58">
              <w:rPr>
                <w:b/>
                <w:sz w:val="16"/>
                <w:szCs w:val="16"/>
              </w:rPr>
              <w:br/>
            </w:r>
          </w:p>
          <w:p w14:paraId="34015D57" w14:textId="77777777" w:rsidR="00004F58" w:rsidRPr="00004F58" w:rsidRDefault="00004F58" w:rsidP="00004F58">
            <w:pPr>
              <w:tabs>
                <w:tab w:val="left" w:pos="2127"/>
                <w:tab w:val="left" w:pos="5103"/>
              </w:tabs>
              <w:spacing w:after="200"/>
              <w:rPr>
                <w:b/>
                <w:sz w:val="16"/>
                <w:szCs w:val="16"/>
              </w:rPr>
            </w:pPr>
            <w:r w:rsidRPr="00004F58">
              <w:rPr>
                <w:b/>
                <w:sz w:val="16"/>
                <w:szCs w:val="16"/>
              </w:rPr>
              <w:t>CODE POSTAL</w:t>
            </w:r>
            <w:r w:rsidRPr="00004F58">
              <w:rPr>
                <w:b/>
                <w:sz w:val="16"/>
                <w:szCs w:val="16"/>
              </w:rPr>
              <w:tab/>
              <w:t>BOITE POSTALE</w:t>
            </w:r>
            <w:r w:rsidRPr="00004F58">
              <w:rPr>
                <w:b/>
                <w:sz w:val="16"/>
                <w:szCs w:val="16"/>
              </w:rPr>
              <w:tab/>
            </w:r>
            <w:r w:rsidRPr="00004F58">
              <w:rPr>
                <w:b/>
                <w:sz w:val="16"/>
                <w:szCs w:val="16"/>
              </w:rPr>
              <w:tab/>
              <w:t>VILLE</w:t>
            </w:r>
          </w:p>
          <w:p w14:paraId="3366AA0C" w14:textId="77777777" w:rsidR="00004F58" w:rsidRPr="00004F58" w:rsidRDefault="00004F58" w:rsidP="00004F58">
            <w:pPr>
              <w:tabs>
                <w:tab w:val="left" w:pos="5670"/>
              </w:tabs>
              <w:spacing w:after="200"/>
              <w:rPr>
                <w:b/>
                <w:sz w:val="16"/>
                <w:szCs w:val="16"/>
              </w:rPr>
            </w:pPr>
            <w:r w:rsidRPr="00004F58">
              <w:rPr>
                <w:b/>
                <w:sz w:val="16"/>
                <w:szCs w:val="16"/>
              </w:rPr>
              <w:t>PAYS</w:t>
            </w:r>
            <w:r w:rsidRPr="00004F58">
              <w:rPr>
                <w:b/>
                <w:sz w:val="16"/>
                <w:szCs w:val="16"/>
              </w:rPr>
              <w:tab/>
              <w:t xml:space="preserve">TÉLÉPHONE </w:t>
            </w:r>
          </w:p>
          <w:p w14:paraId="0496673A" w14:textId="77777777" w:rsidR="00004F58" w:rsidRPr="00004F58" w:rsidRDefault="00004F58" w:rsidP="00004F58">
            <w:pPr>
              <w:spacing w:after="200"/>
              <w:rPr>
                <w:b/>
                <w:sz w:val="18"/>
                <w:szCs w:val="18"/>
                <w:u w:val="single"/>
              </w:rPr>
            </w:pPr>
            <w:r w:rsidRPr="00004F58">
              <w:rPr>
                <w:b/>
                <w:sz w:val="16"/>
                <w:szCs w:val="16"/>
              </w:rPr>
              <w:t>COURRIEL</w:t>
            </w:r>
          </w:p>
        </w:tc>
      </w:tr>
      <w:tr w:rsidR="00004F58" w:rsidRPr="00004F58" w14:paraId="74C0F589" w14:textId="77777777" w:rsidTr="00344BA6">
        <w:trPr>
          <w:trHeight w:val="698"/>
        </w:trPr>
        <w:tc>
          <w:tcPr>
            <w:tcW w:w="3227" w:type="dxa"/>
            <w:tcBorders>
              <w:top w:val="single" w:sz="4" w:space="0" w:color="auto"/>
              <w:bottom w:val="single" w:sz="4" w:space="0" w:color="auto"/>
              <w:right w:val="single" w:sz="4" w:space="0" w:color="auto"/>
            </w:tcBorders>
          </w:tcPr>
          <w:p w14:paraId="1E53A357" w14:textId="77777777" w:rsidR="00004F58" w:rsidRPr="00004F58" w:rsidRDefault="00004F58" w:rsidP="00004F58">
            <w:pPr>
              <w:spacing w:before="120" w:after="120"/>
              <w:rPr>
                <w:bCs/>
                <w:sz w:val="16"/>
                <w:szCs w:val="16"/>
              </w:rPr>
            </w:pPr>
            <w:r w:rsidRPr="00004F58">
              <w:rPr>
                <w:b/>
                <w:sz w:val="16"/>
                <w:szCs w:val="16"/>
              </w:rPr>
              <w:t>DATE</w:t>
            </w:r>
          </w:p>
        </w:tc>
        <w:tc>
          <w:tcPr>
            <w:tcW w:w="5267" w:type="dxa"/>
            <w:vMerge w:val="restart"/>
            <w:tcBorders>
              <w:top w:val="single" w:sz="4" w:space="0" w:color="auto"/>
              <w:left w:val="single" w:sz="4" w:space="0" w:color="auto"/>
            </w:tcBorders>
          </w:tcPr>
          <w:p w14:paraId="09AE09F7" w14:textId="77777777" w:rsidR="00004F58" w:rsidRPr="00004F58" w:rsidRDefault="00004F58" w:rsidP="00004F58">
            <w:pPr>
              <w:tabs>
                <w:tab w:val="left" w:pos="2983"/>
              </w:tabs>
              <w:rPr>
                <w:b/>
                <w:sz w:val="18"/>
                <w:szCs w:val="18"/>
              </w:rPr>
            </w:pPr>
            <w:r w:rsidRPr="00004F58">
              <w:rPr>
                <w:b/>
                <w:sz w:val="16"/>
                <w:szCs w:val="16"/>
              </w:rPr>
              <w:t>CACHET</w:t>
            </w:r>
          </w:p>
        </w:tc>
      </w:tr>
      <w:tr w:rsidR="00004F58" w:rsidRPr="00004F58" w14:paraId="50D71304" w14:textId="77777777" w:rsidTr="00344BA6">
        <w:trPr>
          <w:trHeight w:val="1871"/>
        </w:trPr>
        <w:tc>
          <w:tcPr>
            <w:tcW w:w="3227" w:type="dxa"/>
            <w:tcBorders>
              <w:top w:val="single" w:sz="4" w:space="0" w:color="auto"/>
              <w:right w:val="single" w:sz="4" w:space="0" w:color="auto"/>
            </w:tcBorders>
          </w:tcPr>
          <w:p w14:paraId="29987A70" w14:textId="77777777" w:rsidR="00004F58" w:rsidRPr="00004F58" w:rsidRDefault="00004F58" w:rsidP="00004F58">
            <w:pPr>
              <w:spacing w:before="120" w:after="120"/>
              <w:rPr>
                <w:b/>
                <w:sz w:val="16"/>
                <w:szCs w:val="16"/>
              </w:rPr>
            </w:pPr>
            <w:r w:rsidRPr="00004F58">
              <w:rPr>
                <w:b/>
                <w:sz w:val="16"/>
                <w:szCs w:val="16"/>
              </w:rPr>
              <w:t>SIGNATURE DU REPRÉSENTANT AUTORISÉ</w:t>
            </w:r>
          </w:p>
          <w:p w14:paraId="599DE34B" w14:textId="77777777" w:rsidR="00004F58" w:rsidRPr="00004F58" w:rsidRDefault="00004F58" w:rsidP="00004F58">
            <w:pPr>
              <w:spacing w:before="120" w:after="120"/>
              <w:rPr>
                <w:b/>
                <w:sz w:val="16"/>
                <w:szCs w:val="16"/>
              </w:rPr>
            </w:pPr>
          </w:p>
        </w:tc>
        <w:tc>
          <w:tcPr>
            <w:tcW w:w="5267" w:type="dxa"/>
            <w:vMerge/>
            <w:tcBorders>
              <w:left w:val="single" w:sz="4" w:space="0" w:color="auto"/>
              <w:bottom w:val="single" w:sz="4" w:space="0" w:color="auto"/>
            </w:tcBorders>
          </w:tcPr>
          <w:p w14:paraId="19258E76" w14:textId="77777777" w:rsidR="00004F58" w:rsidRPr="00004F58" w:rsidRDefault="00004F58" w:rsidP="00004F58">
            <w:pPr>
              <w:tabs>
                <w:tab w:val="left" w:pos="2983"/>
              </w:tabs>
              <w:rPr>
                <w:b/>
                <w:sz w:val="18"/>
                <w:szCs w:val="18"/>
              </w:rPr>
            </w:pPr>
          </w:p>
        </w:tc>
      </w:tr>
    </w:tbl>
    <w:p w14:paraId="66016B99" w14:textId="2DEFF515" w:rsidR="00004F58" w:rsidRPr="00004F58" w:rsidRDefault="00004F58" w:rsidP="00004F58">
      <w:pPr>
        <w:rPr>
          <w:rFonts w:ascii="Calibri" w:hAnsi="Calibri" w:cs="Calibri-Bold"/>
          <w:sz w:val="24"/>
          <w:szCs w:val="24"/>
          <w:lang w:val="en-US"/>
        </w:rPr>
      </w:pPr>
      <w:bookmarkStart w:id="199" w:name="_Toc257039881"/>
      <w:bookmarkStart w:id="200" w:name="_Toc511056610"/>
      <w:bookmarkStart w:id="201" w:name="_Toc51592069"/>
      <w:bookmarkEnd w:id="198"/>
    </w:p>
    <w:p w14:paraId="5F89C30B" w14:textId="77777777" w:rsidR="00004F58" w:rsidRPr="00004F58" w:rsidRDefault="00004F58" w:rsidP="00004F58">
      <w:pPr>
        <w:numPr>
          <w:ilvl w:val="2"/>
          <w:numId w:val="0"/>
        </w:numPr>
        <w:autoSpaceDE w:val="0"/>
        <w:autoSpaceDN w:val="0"/>
        <w:adjustRightInd w:val="0"/>
        <w:spacing w:before="60" w:after="60" w:line="240" w:lineRule="auto"/>
        <w:ind w:left="720" w:hanging="720"/>
        <w:contextualSpacing/>
        <w:outlineLvl w:val="2"/>
        <w:rPr>
          <w:rFonts w:ascii="Calibri" w:hAnsi="Calibri" w:cs="Calibri-Bold"/>
          <w:b/>
          <w:bCs/>
          <w:sz w:val="24"/>
          <w:szCs w:val="24"/>
          <w:lang w:val="en-US"/>
        </w:rPr>
      </w:pPr>
      <w:bookmarkStart w:id="202" w:name="_Toc215591545"/>
      <w:r w:rsidRPr="00004F58">
        <w:rPr>
          <w:rFonts w:ascii="Calibri" w:hAnsi="Calibri" w:cs="Calibri-Bold"/>
          <w:b/>
          <w:bCs/>
          <w:sz w:val="24"/>
          <w:szCs w:val="24"/>
          <w:lang w:val="en-US"/>
        </w:rPr>
        <w:t>Sous-</w:t>
      </w:r>
      <w:proofErr w:type="spellStart"/>
      <w:r w:rsidRPr="00004F58">
        <w:rPr>
          <w:rFonts w:ascii="Calibri" w:hAnsi="Calibri" w:cs="Calibri-Bold"/>
          <w:b/>
          <w:bCs/>
          <w:sz w:val="24"/>
          <w:szCs w:val="24"/>
          <w:lang w:val="en-US"/>
        </w:rPr>
        <w:t>traitants</w:t>
      </w:r>
      <w:bookmarkEnd w:id="199"/>
      <w:bookmarkEnd w:id="200"/>
      <w:bookmarkEnd w:id="201"/>
      <w:bookmarkEnd w:id="202"/>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004F58" w:rsidRPr="00004F58" w14:paraId="092BFFD4" w14:textId="77777777" w:rsidTr="00344BA6">
        <w:trPr>
          <w:trHeight w:val="803"/>
        </w:trPr>
        <w:tc>
          <w:tcPr>
            <w:tcW w:w="2457" w:type="dxa"/>
            <w:vAlign w:val="center"/>
          </w:tcPr>
          <w:p w14:paraId="430C5D81" w14:textId="77777777" w:rsidR="00004F58" w:rsidRPr="00004F58" w:rsidRDefault="00004F58" w:rsidP="00004F58">
            <w:pPr>
              <w:spacing w:before="120" w:after="120" w:line="240" w:lineRule="auto"/>
              <w:jc w:val="center"/>
              <w:rPr>
                <w:rFonts w:eastAsia="DejaVu Sans" w:cs="Arial"/>
                <w:color w:val="auto"/>
                <w:kern w:val="18"/>
                <w:szCs w:val="21"/>
                <w:lang w:val="fr-FR"/>
              </w:rPr>
            </w:pPr>
            <w:r w:rsidRPr="00004F58">
              <w:rPr>
                <w:rFonts w:eastAsia="DejaVu Sans" w:cs="Arial"/>
                <w:color w:val="auto"/>
                <w:kern w:val="18"/>
                <w:szCs w:val="21"/>
                <w:lang w:val="fr-FR"/>
              </w:rPr>
              <w:t>Nom et forme juridique</w:t>
            </w:r>
          </w:p>
        </w:tc>
        <w:tc>
          <w:tcPr>
            <w:tcW w:w="2383" w:type="dxa"/>
            <w:vAlign w:val="center"/>
          </w:tcPr>
          <w:p w14:paraId="4C6BF5E7" w14:textId="77777777" w:rsidR="00004F58" w:rsidRPr="00004F58" w:rsidRDefault="00004F58" w:rsidP="00004F58">
            <w:pPr>
              <w:spacing w:before="120" w:after="120" w:line="240" w:lineRule="auto"/>
              <w:jc w:val="center"/>
              <w:rPr>
                <w:rFonts w:eastAsia="DejaVu Sans" w:cs="Arial"/>
                <w:color w:val="auto"/>
                <w:kern w:val="18"/>
                <w:szCs w:val="21"/>
                <w:lang w:val="fr-FR"/>
              </w:rPr>
            </w:pPr>
            <w:r w:rsidRPr="00004F58">
              <w:rPr>
                <w:rFonts w:eastAsia="DejaVu Sans" w:cs="Arial"/>
                <w:color w:val="auto"/>
                <w:kern w:val="18"/>
                <w:szCs w:val="21"/>
                <w:lang w:val="fr-FR"/>
              </w:rPr>
              <w:t>Adresse / siège social</w:t>
            </w:r>
          </w:p>
        </w:tc>
        <w:tc>
          <w:tcPr>
            <w:tcW w:w="3665" w:type="dxa"/>
            <w:vAlign w:val="center"/>
          </w:tcPr>
          <w:p w14:paraId="64C5892A" w14:textId="77777777" w:rsidR="00004F58" w:rsidRPr="00004F58" w:rsidRDefault="00004F58" w:rsidP="00004F58">
            <w:pPr>
              <w:spacing w:before="120" w:after="120" w:line="240" w:lineRule="auto"/>
              <w:jc w:val="center"/>
              <w:rPr>
                <w:rFonts w:eastAsia="DejaVu Sans" w:cs="Arial"/>
                <w:color w:val="auto"/>
                <w:kern w:val="18"/>
                <w:szCs w:val="21"/>
                <w:lang w:val="fr-FR"/>
              </w:rPr>
            </w:pPr>
            <w:r w:rsidRPr="00004F58">
              <w:rPr>
                <w:rFonts w:eastAsia="DejaVu Sans" w:cs="Arial"/>
                <w:color w:val="auto"/>
                <w:kern w:val="18"/>
                <w:szCs w:val="21"/>
                <w:lang w:val="fr-FR"/>
              </w:rPr>
              <w:t>Objet</w:t>
            </w:r>
          </w:p>
        </w:tc>
      </w:tr>
      <w:tr w:rsidR="00004F58" w:rsidRPr="00004F58" w14:paraId="723554FC" w14:textId="77777777" w:rsidTr="00344BA6">
        <w:trPr>
          <w:trHeight w:val="804"/>
        </w:trPr>
        <w:tc>
          <w:tcPr>
            <w:tcW w:w="2457" w:type="dxa"/>
            <w:vAlign w:val="center"/>
          </w:tcPr>
          <w:p w14:paraId="78022D3F" w14:textId="77777777" w:rsidR="00004F58" w:rsidRPr="00004F58" w:rsidRDefault="00004F58" w:rsidP="00004F58">
            <w:pPr>
              <w:spacing w:before="120" w:after="120" w:line="240" w:lineRule="auto"/>
              <w:jc w:val="right"/>
              <w:rPr>
                <w:rFonts w:eastAsia="DejaVu Sans" w:cs="Arial"/>
                <w:color w:val="auto"/>
                <w:kern w:val="18"/>
                <w:szCs w:val="21"/>
                <w:lang w:val="fr-FR"/>
              </w:rPr>
            </w:pPr>
          </w:p>
        </w:tc>
        <w:tc>
          <w:tcPr>
            <w:tcW w:w="2383" w:type="dxa"/>
            <w:vAlign w:val="center"/>
          </w:tcPr>
          <w:p w14:paraId="068EC3CD" w14:textId="77777777" w:rsidR="00004F58" w:rsidRPr="00004F58" w:rsidRDefault="00004F58" w:rsidP="00004F58">
            <w:pPr>
              <w:spacing w:before="120" w:after="120" w:line="240" w:lineRule="auto"/>
              <w:jc w:val="right"/>
              <w:rPr>
                <w:rFonts w:eastAsia="DejaVu Sans" w:cs="Arial"/>
                <w:color w:val="auto"/>
                <w:kern w:val="18"/>
                <w:szCs w:val="21"/>
                <w:lang w:val="fr-FR"/>
              </w:rPr>
            </w:pPr>
          </w:p>
        </w:tc>
        <w:tc>
          <w:tcPr>
            <w:tcW w:w="3665" w:type="dxa"/>
            <w:vAlign w:val="center"/>
          </w:tcPr>
          <w:p w14:paraId="2DFA30F8" w14:textId="77777777" w:rsidR="00004F58" w:rsidRPr="00004F58" w:rsidRDefault="00004F58" w:rsidP="00004F58">
            <w:pPr>
              <w:spacing w:before="120" w:after="120" w:line="240" w:lineRule="auto"/>
              <w:jc w:val="right"/>
              <w:rPr>
                <w:rFonts w:eastAsia="DejaVu Sans" w:cs="Arial"/>
                <w:color w:val="auto"/>
                <w:kern w:val="18"/>
                <w:szCs w:val="21"/>
                <w:lang w:val="fr-FR"/>
              </w:rPr>
            </w:pPr>
          </w:p>
        </w:tc>
      </w:tr>
    </w:tbl>
    <w:p w14:paraId="4FDDBDA2" w14:textId="77777777" w:rsidR="0077654B" w:rsidRDefault="0077654B" w:rsidP="0077654B">
      <w:pPr>
        <w:pStyle w:val="Paragraphedeliste"/>
        <w:keepNext/>
        <w:keepLines/>
        <w:spacing w:before="120" w:after="120" w:line="240" w:lineRule="auto"/>
        <w:ind w:left="709"/>
        <w:outlineLvl w:val="1"/>
        <w:rPr>
          <w:rFonts w:ascii="Calibri" w:eastAsia="Times New Roman" w:hAnsi="Calibri"/>
          <w:b/>
          <w:color w:val="D81A1A"/>
          <w:sz w:val="28"/>
          <w:szCs w:val="26"/>
        </w:rPr>
      </w:pPr>
      <w:bookmarkStart w:id="203" w:name="_Toc211420894"/>
      <w:bookmarkStart w:id="204" w:name="_Toc215504182"/>
      <w:bookmarkStart w:id="205" w:name="_Toc215591546"/>
    </w:p>
    <w:p w14:paraId="1BF83170" w14:textId="6999E471" w:rsidR="00004F58" w:rsidRPr="00E330B3" w:rsidRDefault="00004F58" w:rsidP="00E330B3">
      <w:pPr>
        <w:pStyle w:val="Paragraphedeliste"/>
        <w:keepNext/>
        <w:keepLines/>
        <w:numPr>
          <w:ilvl w:val="1"/>
          <w:numId w:val="40"/>
        </w:numPr>
        <w:spacing w:before="120" w:after="120" w:line="240" w:lineRule="auto"/>
        <w:ind w:left="709"/>
        <w:outlineLvl w:val="1"/>
        <w:rPr>
          <w:rFonts w:ascii="Calibri" w:eastAsia="Times New Roman" w:hAnsi="Calibri"/>
          <w:b/>
          <w:color w:val="D81A1A"/>
          <w:sz w:val="28"/>
          <w:szCs w:val="26"/>
        </w:rPr>
      </w:pPr>
      <w:r w:rsidRPr="00E330B3">
        <w:rPr>
          <w:rFonts w:ascii="Calibri" w:eastAsia="Times New Roman" w:hAnsi="Calibri"/>
          <w:b/>
          <w:color w:val="D81A1A"/>
          <w:sz w:val="28"/>
          <w:szCs w:val="26"/>
        </w:rPr>
        <w:t>Fiche d’identité financière</w:t>
      </w:r>
      <w:bookmarkEnd w:id="203"/>
      <w:bookmarkEnd w:id="204"/>
      <w:r w:rsidRPr="00E330B3">
        <w:rPr>
          <w:rFonts w:ascii="Calibri" w:eastAsia="Times New Roman" w:hAnsi="Calibri"/>
          <w:b/>
          <w:color w:val="D81A1A"/>
          <w:sz w:val="28"/>
          <w:szCs w:val="26"/>
        </w:rPr>
        <w:t xml:space="preserve"> </w:t>
      </w:r>
    </w:p>
    <w:p w14:paraId="1B8D49EA" w14:textId="77777777" w:rsidR="00004F58" w:rsidRPr="00004F58" w:rsidRDefault="00004F58" w:rsidP="00004F58">
      <w:pPr>
        <w:spacing w:after="200"/>
        <w:rPr>
          <w:rFonts w:ascii="Calibri" w:eastAsia="Times New Roman" w:hAnsi="Calibri" w:cs="Calibri"/>
          <w:szCs w:val="21"/>
          <w:lang w:val="fr-FR"/>
        </w:rPr>
      </w:pPr>
    </w:p>
    <w:p w14:paraId="165960A4" w14:textId="77777777" w:rsidR="00004F58" w:rsidRPr="00004F58" w:rsidRDefault="00004F58" w:rsidP="00004F58">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b/>
          <w:bCs/>
          <w:color w:val="000000"/>
          <w:szCs w:val="21"/>
          <w:lang w:eastAsia="en-GB"/>
        </w:rPr>
      </w:pPr>
      <w:r w:rsidRPr="00004F58">
        <w:rPr>
          <w:rFonts w:ascii="Calibri" w:eastAsia="Times New Roman" w:hAnsi="Calibri" w:cs="Calibri"/>
          <w:b/>
          <w:bCs/>
          <w:color w:val="000000"/>
          <w:szCs w:val="21"/>
          <w:lang w:eastAsia="en-GB"/>
        </w:rPr>
        <w:t xml:space="preserve">SIGNALETIQUE FINANCIER    </w:t>
      </w:r>
    </w:p>
    <w:p w14:paraId="7DDD23C1" w14:textId="77777777" w:rsidR="00004F58" w:rsidRPr="00004F58" w:rsidRDefault="00004F58" w:rsidP="00004F58">
      <w:pPr>
        <w:pBdr>
          <w:top w:val="single" w:sz="4" w:space="1" w:color="auto"/>
          <w:left w:val="single" w:sz="4" w:space="19" w:color="auto"/>
          <w:bottom w:val="single" w:sz="4" w:space="1" w:color="auto"/>
          <w:right w:val="single" w:sz="4" w:space="1" w:color="auto"/>
        </w:pBdr>
        <w:shd w:val="clear" w:color="auto" w:fill="EDEDED"/>
        <w:jc w:val="center"/>
        <w:rPr>
          <w:rFonts w:ascii="Calibri" w:eastAsia="Times New Roman" w:hAnsi="Calibri" w:cs="Calibri"/>
          <w:color w:val="000000"/>
          <w:szCs w:val="21"/>
          <w:lang w:eastAsia="en-GB"/>
        </w:rPr>
      </w:pPr>
      <w:r w:rsidRPr="00004F58">
        <w:rPr>
          <w:rFonts w:ascii="Calibri" w:eastAsia="Times New Roman" w:hAnsi="Calibri" w:cs="Calibri"/>
          <w:color w:val="000000"/>
          <w:szCs w:val="21"/>
          <w:lang w:eastAsia="en-GB"/>
        </w:rPr>
        <w:t>(</w:t>
      </w:r>
      <w:proofErr w:type="gramStart"/>
      <w:r w:rsidRPr="00004F58">
        <w:rPr>
          <w:rFonts w:ascii="Calibri" w:eastAsia="Times New Roman" w:hAnsi="Calibri" w:cs="Calibri"/>
          <w:color w:val="000000"/>
          <w:szCs w:val="21"/>
          <w:lang w:eastAsia="en-GB"/>
        </w:rPr>
        <w:t>à</w:t>
      </w:r>
      <w:proofErr w:type="gramEnd"/>
      <w:r w:rsidRPr="00004F58">
        <w:rPr>
          <w:rFonts w:ascii="Calibri" w:eastAsia="Times New Roman" w:hAnsi="Calibri" w:cs="Calibri"/>
          <w:color w:val="000000"/>
          <w:szCs w:val="21"/>
          <w:lang w:eastAsia="en-GB"/>
        </w:rPr>
        <w:t xml:space="preserve"> remplir exhaustivement)                                                           </w:t>
      </w:r>
    </w:p>
    <w:tbl>
      <w:tblPr>
        <w:tblW w:w="5000" w:type="pct"/>
        <w:tblLook w:val="04A0" w:firstRow="1" w:lastRow="0" w:firstColumn="1" w:lastColumn="0" w:noHBand="0" w:noVBand="1"/>
      </w:tblPr>
      <w:tblGrid>
        <w:gridCol w:w="2813"/>
        <w:gridCol w:w="1879"/>
        <w:gridCol w:w="17"/>
        <w:gridCol w:w="247"/>
        <w:gridCol w:w="17"/>
        <w:gridCol w:w="1388"/>
        <w:gridCol w:w="6"/>
        <w:gridCol w:w="1873"/>
        <w:gridCol w:w="264"/>
      </w:tblGrid>
      <w:tr w:rsidR="00004F58" w:rsidRPr="00004F58" w14:paraId="7A50857C" w14:textId="77777777" w:rsidTr="00344BA6">
        <w:trPr>
          <w:trHeight w:val="300"/>
        </w:trPr>
        <w:tc>
          <w:tcPr>
            <w:tcW w:w="3725" w:type="pct"/>
            <w:gridSpan w:val="7"/>
            <w:noWrap/>
            <w:vAlign w:val="center"/>
          </w:tcPr>
          <w:p w14:paraId="27B19B73" w14:textId="77777777" w:rsidR="00004F58" w:rsidRPr="00004F58" w:rsidRDefault="00004F58" w:rsidP="00004F58">
            <w:pPr>
              <w:rPr>
                <w:rFonts w:ascii="Calibri" w:eastAsia="Times New Roman" w:hAnsi="Calibri" w:cs="Calibri"/>
                <w:b/>
                <w:bCs/>
                <w:color w:val="4472C4"/>
                <w:kern w:val="2"/>
                <w:szCs w:val="21"/>
                <w:lang w:eastAsia="en-GB"/>
                <w14:ligatures w14:val="standardContextual"/>
              </w:rPr>
            </w:pPr>
          </w:p>
          <w:p w14:paraId="63A559D3"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b/>
                <w:bCs/>
                <w:color w:val="4472C4"/>
                <w:kern w:val="2"/>
                <w:szCs w:val="21"/>
                <w:lang w:eastAsia="en-GB"/>
                <w14:ligatures w14:val="standardContextual"/>
              </w:rPr>
              <w:t>DONNEES DU TITULAIRE DU COMPTE</w:t>
            </w:r>
          </w:p>
        </w:tc>
        <w:tc>
          <w:tcPr>
            <w:tcW w:w="1129" w:type="pct"/>
            <w:noWrap/>
            <w:vAlign w:val="center"/>
            <w:hideMark/>
          </w:tcPr>
          <w:p w14:paraId="5973E5B1"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146" w:type="pct"/>
            <w:noWrap/>
            <w:vAlign w:val="center"/>
            <w:hideMark/>
          </w:tcPr>
          <w:p w14:paraId="4E3FA2AC" w14:textId="77777777" w:rsidR="00004F58" w:rsidRPr="00004F58" w:rsidRDefault="00004F58" w:rsidP="00004F58">
            <w:pPr>
              <w:spacing w:after="0"/>
              <w:rPr>
                <w:rFonts w:ascii="Calibri" w:hAnsi="Calibri"/>
                <w:color w:val="auto"/>
                <w:sz w:val="20"/>
                <w:szCs w:val="20"/>
                <w:lang w:val="fr-FR" w:eastAsia="fr-FR"/>
              </w:rPr>
            </w:pPr>
          </w:p>
        </w:tc>
      </w:tr>
      <w:tr w:rsidR="00004F58" w:rsidRPr="00004F58" w14:paraId="2BF09309" w14:textId="77777777" w:rsidTr="00344BA6">
        <w:trPr>
          <w:trHeight w:val="142"/>
        </w:trPr>
        <w:tc>
          <w:tcPr>
            <w:tcW w:w="1669" w:type="pct"/>
            <w:tcBorders>
              <w:top w:val="single" w:sz="8" w:space="0" w:color="auto"/>
              <w:left w:val="single" w:sz="8" w:space="0" w:color="auto"/>
              <w:bottom w:val="nil"/>
              <w:right w:val="nil"/>
            </w:tcBorders>
            <w:noWrap/>
            <w:vAlign w:val="center"/>
            <w:hideMark/>
          </w:tcPr>
          <w:p w14:paraId="7E1DE08D" w14:textId="77777777" w:rsidR="00004F58" w:rsidRPr="00004F58" w:rsidRDefault="00004F58" w:rsidP="00004F58">
            <w:pPr>
              <w:jc w:val="right"/>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20" w:type="pct"/>
            <w:tcBorders>
              <w:top w:val="single" w:sz="8" w:space="0" w:color="auto"/>
              <w:left w:val="nil"/>
              <w:bottom w:val="nil"/>
              <w:right w:val="nil"/>
            </w:tcBorders>
            <w:noWrap/>
            <w:vAlign w:val="center"/>
            <w:hideMark/>
          </w:tcPr>
          <w:p w14:paraId="5B3C80D3" w14:textId="77777777" w:rsidR="00004F58" w:rsidRPr="00004F58" w:rsidRDefault="00004F58" w:rsidP="00004F58">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46" w:type="pct"/>
            <w:gridSpan w:val="2"/>
            <w:tcBorders>
              <w:top w:val="single" w:sz="8" w:space="0" w:color="auto"/>
              <w:left w:val="nil"/>
              <w:bottom w:val="nil"/>
              <w:right w:val="nil"/>
            </w:tcBorders>
            <w:noWrap/>
            <w:vAlign w:val="center"/>
            <w:hideMark/>
          </w:tcPr>
          <w:p w14:paraId="3B270561" w14:textId="77777777" w:rsidR="00004F58" w:rsidRPr="00004F58" w:rsidRDefault="00004F58" w:rsidP="00004F58">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785" w:type="pct"/>
            <w:gridSpan w:val="2"/>
            <w:tcBorders>
              <w:top w:val="single" w:sz="8" w:space="0" w:color="auto"/>
              <w:left w:val="nil"/>
              <w:bottom w:val="nil"/>
              <w:right w:val="nil"/>
            </w:tcBorders>
            <w:noWrap/>
            <w:vAlign w:val="center"/>
            <w:hideMark/>
          </w:tcPr>
          <w:p w14:paraId="63063533"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single" w:sz="8" w:space="0" w:color="auto"/>
              <w:left w:val="nil"/>
              <w:bottom w:val="nil"/>
              <w:right w:val="nil"/>
            </w:tcBorders>
            <w:noWrap/>
            <w:vAlign w:val="center"/>
            <w:hideMark/>
          </w:tcPr>
          <w:p w14:paraId="0033D300"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5F3268EF"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00ABE7D4" w14:textId="77777777" w:rsidTr="00344BA6">
        <w:trPr>
          <w:trHeight w:val="371"/>
        </w:trPr>
        <w:tc>
          <w:tcPr>
            <w:tcW w:w="1669" w:type="pct"/>
            <w:tcBorders>
              <w:top w:val="nil"/>
              <w:left w:val="single" w:sz="8" w:space="0" w:color="auto"/>
              <w:bottom w:val="nil"/>
              <w:right w:val="nil"/>
            </w:tcBorders>
            <w:vAlign w:val="center"/>
            <w:hideMark/>
          </w:tcPr>
          <w:p w14:paraId="47458BF2"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xml:space="preserve">TITULAIRE DU COMPTE </w:t>
            </w:r>
            <w:r w:rsidRPr="00004F58">
              <w:rPr>
                <w:rFonts w:ascii="Calibri" w:eastAsia="Times New Roman" w:hAnsi="Calibri" w:cs="Calibri"/>
                <w:b/>
                <w:bCs/>
                <w:color w:val="C00000"/>
                <w:kern w:val="2"/>
                <w:szCs w:val="21"/>
                <w:lang w:eastAsia="en-GB"/>
                <w14:ligatures w14:val="standardContextual"/>
              </w:rPr>
              <w:t>(1)</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5216AE49"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4B290B86"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4E599773" w14:textId="77777777" w:rsidTr="00344BA6">
        <w:trPr>
          <w:trHeight w:val="371"/>
        </w:trPr>
        <w:tc>
          <w:tcPr>
            <w:tcW w:w="1669" w:type="pct"/>
            <w:tcBorders>
              <w:top w:val="nil"/>
              <w:left w:val="single" w:sz="8" w:space="0" w:color="auto"/>
              <w:bottom w:val="nil"/>
              <w:right w:val="nil"/>
            </w:tcBorders>
            <w:vAlign w:val="center"/>
            <w:hideMark/>
          </w:tcPr>
          <w:p w14:paraId="5DE962D1"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ADRESSE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5D80CB9C"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146" w:type="pct"/>
            <w:tcBorders>
              <w:top w:val="nil"/>
              <w:left w:val="single" w:sz="4" w:space="0" w:color="auto"/>
              <w:bottom w:val="nil"/>
              <w:right w:val="single" w:sz="8" w:space="0" w:color="auto"/>
            </w:tcBorders>
            <w:noWrap/>
            <w:vAlign w:val="center"/>
            <w:hideMark/>
          </w:tcPr>
          <w:p w14:paraId="31100341"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3E54E9AE" w14:textId="77777777" w:rsidTr="00344BA6">
        <w:trPr>
          <w:trHeight w:val="371"/>
        </w:trPr>
        <w:tc>
          <w:tcPr>
            <w:tcW w:w="1669" w:type="pct"/>
            <w:tcBorders>
              <w:top w:val="nil"/>
              <w:left w:val="single" w:sz="8" w:space="0" w:color="auto"/>
              <w:bottom w:val="nil"/>
              <w:right w:val="nil"/>
            </w:tcBorders>
            <w:vAlign w:val="center"/>
            <w:hideMark/>
          </w:tcPr>
          <w:p w14:paraId="5E13F184"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3E252D85"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3350159E"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noWrap/>
            <w:vAlign w:val="center"/>
            <w:hideMark/>
          </w:tcPr>
          <w:p w14:paraId="225A211F" w14:textId="77777777" w:rsidR="00004F58" w:rsidRPr="00004F58" w:rsidRDefault="00004F58" w:rsidP="00004F58">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76B56A1D" w14:textId="77777777" w:rsidR="00004F58" w:rsidRPr="00004F58" w:rsidRDefault="00004F58" w:rsidP="00004F58">
            <w:pPr>
              <w:rPr>
                <w:rFonts w:ascii="Calibri" w:eastAsia="Times New Roman" w:hAnsi="Calibri" w:cs="Calibri"/>
                <w:b/>
                <w:bCs/>
                <w:kern w:val="2"/>
                <w:szCs w:val="21"/>
                <w:lang w:eastAsia="en-GB"/>
                <w14:ligatures w14:val="standardContextual"/>
              </w:rPr>
            </w:pPr>
          </w:p>
        </w:tc>
        <w:tc>
          <w:tcPr>
            <w:tcW w:w="146" w:type="pct"/>
            <w:tcBorders>
              <w:top w:val="nil"/>
              <w:left w:val="nil"/>
              <w:bottom w:val="nil"/>
              <w:right w:val="single" w:sz="8" w:space="0" w:color="auto"/>
            </w:tcBorders>
            <w:noWrap/>
            <w:vAlign w:val="center"/>
            <w:hideMark/>
          </w:tcPr>
          <w:p w14:paraId="28B4E228"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13B0D075" w14:textId="77777777" w:rsidTr="00344BA6">
        <w:trPr>
          <w:trHeight w:val="371"/>
        </w:trPr>
        <w:tc>
          <w:tcPr>
            <w:tcW w:w="1669" w:type="pct"/>
            <w:tcBorders>
              <w:top w:val="nil"/>
              <w:left w:val="single" w:sz="8" w:space="0" w:color="auto"/>
              <w:bottom w:val="nil"/>
              <w:right w:val="nil"/>
            </w:tcBorders>
            <w:vAlign w:val="center"/>
            <w:hideMark/>
          </w:tcPr>
          <w:p w14:paraId="5A95872F"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nil"/>
              <w:right w:val="single" w:sz="4" w:space="0" w:color="auto"/>
            </w:tcBorders>
            <w:vAlign w:val="center"/>
            <w:hideMark/>
          </w:tcPr>
          <w:p w14:paraId="35700126"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24E8D7F0"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07E64521" w14:textId="77777777" w:rsidTr="00344BA6">
        <w:trPr>
          <w:trHeight w:val="371"/>
        </w:trPr>
        <w:tc>
          <w:tcPr>
            <w:tcW w:w="1669" w:type="pct"/>
            <w:tcBorders>
              <w:top w:val="nil"/>
              <w:left w:val="single" w:sz="8" w:space="0" w:color="auto"/>
              <w:bottom w:val="nil"/>
              <w:right w:val="nil"/>
            </w:tcBorders>
            <w:vAlign w:val="center"/>
            <w:hideMark/>
          </w:tcPr>
          <w:p w14:paraId="0139C9D0"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CONTACT</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20FFD19C"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11190520"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53710826" w14:textId="77777777" w:rsidTr="00344BA6">
        <w:trPr>
          <w:trHeight w:val="371"/>
        </w:trPr>
        <w:tc>
          <w:tcPr>
            <w:tcW w:w="1669" w:type="pct"/>
            <w:tcBorders>
              <w:top w:val="nil"/>
              <w:left w:val="single" w:sz="8" w:space="0" w:color="auto"/>
              <w:bottom w:val="nil"/>
              <w:right w:val="nil"/>
            </w:tcBorders>
            <w:vAlign w:val="center"/>
            <w:hideMark/>
          </w:tcPr>
          <w:p w14:paraId="27F6AA11"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TELEPHONE FIXE</w:t>
            </w:r>
          </w:p>
        </w:tc>
        <w:tc>
          <w:tcPr>
            <w:tcW w:w="1120" w:type="pct"/>
            <w:tcBorders>
              <w:top w:val="nil"/>
              <w:left w:val="single" w:sz="4" w:space="0" w:color="auto"/>
              <w:bottom w:val="nil"/>
              <w:right w:val="single" w:sz="4" w:space="0" w:color="auto"/>
            </w:tcBorders>
            <w:noWrap/>
            <w:vAlign w:val="center"/>
            <w:hideMark/>
          </w:tcPr>
          <w:p w14:paraId="3CE70A4E"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noWrap/>
            <w:vAlign w:val="center"/>
            <w:hideMark/>
          </w:tcPr>
          <w:p w14:paraId="06833668"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785" w:type="pct"/>
            <w:gridSpan w:val="2"/>
            <w:vAlign w:val="center"/>
            <w:hideMark/>
          </w:tcPr>
          <w:p w14:paraId="72CAEA54" w14:textId="77777777" w:rsidR="00004F58" w:rsidRPr="00004F58" w:rsidRDefault="00004F58" w:rsidP="00004F58">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MOBILE</w:t>
            </w:r>
          </w:p>
        </w:tc>
        <w:tc>
          <w:tcPr>
            <w:tcW w:w="1134" w:type="pct"/>
            <w:gridSpan w:val="2"/>
            <w:tcBorders>
              <w:top w:val="nil"/>
              <w:left w:val="single" w:sz="4" w:space="0" w:color="auto"/>
              <w:bottom w:val="nil"/>
              <w:right w:val="single" w:sz="4" w:space="0" w:color="auto"/>
            </w:tcBorders>
            <w:vAlign w:val="center"/>
            <w:hideMark/>
          </w:tcPr>
          <w:p w14:paraId="6D8C7B58"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4164CF49"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697C4FF1" w14:textId="77777777" w:rsidTr="00344BA6">
        <w:trPr>
          <w:trHeight w:val="371"/>
        </w:trPr>
        <w:tc>
          <w:tcPr>
            <w:tcW w:w="1669" w:type="pct"/>
            <w:tcBorders>
              <w:top w:val="nil"/>
              <w:left w:val="single" w:sz="8" w:space="0" w:color="auto"/>
              <w:bottom w:val="nil"/>
              <w:right w:val="nil"/>
            </w:tcBorders>
            <w:vAlign w:val="center"/>
            <w:hideMark/>
          </w:tcPr>
          <w:p w14:paraId="32527179"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E - MAIL</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1FD7F65E"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3B132B99"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70614355" w14:textId="77777777" w:rsidTr="00344BA6">
        <w:trPr>
          <w:trHeight w:val="128"/>
        </w:trPr>
        <w:tc>
          <w:tcPr>
            <w:tcW w:w="1669" w:type="pct"/>
            <w:tcBorders>
              <w:top w:val="nil"/>
              <w:left w:val="single" w:sz="8" w:space="0" w:color="auto"/>
              <w:bottom w:val="single" w:sz="8" w:space="0" w:color="auto"/>
              <w:right w:val="nil"/>
            </w:tcBorders>
            <w:vAlign w:val="center"/>
            <w:hideMark/>
          </w:tcPr>
          <w:p w14:paraId="6113B5B4"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120" w:type="pct"/>
            <w:tcBorders>
              <w:top w:val="nil"/>
              <w:left w:val="nil"/>
              <w:bottom w:val="single" w:sz="8" w:space="0" w:color="auto"/>
              <w:right w:val="nil"/>
            </w:tcBorders>
            <w:vAlign w:val="center"/>
            <w:hideMark/>
          </w:tcPr>
          <w:p w14:paraId="4C2E9C79"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vAlign w:val="center"/>
            <w:hideMark/>
          </w:tcPr>
          <w:p w14:paraId="33359EE1"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vAlign w:val="center"/>
            <w:hideMark/>
          </w:tcPr>
          <w:p w14:paraId="2B1CFE2C"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vAlign w:val="center"/>
            <w:hideMark/>
          </w:tcPr>
          <w:p w14:paraId="124FAF0F"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15FB9A75"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18732DFD" w14:textId="77777777" w:rsidTr="00344BA6">
        <w:trPr>
          <w:trHeight w:val="300"/>
        </w:trPr>
        <w:tc>
          <w:tcPr>
            <w:tcW w:w="2798" w:type="pct"/>
            <w:gridSpan w:val="3"/>
            <w:vAlign w:val="center"/>
          </w:tcPr>
          <w:p w14:paraId="5E6102FF" w14:textId="77777777" w:rsidR="00004F58" w:rsidRPr="00004F58" w:rsidRDefault="00004F58" w:rsidP="00004F58">
            <w:pPr>
              <w:rPr>
                <w:rFonts w:ascii="Calibri" w:eastAsia="Times New Roman" w:hAnsi="Calibri" w:cs="Calibri"/>
                <w:b/>
                <w:bCs/>
                <w:color w:val="4472C4"/>
                <w:kern w:val="2"/>
                <w:szCs w:val="21"/>
                <w:lang w:eastAsia="en-GB"/>
                <w14:ligatures w14:val="standardContextual"/>
              </w:rPr>
            </w:pPr>
          </w:p>
          <w:p w14:paraId="4ABCD8DD" w14:textId="77777777" w:rsidR="00004F58" w:rsidRPr="00004F58" w:rsidRDefault="00004F58" w:rsidP="00004F58">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color w:val="4472C4"/>
                <w:kern w:val="2"/>
                <w:szCs w:val="21"/>
                <w:lang w:eastAsia="en-GB"/>
                <w14:ligatures w14:val="standardContextual"/>
              </w:rPr>
              <w:t>COORDONNEES BANCAIRES</w:t>
            </w:r>
          </w:p>
        </w:tc>
        <w:tc>
          <w:tcPr>
            <w:tcW w:w="146" w:type="pct"/>
            <w:gridSpan w:val="2"/>
            <w:vAlign w:val="center"/>
            <w:hideMark/>
          </w:tcPr>
          <w:p w14:paraId="49D86329" w14:textId="77777777" w:rsidR="00004F58" w:rsidRPr="00004F58" w:rsidRDefault="00004F58" w:rsidP="00004F58">
            <w:pPr>
              <w:rPr>
                <w:rFonts w:ascii="Calibri" w:eastAsia="Times New Roman" w:hAnsi="Calibri" w:cs="Calibri"/>
                <w:b/>
                <w:bCs/>
                <w:kern w:val="2"/>
                <w:szCs w:val="21"/>
                <w:lang w:eastAsia="en-GB"/>
                <w14:ligatures w14:val="standardContextual"/>
              </w:rPr>
            </w:pPr>
          </w:p>
        </w:tc>
        <w:tc>
          <w:tcPr>
            <w:tcW w:w="782" w:type="pct"/>
            <w:gridSpan w:val="2"/>
            <w:vAlign w:val="center"/>
            <w:hideMark/>
          </w:tcPr>
          <w:p w14:paraId="0D6103AC" w14:textId="77777777" w:rsidR="00004F58" w:rsidRPr="00004F58" w:rsidRDefault="00004F58" w:rsidP="00004F58">
            <w:pPr>
              <w:spacing w:after="0"/>
              <w:rPr>
                <w:rFonts w:ascii="Calibri" w:hAnsi="Calibri"/>
                <w:color w:val="auto"/>
                <w:sz w:val="20"/>
                <w:szCs w:val="20"/>
                <w:lang w:val="fr-FR" w:eastAsia="fr-FR"/>
              </w:rPr>
            </w:pPr>
          </w:p>
        </w:tc>
        <w:tc>
          <w:tcPr>
            <w:tcW w:w="1129" w:type="pct"/>
            <w:vAlign w:val="center"/>
            <w:hideMark/>
          </w:tcPr>
          <w:p w14:paraId="5DD6A6EA" w14:textId="77777777" w:rsidR="00004F58" w:rsidRPr="00004F58" w:rsidRDefault="00004F58" w:rsidP="00004F58">
            <w:pPr>
              <w:spacing w:after="0"/>
              <w:rPr>
                <w:rFonts w:ascii="Calibri" w:hAnsi="Calibri"/>
                <w:color w:val="auto"/>
                <w:sz w:val="20"/>
                <w:szCs w:val="20"/>
                <w:lang w:val="fr-FR" w:eastAsia="fr-FR"/>
              </w:rPr>
            </w:pPr>
          </w:p>
        </w:tc>
        <w:tc>
          <w:tcPr>
            <w:tcW w:w="146" w:type="pct"/>
            <w:noWrap/>
            <w:vAlign w:val="center"/>
            <w:hideMark/>
          </w:tcPr>
          <w:p w14:paraId="0ECE3926" w14:textId="77777777" w:rsidR="00004F58" w:rsidRPr="00004F58" w:rsidRDefault="00004F58" w:rsidP="00004F58">
            <w:pPr>
              <w:spacing w:after="0"/>
              <w:rPr>
                <w:rFonts w:ascii="Calibri" w:hAnsi="Calibri"/>
                <w:color w:val="auto"/>
                <w:sz w:val="20"/>
                <w:szCs w:val="20"/>
                <w:lang w:val="fr-FR" w:eastAsia="fr-FR"/>
              </w:rPr>
            </w:pPr>
          </w:p>
        </w:tc>
      </w:tr>
      <w:tr w:rsidR="00004F58" w:rsidRPr="00004F58" w14:paraId="29983417" w14:textId="77777777" w:rsidTr="00344BA6">
        <w:trPr>
          <w:trHeight w:val="300"/>
        </w:trPr>
        <w:tc>
          <w:tcPr>
            <w:tcW w:w="1669" w:type="pct"/>
            <w:tcBorders>
              <w:top w:val="single" w:sz="8" w:space="0" w:color="auto"/>
              <w:left w:val="single" w:sz="8" w:space="0" w:color="auto"/>
              <w:bottom w:val="nil"/>
              <w:right w:val="nil"/>
            </w:tcBorders>
            <w:vAlign w:val="center"/>
          </w:tcPr>
          <w:p w14:paraId="15B80BD1" w14:textId="77777777" w:rsidR="00004F58" w:rsidRPr="00004F58" w:rsidRDefault="00004F58" w:rsidP="00004F58">
            <w:pPr>
              <w:jc w:val="right"/>
              <w:rPr>
                <w:rFonts w:ascii="Calibri" w:eastAsia="Times New Roman" w:hAnsi="Calibri" w:cs="Calibri"/>
                <w:kern w:val="2"/>
                <w:szCs w:val="21"/>
                <w:lang w:eastAsia="en-GB"/>
                <w14:ligatures w14:val="standardContextual"/>
              </w:rPr>
            </w:pPr>
          </w:p>
        </w:tc>
        <w:tc>
          <w:tcPr>
            <w:tcW w:w="1120" w:type="pct"/>
            <w:tcBorders>
              <w:top w:val="single" w:sz="8" w:space="0" w:color="auto"/>
              <w:left w:val="nil"/>
              <w:bottom w:val="nil"/>
              <w:right w:val="nil"/>
            </w:tcBorders>
            <w:vAlign w:val="center"/>
          </w:tcPr>
          <w:p w14:paraId="50AA20A6" w14:textId="77777777" w:rsidR="00004F58" w:rsidRPr="00004F58" w:rsidRDefault="00004F58" w:rsidP="00004F58">
            <w:pPr>
              <w:rPr>
                <w:rFonts w:ascii="Calibri" w:eastAsia="Times New Roman" w:hAnsi="Calibri" w:cs="Calibri"/>
                <w:b/>
                <w:bCs/>
                <w:kern w:val="2"/>
                <w:szCs w:val="21"/>
                <w:u w:val="single"/>
                <w:lang w:eastAsia="en-GB"/>
                <w14:ligatures w14:val="standardContextual"/>
              </w:rPr>
            </w:pPr>
          </w:p>
        </w:tc>
        <w:tc>
          <w:tcPr>
            <w:tcW w:w="146" w:type="pct"/>
            <w:gridSpan w:val="2"/>
            <w:tcBorders>
              <w:top w:val="single" w:sz="8" w:space="0" w:color="auto"/>
              <w:left w:val="nil"/>
              <w:bottom w:val="nil"/>
              <w:right w:val="nil"/>
            </w:tcBorders>
            <w:vAlign w:val="center"/>
          </w:tcPr>
          <w:p w14:paraId="29B36456" w14:textId="77777777" w:rsidR="00004F58" w:rsidRPr="00004F58" w:rsidRDefault="00004F58" w:rsidP="00004F58">
            <w:pPr>
              <w:rPr>
                <w:rFonts w:ascii="Calibri" w:eastAsia="Times New Roman" w:hAnsi="Calibri" w:cs="Calibri"/>
                <w:b/>
                <w:bCs/>
                <w:kern w:val="2"/>
                <w:szCs w:val="21"/>
                <w:u w:val="single"/>
                <w:lang w:eastAsia="en-GB"/>
                <w14:ligatures w14:val="standardContextual"/>
              </w:rPr>
            </w:pPr>
          </w:p>
        </w:tc>
        <w:tc>
          <w:tcPr>
            <w:tcW w:w="785" w:type="pct"/>
            <w:gridSpan w:val="2"/>
            <w:tcBorders>
              <w:top w:val="single" w:sz="8" w:space="0" w:color="auto"/>
              <w:left w:val="nil"/>
              <w:bottom w:val="nil"/>
              <w:right w:val="nil"/>
            </w:tcBorders>
            <w:vAlign w:val="center"/>
          </w:tcPr>
          <w:p w14:paraId="621CFD86" w14:textId="77777777" w:rsidR="00004F58" w:rsidRPr="00004F58" w:rsidRDefault="00004F58" w:rsidP="00004F58">
            <w:pPr>
              <w:rPr>
                <w:rFonts w:ascii="Calibri" w:eastAsia="Times New Roman" w:hAnsi="Calibri" w:cs="Calibri"/>
                <w:b/>
                <w:bCs/>
                <w:kern w:val="2"/>
                <w:szCs w:val="21"/>
                <w:u w:val="single"/>
                <w:lang w:eastAsia="en-GB"/>
                <w14:ligatures w14:val="standardContextual"/>
              </w:rPr>
            </w:pPr>
          </w:p>
        </w:tc>
        <w:tc>
          <w:tcPr>
            <w:tcW w:w="1134" w:type="pct"/>
            <w:gridSpan w:val="2"/>
            <w:tcBorders>
              <w:top w:val="single" w:sz="8" w:space="0" w:color="auto"/>
              <w:left w:val="nil"/>
              <w:bottom w:val="nil"/>
              <w:right w:val="nil"/>
            </w:tcBorders>
            <w:vAlign w:val="center"/>
            <w:hideMark/>
          </w:tcPr>
          <w:p w14:paraId="0D36E60F"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single" w:sz="8" w:space="0" w:color="auto"/>
              <w:left w:val="nil"/>
              <w:bottom w:val="nil"/>
              <w:right w:val="single" w:sz="8" w:space="0" w:color="auto"/>
            </w:tcBorders>
            <w:noWrap/>
            <w:vAlign w:val="center"/>
            <w:hideMark/>
          </w:tcPr>
          <w:p w14:paraId="0E2481E7"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3F1CC233" w14:textId="77777777" w:rsidTr="00344BA6">
        <w:trPr>
          <w:trHeight w:val="400"/>
        </w:trPr>
        <w:tc>
          <w:tcPr>
            <w:tcW w:w="1669" w:type="pct"/>
            <w:tcBorders>
              <w:top w:val="nil"/>
              <w:left w:val="single" w:sz="8" w:space="0" w:color="auto"/>
              <w:bottom w:val="nil"/>
              <w:right w:val="nil"/>
            </w:tcBorders>
            <w:vAlign w:val="center"/>
            <w:hideMark/>
          </w:tcPr>
          <w:p w14:paraId="4F132089"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INTITULE DU COMPTE</w:t>
            </w:r>
          </w:p>
        </w:tc>
        <w:tc>
          <w:tcPr>
            <w:tcW w:w="3185" w:type="pct"/>
            <w:gridSpan w:val="7"/>
            <w:tcBorders>
              <w:top w:val="single" w:sz="4" w:space="0" w:color="auto"/>
              <w:left w:val="single" w:sz="4" w:space="0" w:color="auto"/>
              <w:bottom w:val="single" w:sz="4" w:space="0" w:color="auto"/>
              <w:right w:val="single" w:sz="4" w:space="0" w:color="000000"/>
            </w:tcBorders>
            <w:vAlign w:val="center"/>
            <w:hideMark/>
          </w:tcPr>
          <w:p w14:paraId="2BD3FADE"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7E4BDAFB"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18E2B2C9" w14:textId="77777777" w:rsidTr="00344BA6">
        <w:trPr>
          <w:trHeight w:val="400"/>
        </w:trPr>
        <w:tc>
          <w:tcPr>
            <w:tcW w:w="1669" w:type="pct"/>
            <w:tcBorders>
              <w:top w:val="nil"/>
              <w:left w:val="single" w:sz="8" w:space="0" w:color="auto"/>
              <w:bottom w:val="nil"/>
              <w:right w:val="nil"/>
            </w:tcBorders>
            <w:vAlign w:val="center"/>
            <w:hideMark/>
          </w:tcPr>
          <w:p w14:paraId="4D52F179"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NOM DE LA BANQUE</w:t>
            </w:r>
          </w:p>
        </w:tc>
        <w:tc>
          <w:tcPr>
            <w:tcW w:w="3185" w:type="pct"/>
            <w:gridSpan w:val="7"/>
            <w:tcBorders>
              <w:top w:val="single" w:sz="4" w:space="0" w:color="auto"/>
              <w:left w:val="single" w:sz="4" w:space="0" w:color="auto"/>
              <w:bottom w:val="single" w:sz="4" w:space="0" w:color="auto"/>
              <w:right w:val="single" w:sz="4" w:space="0" w:color="000000"/>
            </w:tcBorders>
            <w:vAlign w:val="center"/>
          </w:tcPr>
          <w:p w14:paraId="02068BB9"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502AE6BD" w14:textId="77777777" w:rsidR="00004F58" w:rsidRPr="00004F58" w:rsidRDefault="00004F58" w:rsidP="00004F58">
            <w:pPr>
              <w:rPr>
                <w:rFonts w:ascii="Calibri" w:eastAsia="Times New Roman" w:hAnsi="Calibri" w:cs="Calibri"/>
                <w:kern w:val="2"/>
                <w:szCs w:val="21"/>
                <w:lang w:eastAsia="en-GB"/>
                <w14:ligatures w14:val="standardContextual"/>
              </w:rPr>
            </w:pPr>
          </w:p>
        </w:tc>
      </w:tr>
      <w:tr w:rsidR="00004F58" w:rsidRPr="00004F58" w14:paraId="03482B1E" w14:textId="77777777" w:rsidTr="00344BA6">
        <w:trPr>
          <w:trHeight w:val="400"/>
        </w:trPr>
        <w:tc>
          <w:tcPr>
            <w:tcW w:w="1669" w:type="pct"/>
            <w:tcBorders>
              <w:top w:val="nil"/>
              <w:left w:val="single" w:sz="8" w:space="0" w:color="auto"/>
              <w:bottom w:val="nil"/>
              <w:right w:val="nil"/>
            </w:tcBorders>
            <w:vAlign w:val="center"/>
            <w:hideMark/>
          </w:tcPr>
          <w:p w14:paraId="4BF1967F"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ADRESSE (DE L'AGENCE)</w:t>
            </w:r>
          </w:p>
        </w:tc>
        <w:tc>
          <w:tcPr>
            <w:tcW w:w="3185" w:type="pct"/>
            <w:gridSpan w:val="7"/>
            <w:tcBorders>
              <w:top w:val="single" w:sz="4" w:space="0" w:color="auto"/>
              <w:left w:val="single" w:sz="4" w:space="0" w:color="auto"/>
              <w:bottom w:val="single" w:sz="4" w:space="0" w:color="auto"/>
              <w:right w:val="single" w:sz="4" w:space="0" w:color="auto"/>
            </w:tcBorders>
            <w:vAlign w:val="center"/>
          </w:tcPr>
          <w:p w14:paraId="0E2758F0" w14:textId="77777777" w:rsidR="00004F58" w:rsidRPr="00004F58" w:rsidRDefault="00004F58" w:rsidP="00004F58">
            <w:pPr>
              <w:rPr>
                <w:rFonts w:ascii="Calibri" w:eastAsia="Times New Roman" w:hAnsi="Calibri" w:cs="Calibri"/>
                <w:b/>
                <w:bCs/>
                <w:kern w:val="2"/>
                <w:szCs w:val="21"/>
                <w:lang w:eastAsia="en-GB"/>
                <w14:ligatures w14:val="standardContextual"/>
              </w:rPr>
            </w:pPr>
          </w:p>
          <w:p w14:paraId="168B97A7" w14:textId="77777777" w:rsidR="00004F58" w:rsidRPr="00004F58" w:rsidRDefault="00004F58" w:rsidP="00004F58">
            <w:pPr>
              <w:rPr>
                <w:rFonts w:ascii="Calibri" w:eastAsia="Times New Roman" w:hAnsi="Calibri" w:cs="Calibri"/>
                <w:b/>
                <w:bCs/>
                <w:kern w:val="2"/>
                <w:szCs w:val="21"/>
                <w:lang w:eastAsia="en-GB"/>
                <w14:ligatures w14:val="standardContextual"/>
              </w:rPr>
            </w:pPr>
          </w:p>
          <w:p w14:paraId="04459872" w14:textId="77777777" w:rsidR="00004F58" w:rsidRPr="00004F58" w:rsidRDefault="00004F58" w:rsidP="00004F58">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c>
          <w:tcPr>
            <w:tcW w:w="146" w:type="pct"/>
            <w:tcBorders>
              <w:top w:val="nil"/>
              <w:left w:val="single" w:sz="4" w:space="0" w:color="auto"/>
              <w:bottom w:val="nil"/>
              <w:right w:val="single" w:sz="8" w:space="0" w:color="auto"/>
            </w:tcBorders>
            <w:noWrap/>
            <w:vAlign w:val="center"/>
            <w:hideMark/>
          </w:tcPr>
          <w:p w14:paraId="7CF5F86B"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w:t>
            </w:r>
          </w:p>
        </w:tc>
      </w:tr>
      <w:tr w:rsidR="00004F58" w:rsidRPr="00004F58" w14:paraId="4B4B8F01" w14:textId="77777777" w:rsidTr="00344BA6">
        <w:trPr>
          <w:trHeight w:val="400"/>
        </w:trPr>
        <w:tc>
          <w:tcPr>
            <w:tcW w:w="1669" w:type="pct"/>
            <w:tcBorders>
              <w:top w:val="nil"/>
              <w:left w:val="single" w:sz="8" w:space="0" w:color="auto"/>
              <w:bottom w:val="nil"/>
              <w:right w:val="nil"/>
            </w:tcBorders>
            <w:vAlign w:val="center"/>
            <w:hideMark/>
          </w:tcPr>
          <w:p w14:paraId="02AAD653"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VILLE</w:t>
            </w:r>
          </w:p>
        </w:tc>
        <w:tc>
          <w:tcPr>
            <w:tcW w:w="1120" w:type="pct"/>
            <w:tcBorders>
              <w:top w:val="single" w:sz="4" w:space="0" w:color="auto"/>
              <w:left w:val="single" w:sz="4" w:space="0" w:color="auto"/>
              <w:bottom w:val="single" w:sz="4" w:space="0" w:color="auto"/>
              <w:right w:val="single" w:sz="4" w:space="0" w:color="auto"/>
            </w:tcBorders>
            <w:noWrap/>
            <w:vAlign w:val="center"/>
            <w:hideMark/>
          </w:tcPr>
          <w:p w14:paraId="6EECD903"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single" w:sz="4" w:space="0" w:color="auto"/>
              <w:left w:val="nil"/>
              <w:bottom w:val="single" w:sz="4" w:space="0" w:color="auto"/>
              <w:right w:val="nil"/>
            </w:tcBorders>
            <w:noWrap/>
            <w:vAlign w:val="center"/>
            <w:hideMark/>
          </w:tcPr>
          <w:p w14:paraId="0F4E3509"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785" w:type="pct"/>
            <w:gridSpan w:val="2"/>
            <w:tcBorders>
              <w:top w:val="single" w:sz="4" w:space="0" w:color="auto"/>
              <w:left w:val="nil"/>
              <w:bottom w:val="single" w:sz="4" w:space="0" w:color="auto"/>
              <w:right w:val="nil"/>
            </w:tcBorders>
            <w:vAlign w:val="center"/>
            <w:hideMark/>
          </w:tcPr>
          <w:p w14:paraId="46554A4C" w14:textId="77777777" w:rsidR="00004F58" w:rsidRPr="00004F58" w:rsidRDefault="00004F58" w:rsidP="00004F58">
            <w:pPr>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POSTAL</w:t>
            </w:r>
          </w:p>
        </w:tc>
        <w:tc>
          <w:tcPr>
            <w:tcW w:w="1134" w:type="pct"/>
            <w:gridSpan w:val="2"/>
            <w:tcBorders>
              <w:top w:val="single" w:sz="4" w:space="0" w:color="auto"/>
              <w:left w:val="single" w:sz="4" w:space="0" w:color="auto"/>
              <w:bottom w:val="single" w:sz="4" w:space="0" w:color="auto"/>
              <w:right w:val="single" w:sz="4" w:space="0" w:color="auto"/>
            </w:tcBorders>
            <w:vAlign w:val="center"/>
            <w:hideMark/>
          </w:tcPr>
          <w:p w14:paraId="51103002"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750E93DE"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72350D17" w14:textId="77777777" w:rsidTr="00344BA6">
        <w:trPr>
          <w:trHeight w:val="400"/>
        </w:trPr>
        <w:tc>
          <w:tcPr>
            <w:tcW w:w="1669" w:type="pct"/>
            <w:tcBorders>
              <w:top w:val="nil"/>
              <w:left w:val="single" w:sz="8" w:space="0" w:color="auto"/>
              <w:bottom w:val="nil"/>
              <w:right w:val="nil"/>
            </w:tcBorders>
            <w:noWrap/>
            <w:vAlign w:val="center"/>
            <w:hideMark/>
          </w:tcPr>
          <w:p w14:paraId="2CB9EDCF"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PAYS</w:t>
            </w:r>
          </w:p>
        </w:tc>
        <w:tc>
          <w:tcPr>
            <w:tcW w:w="3185" w:type="pct"/>
            <w:gridSpan w:val="7"/>
            <w:tcBorders>
              <w:top w:val="nil"/>
              <w:left w:val="single" w:sz="4" w:space="0" w:color="auto"/>
              <w:bottom w:val="single" w:sz="4" w:space="0" w:color="auto"/>
              <w:right w:val="single" w:sz="4" w:space="0" w:color="auto"/>
            </w:tcBorders>
            <w:noWrap/>
            <w:vAlign w:val="center"/>
            <w:hideMark/>
          </w:tcPr>
          <w:p w14:paraId="73E4ECDF"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30601C93"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3F794173" w14:textId="77777777" w:rsidTr="00344BA6">
        <w:trPr>
          <w:trHeight w:val="400"/>
        </w:trPr>
        <w:tc>
          <w:tcPr>
            <w:tcW w:w="1669" w:type="pct"/>
            <w:tcBorders>
              <w:top w:val="nil"/>
              <w:left w:val="single" w:sz="8" w:space="0" w:color="auto"/>
              <w:bottom w:val="nil"/>
              <w:right w:val="nil"/>
            </w:tcBorders>
            <w:noWrap/>
            <w:vAlign w:val="center"/>
            <w:hideMark/>
          </w:tcPr>
          <w:p w14:paraId="78441573"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 xml:space="preserve">NUMERO DE COMPTE </w:t>
            </w:r>
            <w:r w:rsidRPr="00004F58">
              <w:rPr>
                <w:rFonts w:ascii="Calibri" w:eastAsia="Times New Roman" w:hAnsi="Calibri" w:cs="Calibri"/>
                <w:b/>
                <w:bCs/>
                <w:color w:val="C00000"/>
                <w:w w:val="99"/>
                <w:kern w:val="2"/>
                <w:szCs w:val="21"/>
                <w:lang w:eastAsia="en-GB"/>
                <w14:ligatures w14:val="standardContextual"/>
              </w:rPr>
              <w:t>(2)</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66F7E4C5"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4F104D7B"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38CEDFBA" w14:textId="77777777" w:rsidTr="00344BA6">
        <w:trPr>
          <w:trHeight w:val="400"/>
        </w:trPr>
        <w:tc>
          <w:tcPr>
            <w:tcW w:w="1669" w:type="pct"/>
            <w:tcBorders>
              <w:top w:val="nil"/>
              <w:left w:val="single" w:sz="8" w:space="0" w:color="auto"/>
              <w:bottom w:val="nil"/>
              <w:right w:val="nil"/>
            </w:tcBorders>
            <w:noWrap/>
            <w:vAlign w:val="center"/>
            <w:hideMark/>
          </w:tcPr>
          <w:p w14:paraId="29D0A37C"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IBAN</w:t>
            </w:r>
          </w:p>
        </w:tc>
        <w:tc>
          <w:tcPr>
            <w:tcW w:w="3185" w:type="pct"/>
            <w:gridSpan w:val="7"/>
            <w:tcBorders>
              <w:top w:val="single" w:sz="4" w:space="0" w:color="auto"/>
              <w:left w:val="single" w:sz="4" w:space="0" w:color="auto"/>
              <w:bottom w:val="single" w:sz="4" w:space="0" w:color="auto"/>
              <w:right w:val="single" w:sz="4" w:space="0" w:color="000000"/>
            </w:tcBorders>
            <w:noWrap/>
            <w:vAlign w:val="center"/>
            <w:hideMark/>
          </w:tcPr>
          <w:p w14:paraId="441C8332"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nil"/>
              <w:right w:val="single" w:sz="8" w:space="0" w:color="auto"/>
            </w:tcBorders>
            <w:noWrap/>
            <w:vAlign w:val="center"/>
            <w:hideMark/>
          </w:tcPr>
          <w:p w14:paraId="14E1E304"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11CF23E7" w14:textId="77777777" w:rsidTr="00344BA6">
        <w:trPr>
          <w:trHeight w:val="400"/>
        </w:trPr>
        <w:tc>
          <w:tcPr>
            <w:tcW w:w="1669" w:type="pct"/>
            <w:tcBorders>
              <w:top w:val="nil"/>
              <w:left w:val="single" w:sz="8" w:space="0" w:color="auto"/>
              <w:bottom w:val="nil"/>
              <w:right w:val="nil"/>
            </w:tcBorders>
            <w:noWrap/>
            <w:vAlign w:val="center"/>
            <w:hideMark/>
          </w:tcPr>
          <w:p w14:paraId="7369C326" w14:textId="77777777" w:rsidR="00004F58" w:rsidRPr="00004F58" w:rsidRDefault="00004F58" w:rsidP="00004F58">
            <w:pPr>
              <w:jc w:val="right"/>
              <w:rPr>
                <w:rFonts w:ascii="Calibri" w:eastAsia="Times New Roman" w:hAnsi="Calibri" w:cs="Calibri"/>
                <w:b/>
                <w:bCs/>
                <w:kern w:val="2"/>
                <w:szCs w:val="21"/>
                <w:lang w:eastAsia="en-GB"/>
                <w14:ligatures w14:val="standardContextual"/>
              </w:rPr>
            </w:pPr>
            <w:r w:rsidRPr="00004F58">
              <w:rPr>
                <w:rFonts w:ascii="Calibri" w:eastAsia="Times New Roman" w:hAnsi="Calibri" w:cs="Calibri"/>
                <w:b/>
                <w:bCs/>
                <w:kern w:val="2"/>
                <w:szCs w:val="21"/>
                <w:lang w:eastAsia="en-GB"/>
                <w14:ligatures w14:val="standardContextual"/>
              </w:rPr>
              <w:t>CODE BIC/SWIFT</w:t>
            </w:r>
          </w:p>
        </w:tc>
        <w:tc>
          <w:tcPr>
            <w:tcW w:w="3185" w:type="pct"/>
            <w:gridSpan w:val="7"/>
            <w:tcBorders>
              <w:top w:val="single" w:sz="4" w:space="0" w:color="auto"/>
              <w:left w:val="single" w:sz="4" w:space="0" w:color="auto"/>
              <w:bottom w:val="single" w:sz="4" w:space="0" w:color="auto"/>
              <w:right w:val="single" w:sz="4" w:space="0" w:color="000000"/>
            </w:tcBorders>
            <w:noWrap/>
            <w:vAlign w:val="center"/>
          </w:tcPr>
          <w:p w14:paraId="3B708E2D"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146" w:type="pct"/>
            <w:tcBorders>
              <w:top w:val="nil"/>
              <w:left w:val="nil"/>
              <w:bottom w:val="nil"/>
              <w:right w:val="single" w:sz="8" w:space="0" w:color="auto"/>
            </w:tcBorders>
            <w:noWrap/>
            <w:vAlign w:val="center"/>
          </w:tcPr>
          <w:p w14:paraId="680B3A79" w14:textId="77777777" w:rsidR="00004F58" w:rsidRPr="00004F58" w:rsidRDefault="00004F58" w:rsidP="00004F58">
            <w:pPr>
              <w:rPr>
                <w:rFonts w:ascii="Calibri" w:eastAsia="Times New Roman" w:hAnsi="Calibri" w:cs="Calibri"/>
                <w:kern w:val="2"/>
                <w:szCs w:val="21"/>
                <w:lang w:eastAsia="en-GB"/>
                <w14:ligatures w14:val="standardContextual"/>
              </w:rPr>
            </w:pPr>
          </w:p>
        </w:tc>
      </w:tr>
      <w:tr w:rsidR="00004F58" w:rsidRPr="00004F58" w14:paraId="463E8775" w14:textId="77777777" w:rsidTr="00344BA6">
        <w:trPr>
          <w:trHeight w:val="114"/>
        </w:trPr>
        <w:tc>
          <w:tcPr>
            <w:tcW w:w="1669" w:type="pct"/>
            <w:tcBorders>
              <w:top w:val="nil"/>
              <w:left w:val="single" w:sz="8" w:space="0" w:color="auto"/>
              <w:bottom w:val="single" w:sz="8" w:space="0" w:color="auto"/>
              <w:right w:val="nil"/>
            </w:tcBorders>
            <w:noWrap/>
            <w:vAlign w:val="center"/>
            <w:hideMark/>
          </w:tcPr>
          <w:p w14:paraId="52A116A1" w14:textId="77777777" w:rsidR="00004F58" w:rsidRPr="00004F58" w:rsidRDefault="00004F58" w:rsidP="00004F58">
            <w:pPr>
              <w:jc w:val="right"/>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20" w:type="pct"/>
            <w:tcBorders>
              <w:top w:val="nil"/>
              <w:left w:val="nil"/>
              <w:bottom w:val="single" w:sz="8" w:space="0" w:color="auto"/>
              <w:right w:val="nil"/>
            </w:tcBorders>
            <w:noWrap/>
            <w:vAlign w:val="center"/>
            <w:hideMark/>
          </w:tcPr>
          <w:p w14:paraId="08EE03CC"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gridSpan w:val="2"/>
            <w:tcBorders>
              <w:top w:val="nil"/>
              <w:left w:val="nil"/>
              <w:bottom w:val="single" w:sz="8" w:space="0" w:color="auto"/>
              <w:right w:val="nil"/>
            </w:tcBorders>
            <w:noWrap/>
            <w:vAlign w:val="center"/>
            <w:hideMark/>
          </w:tcPr>
          <w:p w14:paraId="2E144C67"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785" w:type="pct"/>
            <w:gridSpan w:val="2"/>
            <w:tcBorders>
              <w:top w:val="nil"/>
              <w:left w:val="nil"/>
              <w:bottom w:val="single" w:sz="8" w:space="0" w:color="auto"/>
              <w:right w:val="nil"/>
            </w:tcBorders>
            <w:noWrap/>
            <w:vAlign w:val="center"/>
            <w:hideMark/>
          </w:tcPr>
          <w:p w14:paraId="5BC3D419"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134" w:type="pct"/>
            <w:gridSpan w:val="2"/>
            <w:tcBorders>
              <w:top w:val="nil"/>
              <w:left w:val="nil"/>
              <w:bottom w:val="single" w:sz="8" w:space="0" w:color="auto"/>
              <w:right w:val="nil"/>
            </w:tcBorders>
            <w:noWrap/>
            <w:vAlign w:val="center"/>
            <w:hideMark/>
          </w:tcPr>
          <w:p w14:paraId="02ACA445"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c>
          <w:tcPr>
            <w:tcW w:w="146" w:type="pct"/>
            <w:tcBorders>
              <w:top w:val="nil"/>
              <w:left w:val="nil"/>
              <w:bottom w:val="single" w:sz="8" w:space="0" w:color="auto"/>
              <w:right w:val="single" w:sz="8" w:space="0" w:color="auto"/>
            </w:tcBorders>
            <w:noWrap/>
            <w:vAlign w:val="center"/>
            <w:hideMark/>
          </w:tcPr>
          <w:p w14:paraId="34268EBC" w14:textId="77777777" w:rsidR="00004F58" w:rsidRPr="00004F58" w:rsidRDefault="00004F58" w:rsidP="00004F58">
            <w:pPr>
              <w:rPr>
                <w:rFonts w:ascii="Calibri" w:eastAsia="Times New Roman" w:hAnsi="Calibri" w:cs="Calibri"/>
                <w:kern w:val="2"/>
                <w:szCs w:val="21"/>
                <w:lang w:eastAsia="en-GB"/>
                <w14:ligatures w14:val="standardContextual"/>
              </w:rPr>
            </w:pPr>
            <w:r w:rsidRPr="00004F58">
              <w:rPr>
                <w:rFonts w:ascii="Calibri" w:eastAsia="Times New Roman" w:hAnsi="Calibri" w:cs="Calibri"/>
                <w:kern w:val="2"/>
                <w:szCs w:val="21"/>
                <w:lang w:eastAsia="en-GB"/>
                <w14:ligatures w14:val="standardContextual"/>
              </w:rPr>
              <w:t> </w:t>
            </w:r>
          </w:p>
        </w:tc>
      </w:tr>
      <w:tr w:rsidR="00004F58" w:rsidRPr="00004F58" w14:paraId="4377C0C4" w14:textId="77777777" w:rsidTr="00344BA6">
        <w:trPr>
          <w:trHeight w:val="285"/>
        </w:trPr>
        <w:tc>
          <w:tcPr>
            <w:tcW w:w="1669" w:type="pct"/>
            <w:noWrap/>
            <w:vAlign w:val="center"/>
          </w:tcPr>
          <w:p w14:paraId="67DF7715" w14:textId="77777777" w:rsidR="00004F58" w:rsidRPr="00004F58" w:rsidRDefault="00004F58" w:rsidP="00004F58">
            <w:pPr>
              <w:rPr>
                <w:rFonts w:ascii="Calibri" w:eastAsia="Times New Roman" w:hAnsi="Calibri" w:cs="Calibri"/>
                <w:kern w:val="2"/>
                <w:szCs w:val="21"/>
                <w:lang w:eastAsia="en-GB"/>
                <w14:ligatures w14:val="standardContextual"/>
              </w:rPr>
            </w:pPr>
          </w:p>
          <w:p w14:paraId="02E849D5" w14:textId="77777777" w:rsidR="00004F58" w:rsidRPr="00004F58" w:rsidRDefault="00004F58" w:rsidP="00004F58">
            <w:pPr>
              <w:rPr>
                <w:rFonts w:ascii="Calibri" w:eastAsia="Times New Roman" w:hAnsi="Calibri" w:cs="Calibri"/>
                <w:kern w:val="2"/>
                <w:szCs w:val="21"/>
                <w:lang w:eastAsia="en-GB"/>
                <w14:ligatures w14:val="standardContextual"/>
              </w:rPr>
            </w:pPr>
          </w:p>
          <w:p w14:paraId="246524C1"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1120" w:type="pct"/>
            <w:noWrap/>
            <w:vAlign w:val="center"/>
          </w:tcPr>
          <w:p w14:paraId="573FD8AE"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146" w:type="pct"/>
            <w:gridSpan w:val="2"/>
            <w:noWrap/>
            <w:vAlign w:val="center"/>
          </w:tcPr>
          <w:p w14:paraId="47687084"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785" w:type="pct"/>
            <w:gridSpan w:val="2"/>
            <w:noWrap/>
            <w:vAlign w:val="center"/>
          </w:tcPr>
          <w:p w14:paraId="0CB1419C"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1134" w:type="pct"/>
            <w:gridSpan w:val="2"/>
            <w:noWrap/>
            <w:vAlign w:val="center"/>
          </w:tcPr>
          <w:p w14:paraId="072EC65B" w14:textId="77777777" w:rsidR="00004F58" w:rsidRPr="00004F58" w:rsidRDefault="00004F58" w:rsidP="00004F58">
            <w:pPr>
              <w:rPr>
                <w:rFonts w:ascii="Calibri" w:eastAsia="Times New Roman" w:hAnsi="Calibri" w:cs="Calibri"/>
                <w:kern w:val="2"/>
                <w:szCs w:val="21"/>
                <w:lang w:eastAsia="en-GB"/>
                <w14:ligatures w14:val="standardContextual"/>
              </w:rPr>
            </w:pPr>
          </w:p>
        </w:tc>
        <w:tc>
          <w:tcPr>
            <w:tcW w:w="146" w:type="pct"/>
            <w:noWrap/>
            <w:vAlign w:val="center"/>
          </w:tcPr>
          <w:p w14:paraId="287C4BE1" w14:textId="77777777" w:rsidR="00004F58" w:rsidRPr="00004F58" w:rsidRDefault="00004F58" w:rsidP="00004F58">
            <w:pPr>
              <w:rPr>
                <w:rFonts w:ascii="Calibri" w:eastAsia="Times New Roman" w:hAnsi="Calibri" w:cs="Calibri"/>
                <w:kern w:val="2"/>
                <w:szCs w:val="21"/>
                <w:lang w:eastAsia="en-GB"/>
                <w14:ligatures w14:val="standardContextual"/>
              </w:rPr>
            </w:pPr>
          </w:p>
        </w:tc>
      </w:tr>
      <w:tr w:rsidR="00004F58" w:rsidRPr="00004F58" w14:paraId="648DD3B5" w14:textId="77777777" w:rsidTr="00344BA6">
        <w:trPr>
          <w:trHeight w:val="1500"/>
        </w:trPr>
        <w:tc>
          <w:tcPr>
            <w:tcW w:w="4854" w:type="pct"/>
            <w:gridSpan w:val="8"/>
            <w:tcBorders>
              <w:top w:val="single" w:sz="4" w:space="0" w:color="auto"/>
              <w:left w:val="single" w:sz="4" w:space="0" w:color="auto"/>
              <w:bottom w:val="single" w:sz="4" w:space="0" w:color="auto"/>
              <w:right w:val="single" w:sz="4" w:space="0" w:color="000000"/>
            </w:tcBorders>
            <w:hideMark/>
          </w:tcPr>
          <w:p w14:paraId="642B0AB9" w14:textId="77777777" w:rsidR="00004F58" w:rsidRPr="00004F58" w:rsidRDefault="00004F58" w:rsidP="00004F58">
            <w:pPr>
              <w:rPr>
                <w:rFonts w:ascii="Calibri" w:eastAsia="Times New Roman" w:hAnsi="Calibri" w:cs="Calibri"/>
                <w:b/>
                <w:bCs/>
                <w:kern w:val="2"/>
                <w:szCs w:val="21"/>
                <w:u w:val="single"/>
                <w:lang w:eastAsia="en-GB"/>
                <w14:ligatures w14:val="standardContextual"/>
              </w:rPr>
            </w:pPr>
            <w:r w:rsidRPr="00004F58">
              <w:rPr>
                <w:rFonts w:ascii="Calibri" w:eastAsia="Times New Roman" w:hAnsi="Calibri" w:cs="Calibri"/>
                <w:b/>
                <w:bCs/>
                <w:color w:val="4472C4"/>
                <w:kern w:val="2"/>
                <w:szCs w:val="21"/>
                <w:u w:val="single"/>
                <w:lang w:eastAsia="en-GB"/>
                <w14:ligatures w14:val="standardContextual"/>
              </w:rPr>
              <w:t xml:space="preserve">DATE + SIGNATURE DU TITULAIRE DU COMPTE </w:t>
            </w:r>
          </w:p>
        </w:tc>
        <w:tc>
          <w:tcPr>
            <w:tcW w:w="146" w:type="pct"/>
            <w:noWrap/>
            <w:vAlign w:val="center"/>
            <w:hideMark/>
          </w:tcPr>
          <w:p w14:paraId="62474E25" w14:textId="77777777" w:rsidR="00004F58" w:rsidRPr="00004F58" w:rsidRDefault="00004F58" w:rsidP="00004F58">
            <w:pPr>
              <w:rPr>
                <w:rFonts w:ascii="Calibri" w:eastAsia="Times New Roman" w:hAnsi="Calibri" w:cs="Calibri"/>
                <w:b/>
                <w:bCs/>
                <w:kern w:val="2"/>
                <w:szCs w:val="21"/>
                <w:u w:val="single"/>
                <w:lang w:eastAsia="en-GB"/>
                <w14:ligatures w14:val="standardContextual"/>
              </w:rPr>
            </w:pPr>
          </w:p>
        </w:tc>
      </w:tr>
      <w:tr w:rsidR="00004F58" w:rsidRPr="00004F58" w14:paraId="3D4356F1" w14:textId="77777777" w:rsidTr="00344BA6">
        <w:trPr>
          <w:trHeight w:val="300"/>
        </w:trPr>
        <w:tc>
          <w:tcPr>
            <w:tcW w:w="1669" w:type="pct"/>
          </w:tcPr>
          <w:p w14:paraId="2FFFA0AB" w14:textId="77777777" w:rsidR="00004F58" w:rsidRPr="00004F58" w:rsidRDefault="00004F58" w:rsidP="00004F58">
            <w:pPr>
              <w:rPr>
                <w:rFonts w:ascii="Calibri" w:eastAsia="Times New Roman" w:hAnsi="Calibri" w:cs="Calibri"/>
                <w:b/>
                <w:bCs/>
                <w:color w:val="C00000"/>
                <w:kern w:val="2"/>
                <w:szCs w:val="21"/>
                <w:u w:val="single"/>
                <w:lang w:eastAsia="en-GB"/>
                <w14:ligatures w14:val="standardContextual"/>
              </w:rPr>
            </w:pPr>
          </w:p>
          <w:p w14:paraId="7CC398C2" w14:textId="77777777" w:rsidR="00004F58" w:rsidRPr="00004F58" w:rsidRDefault="00004F58" w:rsidP="00004F58">
            <w:pPr>
              <w:rPr>
                <w:rFonts w:ascii="Calibri" w:eastAsia="Times New Roman" w:hAnsi="Calibri" w:cs="Calibri"/>
                <w:color w:val="C00000"/>
                <w:kern w:val="2"/>
                <w:szCs w:val="21"/>
                <w:lang w:eastAsia="en-GB"/>
                <w14:ligatures w14:val="standardContextual"/>
              </w:rPr>
            </w:pPr>
            <w:r w:rsidRPr="00004F58">
              <w:rPr>
                <w:rFonts w:ascii="Calibri" w:eastAsia="Times New Roman" w:hAnsi="Calibri" w:cs="Calibri"/>
                <w:b/>
                <w:bCs/>
                <w:color w:val="C00000"/>
                <w:kern w:val="2"/>
                <w:szCs w:val="21"/>
                <w:u w:val="single"/>
                <w:lang w:eastAsia="en-GB"/>
                <w14:ligatures w14:val="standardContextual"/>
              </w:rPr>
              <w:t>Remarques importantes</w:t>
            </w:r>
            <w:r w:rsidRPr="00004F58">
              <w:rPr>
                <w:rFonts w:ascii="Calibri" w:eastAsia="Times New Roman" w:hAnsi="Calibri" w:cs="Calibri"/>
                <w:color w:val="C00000"/>
                <w:kern w:val="2"/>
                <w:szCs w:val="21"/>
                <w:lang w:eastAsia="en-GB"/>
                <w14:ligatures w14:val="standardContextual"/>
              </w:rPr>
              <w:t> :</w:t>
            </w:r>
          </w:p>
          <w:p w14:paraId="76C8461B" w14:textId="77777777" w:rsidR="00004F58" w:rsidRPr="00004F58" w:rsidRDefault="00004F58" w:rsidP="00004F58">
            <w:pPr>
              <w:rPr>
                <w:rFonts w:ascii="Calibri" w:eastAsia="Times New Roman" w:hAnsi="Calibri" w:cs="Calibri"/>
                <w:color w:val="C00000"/>
                <w:kern w:val="2"/>
                <w:szCs w:val="21"/>
                <w:lang w:eastAsia="en-GB"/>
                <w14:ligatures w14:val="standardContextual"/>
              </w:rPr>
            </w:pPr>
          </w:p>
        </w:tc>
        <w:tc>
          <w:tcPr>
            <w:tcW w:w="1120" w:type="pct"/>
            <w:hideMark/>
          </w:tcPr>
          <w:p w14:paraId="7C366EEB" w14:textId="77777777" w:rsidR="00004F58" w:rsidRPr="00004F58" w:rsidRDefault="00004F58" w:rsidP="00004F58">
            <w:pPr>
              <w:rPr>
                <w:rFonts w:ascii="Calibri" w:eastAsia="Times New Roman" w:hAnsi="Calibri" w:cs="Calibri"/>
                <w:color w:val="C00000"/>
                <w:kern w:val="2"/>
                <w:szCs w:val="21"/>
                <w:lang w:eastAsia="en-GB"/>
                <w14:ligatures w14:val="standardContextual"/>
              </w:rPr>
            </w:pPr>
          </w:p>
        </w:tc>
        <w:tc>
          <w:tcPr>
            <w:tcW w:w="146" w:type="pct"/>
            <w:gridSpan w:val="2"/>
            <w:hideMark/>
          </w:tcPr>
          <w:p w14:paraId="4F4A29FA" w14:textId="77777777" w:rsidR="00004F58" w:rsidRPr="00004F58" w:rsidRDefault="00004F58" w:rsidP="00004F58">
            <w:pPr>
              <w:spacing w:after="0"/>
              <w:rPr>
                <w:rFonts w:ascii="Calibri" w:hAnsi="Calibri"/>
                <w:color w:val="auto"/>
                <w:sz w:val="20"/>
                <w:szCs w:val="20"/>
                <w:lang w:val="fr-FR" w:eastAsia="fr-FR"/>
              </w:rPr>
            </w:pPr>
          </w:p>
        </w:tc>
        <w:tc>
          <w:tcPr>
            <w:tcW w:w="785" w:type="pct"/>
            <w:gridSpan w:val="2"/>
            <w:hideMark/>
          </w:tcPr>
          <w:p w14:paraId="6B39385B" w14:textId="77777777" w:rsidR="00004F58" w:rsidRPr="00004F58" w:rsidRDefault="00004F58" w:rsidP="00004F58">
            <w:pPr>
              <w:spacing w:after="0"/>
              <w:rPr>
                <w:rFonts w:ascii="Calibri" w:hAnsi="Calibri"/>
                <w:color w:val="auto"/>
                <w:sz w:val="20"/>
                <w:szCs w:val="20"/>
                <w:lang w:val="fr-FR" w:eastAsia="fr-FR"/>
              </w:rPr>
            </w:pPr>
          </w:p>
        </w:tc>
        <w:tc>
          <w:tcPr>
            <w:tcW w:w="1134" w:type="pct"/>
            <w:gridSpan w:val="2"/>
            <w:noWrap/>
            <w:hideMark/>
          </w:tcPr>
          <w:p w14:paraId="0D33E16A" w14:textId="77777777" w:rsidR="00004F58" w:rsidRPr="00004F58" w:rsidRDefault="00004F58" w:rsidP="00004F58">
            <w:pPr>
              <w:spacing w:after="0"/>
              <w:rPr>
                <w:rFonts w:ascii="Calibri" w:hAnsi="Calibri"/>
                <w:color w:val="auto"/>
                <w:sz w:val="20"/>
                <w:szCs w:val="20"/>
                <w:lang w:val="fr-FR" w:eastAsia="fr-FR"/>
              </w:rPr>
            </w:pPr>
          </w:p>
        </w:tc>
        <w:tc>
          <w:tcPr>
            <w:tcW w:w="146" w:type="pct"/>
            <w:noWrap/>
            <w:vAlign w:val="center"/>
            <w:hideMark/>
          </w:tcPr>
          <w:p w14:paraId="1A5B57C8" w14:textId="77777777" w:rsidR="00004F58" w:rsidRPr="00004F58" w:rsidRDefault="00004F58" w:rsidP="00004F58">
            <w:pPr>
              <w:spacing w:after="0"/>
              <w:rPr>
                <w:rFonts w:ascii="Calibri" w:hAnsi="Calibri"/>
                <w:color w:val="auto"/>
                <w:sz w:val="20"/>
                <w:szCs w:val="20"/>
                <w:lang w:val="fr-FR" w:eastAsia="fr-FR"/>
              </w:rPr>
            </w:pPr>
          </w:p>
        </w:tc>
      </w:tr>
      <w:tr w:rsidR="00004F58" w:rsidRPr="00004F58" w14:paraId="08FC4A0D" w14:textId="77777777" w:rsidTr="00344BA6">
        <w:trPr>
          <w:trHeight w:val="285"/>
        </w:trPr>
        <w:tc>
          <w:tcPr>
            <w:tcW w:w="4854" w:type="pct"/>
            <w:gridSpan w:val="8"/>
            <w:hideMark/>
          </w:tcPr>
          <w:p w14:paraId="5B6B39BC" w14:textId="77777777" w:rsidR="00004F58" w:rsidRPr="00004F58" w:rsidRDefault="00004F58" w:rsidP="00004F58">
            <w:pPr>
              <w:rPr>
                <w:rFonts w:ascii="Calibri" w:eastAsia="Times New Roman" w:hAnsi="Calibri" w:cs="Calibri"/>
                <w:i/>
                <w:iCs/>
                <w:color w:val="C00000"/>
                <w:kern w:val="2"/>
                <w:szCs w:val="21"/>
                <w:lang w:eastAsia="en-GB"/>
                <w14:ligatures w14:val="standardContextual"/>
              </w:rPr>
            </w:pPr>
            <w:r w:rsidRPr="00004F58">
              <w:rPr>
                <w:rFonts w:ascii="Calibri" w:eastAsia="Times New Roman" w:hAnsi="Calibri" w:cs="Calibri"/>
                <w:i/>
                <w:iCs/>
                <w:color w:val="C00000"/>
                <w:kern w:val="2"/>
                <w:szCs w:val="21"/>
                <w:lang w:eastAsia="en-GB"/>
                <w14:ligatures w14:val="standardContextual"/>
              </w:rPr>
              <w:t>(1) Le nom ou le titre sous lequel le compte a été ouvert et non le nom du mandataire.</w:t>
            </w:r>
          </w:p>
        </w:tc>
        <w:tc>
          <w:tcPr>
            <w:tcW w:w="146" w:type="pct"/>
            <w:noWrap/>
            <w:vAlign w:val="center"/>
            <w:hideMark/>
          </w:tcPr>
          <w:p w14:paraId="3B92C780" w14:textId="77777777" w:rsidR="00004F58" w:rsidRPr="00004F58" w:rsidRDefault="00004F58" w:rsidP="00004F58">
            <w:pPr>
              <w:rPr>
                <w:rFonts w:ascii="Calibri" w:eastAsia="Times New Roman" w:hAnsi="Calibri" w:cs="Calibri"/>
                <w:i/>
                <w:iCs/>
                <w:color w:val="C00000"/>
                <w:kern w:val="2"/>
                <w:szCs w:val="21"/>
                <w:lang w:eastAsia="en-GB"/>
                <w14:ligatures w14:val="standardContextual"/>
              </w:rPr>
            </w:pPr>
          </w:p>
        </w:tc>
      </w:tr>
      <w:tr w:rsidR="00004F58" w:rsidRPr="00004F58" w14:paraId="4FF4FB28" w14:textId="77777777" w:rsidTr="00344BA6">
        <w:trPr>
          <w:trHeight w:val="906"/>
        </w:trPr>
        <w:tc>
          <w:tcPr>
            <w:tcW w:w="4854" w:type="pct"/>
            <w:gridSpan w:val="8"/>
            <w:hideMark/>
          </w:tcPr>
          <w:p w14:paraId="51B19250" w14:textId="77777777" w:rsidR="00004F58" w:rsidRPr="00004F58" w:rsidRDefault="00004F58" w:rsidP="00004F58">
            <w:pPr>
              <w:rPr>
                <w:rFonts w:ascii="Calibri" w:eastAsia="Times New Roman" w:hAnsi="Calibri" w:cs="Calibri"/>
                <w:i/>
                <w:iCs/>
                <w:color w:val="C00000"/>
                <w:kern w:val="2"/>
                <w:szCs w:val="21"/>
                <w:lang w:eastAsia="en-GB"/>
                <w14:ligatures w14:val="standardContextual"/>
              </w:rPr>
            </w:pPr>
            <w:r w:rsidRPr="00004F58">
              <w:rPr>
                <w:rFonts w:ascii="Calibri" w:eastAsia="Times New Roman" w:hAnsi="Calibri" w:cs="Calibri"/>
                <w:i/>
                <w:iCs/>
                <w:color w:val="C00000"/>
                <w:kern w:val="2"/>
                <w:szCs w:val="21"/>
                <w:lang w:eastAsia="en-GB"/>
                <w14:ligatures w14:val="standardContextual"/>
              </w:rPr>
              <w:t xml:space="preserve">(2) Joindre une copie du RIB récent fourni par la banque. </w:t>
            </w:r>
          </w:p>
        </w:tc>
        <w:tc>
          <w:tcPr>
            <w:tcW w:w="146" w:type="pct"/>
            <w:noWrap/>
            <w:vAlign w:val="center"/>
            <w:hideMark/>
          </w:tcPr>
          <w:p w14:paraId="2446ECBE" w14:textId="77777777" w:rsidR="00004F58" w:rsidRPr="00004F58" w:rsidRDefault="00004F58" w:rsidP="00004F58">
            <w:pPr>
              <w:rPr>
                <w:rFonts w:ascii="Calibri" w:eastAsia="Times New Roman" w:hAnsi="Calibri" w:cs="Calibri"/>
                <w:i/>
                <w:iCs/>
                <w:color w:val="C00000"/>
                <w:kern w:val="2"/>
                <w:szCs w:val="21"/>
                <w:lang w:eastAsia="en-GB"/>
                <w14:ligatures w14:val="standardContextual"/>
              </w:rPr>
            </w:pPr>
          </w:p>
        </w:tc>
      </w:tr>
    </w:tbl>
    <w:p w14:paraId="045407F9" w14:textId="30496F55" w:rsidR="0077654B" w:rsidRDefault="0077654B" w:rsidP="00004F58">
      <w:pPr>
        <w:keepNext/>
        <w:keepLines/>
        <w:spacing w:before="120" w:after="120" w:line="240" w:lineRule="auto"/>
        <w:ind w:left="576"/>
        <w:outlineLvl w:val="1"/>
        <w:rPr>
          <w:rFonts w:ascii="Calibri" w:eastAsia="Times New Roman" w:hAnsi="Calibri"/>
          <w:b/>
          <w:color w:val="D81A1A"/>
          <w:sz w:val="28"/>
          <w:szCs w:val="26"/>
        </w:rPr>
      </w:pPr>
    </w:p>
    <w:p w14:paraId="0C40D03F" w14:textId="77777777" w:rsidR="0077654B" w:rsidRDefault="0077654B">
      <w:pPr>
        <w:spacing w:line="278" w:lineRule="auto"/>
        <w:rPr>
          <w:rFonts w:ascii="Calibri" w:eastAsia="Times New Roman" w:hAnsi="Calibri"/>
          <w:b/>
          <w:color w:val="D81A1A"/>
          <w:sz w:val="28"/>
          <w:szCs w:val="26"/>
        </w:rPr>
      </w:pPr>
      <w:r>
        <w:rPr>
          <w:rFonts w:ascii="Calibri" w:eastAsia="Times New Roman" w:hAnsi="Calibri"/>
          <w:b/>
          <w:color w:val="D81A1A"/>
          <w:sz w:val="28"/>
          <w:szCs w:val="26"/>
        </w:rPr>
        <w:br w:type="page"/>
      </w:r>
    </w:p>
    <w:p w14:paraId="7FC47F02" w14:textId="77777777" w:rsidR="00004F58" w:rsidRPr="00004F58" w:rsidRDefault="00004F58" w:rsidP="00004F58">
      <w:pPr>
        <w:keepNext/>
        <w:keepLines/>
        <w:spacing w:before="120" w:after="120" w:line="240" w:lineRule="auto"/>
        <w:ind w:left="576"/>
        <w:outlineLvl w:val="1"/>
        <w:rPr>
          <w:rFonts w:ascii="Calibri" w:eastAsia="Times New Roman" w:hAnsi="Calibri"/>
          <w:b/>
          <w:color w:val="D81A1A"/>
          <w:sz w:val="28"/>
          <w:szCs w:val="26"/>
        </w:rPr>
      </w:pPr>
    </w:p>
    <w:p w14:paraId="5276026A" w14:textId="42DFB999" w:rsidR="00D46DF7" w:rsidRDefault="00004F58" w:rsidP="008E2D91">
      <w:pPr>
        <w:pStyle w:val="Paragraphedeliste"/>
        <w:keepNext/>
        <w:keepLines/>
        <w:numPr>
          <w:ilvl w:val="1"/>
          <w:numId w:val="40"/>
        </w:numPr>
        <w:spacing w:before="120" w:after="120" w:line="240" w:lineRule="auto"/>
        <w:ind w:left="709"/>
        <w:outlineLvl w:val="1"/>
        <w:rPr>
          <w:rFonts w:ascii="Calibri" w:eastAsia="Times New Roman" w:hAnsi="Calibri"/>
          <w:b/>
          <w:color w:val="D81A1A"/>
          <w:sz w:val="28"/>
          <w:szCs w:val="26"/>
        </w:rPr>
      </w:pPr>
      <w:r w:rsidRPr="005F3291">
        <w:rPr>
          <w:rFonts w:ascii="Calibri" w:eastAsia="Times New Roman" w:hAnsi="Calibri"/>
          <w:b/>
          <w:color w:val="D81A1A"/>
          <w:sz w:val="28"/>
          <w:szCs w:val="26"/>
        </w:rPr>
        <w:t>Formulaire d’offre</w:t>
      </w:r>
      <w:r w:rsidR="008E2D91">
        <w:rPr>
          <w:rFonts w:ascii="Calibri" w:eastAsia="Times New Roman" w:hAnsi="Calibri"/>
          <w:b/>
          <w:color w:val="D81A1A"/>
          <w:sz w:val="28"/>
          <w:szCs w:val="26"/>
        </w:rPr>
        <w:t>-prix</w:t>
      </w:r>
    </w:p>
    <w:p w14:paraId="26C29827" w14:textId="43C3D0AF" w:rsidR="00004F58" w:rsidRPr="00D46DF7" w:rsidRDefault="008E2D91" w:rsidP="00D46DF7">
      <w:pPr>
        <w:pStyle w:val="Paragraphedeliste"/>
        <w:keepNext/>
        <w:keepLines/>
        <w:numPr>
          <w:ilvl w:val="2"/>
          <w:numId w:val="40"/>
        </w:numPr>
        <w:spacing w:before="120" w:after="120" w:line="240" w:lineRule="auto"/>
        <w:outlineLvl w:val="1"/>
        <w:rPr>
          <w:rFonts w:ascii="Calibri" w:eastAsia="Times New Roman" w:hAnsi="Calibri"/>
          <w:b/>
          <w:color w:val="D81A1A"/>
          <w:sz w:val="28"/>
          <w:szCs w:val="26"/>
        </w:rPr>
      </w:pPr>
      <w:r>
        <w:rPr>
          <w:rFonts w:ascii="Calibri" w:eastAsia="Times New Roman" w:hAnsi="Calibri"/>
          <w:b/>
          <w:color w:val="D81A1A"/>
          <w:sz w:val="28"/>
          <w:szCs w:val="26"/>
        </w:rPr>
        <w:t xml:space="preserve">Formulaire d’offre </w:t>
      </w:r>
      <w:r w:rsidR="00004F58" w:rsidRPr="00D46DF7">
        <w:rPr>
          <w:rFonts w:ascii="Calibri" w:eastAsia="Times New Roman" w:hAnsi="Calibri"/>
          <w:b/>
          <w:color w:val="D81A1A"/>
          <w:sz w:val="28"/>
          <w:szCs w:val="26"/>
        </w:rPr>
        <w:t>Prix</w:t>
      </w:r>
      <w:bookmarkEnd w:id="205"/>
      <w:r w:rsidR="00004F58" w:rsidRPr="00D46DF7">
        <w:rPr>
          <w:rFonts w:ascii="Calibri" w:eastAsia="Times New Roman" w:hAnsi="Calibri"/>
          <w:b/>
          <w:color w:val="D81A1A"/>
          <w:sz w:val="28"/>
          <w:szCs w:val="26"/>
        </w:rPr>
        <w:t xml:space="preserve"> Lot 1</w:t>
      </w:r>
    </w:p>
    <w:p w14:paraId="1253C898" w14:textId="77777777" w:rsidR="00004F58" w:rsidRPr="00004F58" w:rsidRDefault="00004F58" w:rsidP="00004F58">
      <w:pPr>
        <w:widowControl w:val="0"/>
        <w:suppressAutoHyphens/>
        <w:spacing w:before="60" w:after="60" w:line="288" w:lineRule="auto"/>
        <w:jc w:val="both"/>
        <w:rPr>
          <w:kern w:val="18"/>
          <w:szCs w:val="21"/>
          <w:lang w:val="fr-FR"/>
        </w:rPr>
      </w:pPr>
      <w:r w:rsidRPr="00004F58">
        <w:rPr>
          <w:kern w:val="18"/>
          <w:szCs w:val="21"/>
          <w:lang w:val="fr-FR"/>
        </w:rPr>
        <w:t>En déposant cette offre, le soumissionnaire s’engage à exécuter, conformément aux dispositions du CSC / COD22023-10123, le présent marché et déclare explicitement accepter toutes les conditions énumérées dans le CSC et renoncer aux éventuelles dispositions dérogatoires comme ses propres conditions.</w:t>
      </w:r>
    </w:p>
    <w:p w14:paraId="33431A14"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04C4736" w14:textId="77777777" w:rsidR="00004F58" w:rsidRPr="00004F58" w:rsidRDefault="00004F58" w:rsidP="00004F58">
      <w:pPr>
        <w:widowControl w:val="0"/>
        <w:suppressAutoHyphens/>
        <w:spacing w:before="60" w:after="60" w:line="288" w:lineRule="auto"/>
        <w:jc w:val="both"/>
        <w:rPr>
          <w:kern w:val="18"/>
          <w:szCs w:val="21"/>
        </w:rPr>
      </w:pPr>
    </w:p>
    <w:p w14:paraId="7954A334"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3F05F1C2" w14:textId="77777777" w:rsidR="00004F58" w:rsidRPr="00004F58" w:rsidRDefault="00004F58" w:rsidP="00004F58">
      <w:pPr>
        <w:widowControl w:val="0"/>
        <w:suppressAutoHyphens/>
        <w:spacing w:before="60" w:after="60" w:line="288" w:lineRule="auto"/>
        <w:jc w:val="both"/>
        <w:rPr>
          <w:kern w:val="18"/>
          <w:szCs w:val="21"/>
        </w:rPr>
      </w:pPr>
    </w:p>
    <w:p w14:paraId="621880A8"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rPr>
        <w:t>Pourcentage TVA : ……………%.</w:t>
      </w:r>
    </w:p>
    <w:p w14:paraId="610C9D6C"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rPr>
        <w:t>En cas d’approbation de la présente offre, le cautionnement sera constitué dans les conditions et délais prescrits dans le cahier spécial des charges.</w:t>
      </w:r>
    </w:p>
    <w:p w14:paraId="3C0023C2"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rPr>
        <w:t>L’information confidentielle et/ou l’information qui se rapporte à des secrets techniques ou commerciaux est clairement indiquée dans l’offre.</w:t>
      </w:r>
    </w:p>
    <w:p w14:paraId="6C68960D"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rPr>
        <w:t>Afin de rendre possible une comparaison adéquate des offres, les données ou documents mentionnés &lt;&lt; ci-dessous ou au point …, dûment signés, doivent être joints à l’offre.</w:t>
      </w:r>
    </w:p>
    <w:p w14:paraId="035162FE"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rPr>
        <w:t xml:space="preserve"> </w:t>
      </w:r>
    </w:p>
    <w:p w14:paraId="53D2202A" w14:textId="26132936" w:rsidR="00004F58" w:rsidRPr="00004F58" w:rsidRDefault="00004F58" w:rsidP="00004F58">
      <w:pPr>
        <w:widowControl w:val="0"/>
        <w:suppressAutoHyphens/>
        <w:spacing w:before="60" w:after="60" w:line="288" w:lineRule="auto"/>
        <w:jc w:val="both"/>
        <w:rPr>
          <w:kern w:val="18"/>
          <w:szCs w:val="21"/>
        </w:rPr>
      </w:pPr>
      <w:r w:rsidRPr="00004F58">
        <w:rPr>
          <w:kern w:val="18"/>
          <w:szCs w:val="21"/>
        </w:rPr>
        <w:t>En annexe …………………, le soumissionnaire joint à son offre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
        <w:gridCol w:w="5403"/>
        <w:gridCol w:w="2835"/>
      </w:tblGrid>
      <w:tr w:rsidR="00402140" w:rsidRPr="00004F58" w14:paraId="372A94D8" w14:textId="77777777" w:rsidTr="00344BA6">
        <w:trPr>
          <w:trHeight w:val="315"/>
        </w:trPr>
        <w:tc>
          <w:tcPr>
            <w:tcW w:w="5807" w:type="dxa"/>
            <w:gridSpan w:val="2"/>
            <w:shd w:val="clear" w:color="auto" w:fill="F3F7FF"/>
            <w:vAlign w:val="center"/>
          </w:tcPr>
          <w:p w14:paraId="572FE683" w14:textId="7B96A62C" w:rsidR="00402140" w:rsidRPr="00004F58" w:rsidRDefault="00402140" w:rsidP="00402140">
            <w:pPr>
              <w:jc w:val="center"/>
              <w:rPr>
                <w:b/>
                <w:bCs/>
              </w:rPr>
            </w:pPr>
            <w:r>
              <w:rPr>
                <w:b/>
                <w:bCs/>
              </w:rPr>
              <w:t>Postes</w:t>
            </w:r>
          </w:p>
        </w:tc>
        <w:tc>
          <w:tcPr>
            <w:tcW w:w="2835" w:type="dxa"/>
            <w:shd w:val="clear" w:color="auto" w:fill="F3F7FF"/>
            <w:vAlign w:val="bottom"/>
          </w:tcPr>
          <w:p w14:paraId="63AB2155" w14:textId="58AE4E86" w:rsidR="00402140" w:rsidRDefault="00402140" w:rsidP="00402140">
            <w:pPr>
              <w:jc w:val="center"/>
              <w:rPr>
                <w:b/>
                <w:bCs/>
              </w:rPr>
            </w:pPr>
            <w:r>
              <w:rPr>
                <w:b/>
                <w:bCs/>
              </w:rPr>
              <w:t>Prix en euro</w:t>
            </w:r>
          </w:p>
        </w:tc>
      </w:tr>
      <w:tr w:rsidR="00004F58" w:rsidRPr="00004F58" w14:paraId="578AC39E" w14:textId="77777777" w:rsidTr="00402140">
        <w:trPr>
          <w:trHeight w:val="315"/>
        </w:trPr>
        <w:tc>
          <w:tcPr>
            <w:tcW w:w="5807" w:type="dxa"/>
            <w:gridSpan w:val="2"/>
            <w:vAlign w:val="center"/>
            <w:hideMark/>
          </w:tcPr>
          <w:p w14:paraId="3F28D369" w14:textId="15E60165" w:rsidR="00004F58" w:rsidRPr="00004F58" w:rsidRDefault="00004F58" w:rsidP="00004F58">
            <w:r w:rsidRPr="00004F58">
              <w:rPr>
                <w:b/>
                <w:bCs/>
              </w:rPr>
              <w:t>Phase 1</w:t>
            </w:r>
            <w:r w:rsidR="00402140">
              <w:rPr>
                <w:b/>
                <w:bCs/>
              </w:rPr>
              <w:t> :</w:t>
            </w:r>
            <w:r w:rsidRPr="00004F58">
              <w:rPr>
                <w:b/>
                <w:bCs/>
              </w:rPr>
              <w:t xml:space="preserve"> Préparation et Création </w:t>
            </w:r>
          </w:p>
        </w:tc>
        <w:tc>
          <w:tcPr>
            <w:tcW w:w="2835" w:type="dxa"/>
            <w:vAlign w:val="bottom"/>
            <w:hideMark/>
          </w:tcPr>
          <w:p w14:paraId="1C43290E" w14:textId="6B31BFB0" w:rsidR="00004F58" w:rsidRPr="00004F58" w:rsidRDefault="00402140" w:rsidP="00004F58">
            <w:r>
              <w:rPr>
                <w:b/>
                <w:bCs/>
              </w:rPr>
              <w:t>……………..</w:t>
            </w:r>
            <w:r w:rsidR="00004F58" w:rsidRPr="00004F58">
              <w:rPr>
                <w:rFonts w:ascii="Aptos" w:hAnsi="Aptos" w:cs="Aptos"/>
                <w:b/>
                <w:bCs/>
              </w:rPr>
              <w:t>€</w:t>
            </w:r>
            <w:r w:rsidR="00004F58" w:rsidRPr="00004F58">
              <w:t> </w:t>
            </w:r>
          </w:p>
        </w:tc>
      </w:tr>
      <w:tr w:rsidR="00004F58" w:rsidRPr="00004F58" w14:paraId="2B5D5A71" w14:textId="77777777" w:rsidTr="00402140">
        <w:trPr>
          <w:trHeight w:val="315"/>
        </w:trPr>
        <w:tc>
          <w:tcPr>
            <w:tcW w:w="5807" w:type="dxa"/>
            <w:gridSpan w:val="2"/>
            <w:vAlign w:val="center"/>
            <w:hideMark/>
          </w:tcPr>
          <w:p w14:paraId="540125DB" w14:textId="78D243B3" w:rsidR="00004F58" w:rsidRPr="00004F58" w:rsidRDefault="00004F58" w:rsidP="00004F58">
            <w:r w:rsidRPr="00004F58">
              <w:rPr>
                <w:b/>
                <w:bCs/>
              </w:rPr>
              <w:t>Phase 2</w:t>
            </w:r>
            <w:r w:rsidR="00402140">
              <w:rPr>
                <w:b/>
                <w:bCs/>
              </w:rPr>
              <w:t xml:space="preserve"> : </w:t>
            </w:r>
            <w:r w:rsidRPr="00004F58">
              <w:rPr>
                <w:b/>
                <w:bCs/>
              </w:rPr>
              <w:t>Mise en œuvre</w:t>
            </w:r>
          </w:p>
        </w:tc>
        <w:tc>
          <w:tcPr>
            <w:tcW w:w="2835" w:type="dxa"/>
            <w:vAlign w:val="bottom"/>
            <w:hideMark/>
          </w:tcPr>
          <w:p w14:paraId="4B162384" w14:textId="5DDF3B3A" w:rsidR="00004F58" w:rsidRPr="00004F58" w:rsidRDefault="00402140" w:rsidP="00004F58">
            <w:r>
              <w:rPr>
                <w:rFonts w:ascii="Aptos" w:hAnsi="Aptos" w:cs="Aptos"/>
                <w:b/>
                <w:bCs/>
              </w:rPr>
              <w:t>……………….</w:t>
            </w:r>
            <w:r w:rsidR="00004F58" w:rsidRPr="00004F58">
              <w:rPr>
                <w:rFonts w:ascii="Aptos" w:hAnsi="Aptos" w:cs="Aptos"/>
                <w:b/>
                <w:bCs/>
              </w:rPr>
              <w:t>€</w:t>
            </w:r>
            <w:r w:rsidR="00004F58" w:rsidRPr="00004F58">
              <w:t> </w:t>
            </w:r>
          </w:p>
        </w:tc>
      </w:tr>
      <w:tr w:rsidR="00004F58" w:rsidRPr="00004F58" w14:paraId="439DEA62" w14:textId="77777777" w:rsidTr="00402140">
        <w:trPr>
          <w:trHeight w:val="585"/>
        </w:trPr>
        <w:tc>
          <w:tcPr>
            <w:tcW w:w="5807" w:type="dxa"/>
            <w:gridSpan w:val="2"/>
            <w:vAlign w:val="center"/>
            <w:hideMark/>
          </w:tcPr>
          <w:p w14:paraId="08A2CBF6" w14:textId="62E2BCF0" w:rsidR="00004F58" w:rsidRPr="00004F58" w:rsidRDefault="00004F58" w:rsidP="00004F58">
            <w:r w:rsidRPr="00004F58">
              <w:rPr>
                <w:b/>
                <w:bCs/>
              </w:rPr>
              <w:t>Phase 3</w:t>
            </w:r>
            <w:r w:rsidR="00402140">
              <w:rPr>
                <w:b/>
                <w:bCs/>
              </w:rPr>
              <w:t xml:space="preserve"> : </w:t>
            </w:r>
            <w:r w:rsidRPr="00004F58">
              <w:rPr>
                <w:b/>
                <w:bCs/>
              </w:rPr>
              <w:t>Analyse, rapportage et restitution </w:t>
            </w:r>
          </w:p>
        </w:tc>
        <w:tc>
          <w:tcPr>
            <w:tcW w:w="2835" w:type="dxa"/>
            <w:vAlign w:val="bottom"/>
            <w:hideMark/>
          </w:tcPr>
          <w:p w14:paraId="68774BA5" w14:textId="7757C761" w:rsidR="00004F58" w:rsidRPr="00004F58" w:rsidRDefault="00402140" w:rsidP="00004F58">
            <w:r>
              <w:rPr>
                <w:b/>
                <w:bCs/>
              </w:rPr>
              <w:t>…………….</w:t>
            </w:r>
            <w:r w:rsidR="00004F58" w:rsidRPr="00004F58">
              <w:rPr>
                <w:b/>
                <w:bCs/>
              </w:rPr>
              <w:t xml:space="preserve"> </w:t>
            </w:r>
            <w:r w:rsidR="00004F58" w:rsidRPr="00004F58">
              <w:rPr>
                <w:rFonts w:ascii="Aptos" w:hAnsi="Aptos" w:cs="Aptos"/>
                <w:b/>
                <w:bCs/>
              </w:rPr>
              <w:t>€</w:t>
            </w:r>
            <w:r w:rsidR="00004F58" w:rsidRPr="00004F58">
              <w:t> </w:t>
            </w:r>
          </w:p>
        </w:tc>
      </w:tr>
      <w:tr w:rsidR="00004F58" w:rsidRPr="00004F58" w14:paraId="203EB9A9" w14:textId="77777777" w:rsidTr="00344BA6">
        <w:trPr>
          <w:trHeight w:val="315"/>
        </w:trPr>
        <w:tc>
          <w:tcPr>
            <w:tcW w:w="404" w:type="dxa"/>
            <w:vAlign w:val="bottom"/>
            <w:hideMark/>
          </w:tcPr>
          <w:p w14:paraId="40E642C4" w14:textId="77777777" w:rsidR="00004F58" w:rsidRPr="00004F58" w:rsidRDefault="00004F58" w:rsidP="00004F58">
            <w:r w:rsidRPr="00004F58">
              <w:t> </w:t>
            </w:r>
          </w:p>
        </w:tc>
        <w:tc>
          <w:tcPr>
            <w:tcW w:w="5403" w:type="dxa"/>
            <w:vAlign w:val="bottom"/>
            <w:hideMark/>
          </w:tcPr>
          <w:p w14:paraId="5C9C3DE8" w14:textId="77777777" w:rsidR="00004F58" w:rsidRPr="00004F58" w:rsidRDefault="00004F58" w:rsidP="00004F58">
            <w:r w:rsidRPr="00004F58">
              <w:rPr>
                <w:b/>
                <w:bCs/>
              </w:rPr>
              <w:t>TOTAL</w:t>
            </w:r>
            <w:r w:rsidRPr="00004F58">
              <w:t> </w:t>
            </w:r>
          </w:p>
        </w:tc>
        <w:tc>
          <w:tcPr>
            <w:tcW w:w="2835" w:type="dxa"/>
            <w:vAlign w:val="bottom"/>
            <w:hideMark/>
          </w:tcPr>
          <w:p w14:paraId="70FFCBEA" w14:textId="61C160F5" w:rsidR="00004F58" w:rsidRPr="00004F58" w:rsidRDefault="00402140" w:rsidP="00004F58">
            <w:r>
              <w:rPr>
                <w:b/>
                <w:bCs/>
              </w:rPr>
              <w:t>……………..</w:t>
            </w:r>
            <w:r w:rsidR="00004F58" w:rsidRPr="00004F58">
              <w:rPr>
                <w:rFonts w:ascii="Aptos" w:hAnsi="Aptos" w:cs="Aptos"/>
                <w:b/>
                <w:bCs/>
              </w:rPr>
              <w:t>€</w:t>
            </w:r>
            <w:r w:rsidR="00004F58" w:rsidRPr="00004F58">
              <w:t> </w:t>
            </w:r>
          </w:p>
        </w:tc>
      </w:tr>
    </w:tbl>
    <w:p w14:paraId="2165405E" w14:textId="77777777" w:rsidR="00004F58" w:rsidRPr="00004F58" w:rsidRDefault="00004F58" w:rsidP="00004F58">
      <w:pPr>
        <w:widowControl w:val="0"/>
        <w:suppressAutoHyphens/>
        <w:spacing w:before="60" w:after="60" w:line="288" w:lineRule="auto"/>
        <w:jc w:val="both"/>
        <w:rPr>
          <w:kern w:val="18"/>
          <w:szCs w:val="21"/>
        </w:rPr>
      </w:pPr>
    </w:p>
    <w:p w14:paraId="446323ED"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highlight w:val="yellow"/>
        </w:rPr>
        <w:t>Les prix doivent être renseignés en euros.</w:t>
      </w:r>
    </w:p>
    <w:p w14:paraId="2A660368" w14:textId="77777777" w:rsidR="00004F58" w:rsidRPr="00004F58" w:rsidRDefault="00004F58" w:rsidP="00004F58">
      <w:pPr>
        <w:widowControl w:val="0"/>
        <w:suppressAutoHyphens/>
        <w:spacing w:before="60" w:after="60" w:line="288" w:lineRule="auto"/>
        <w:jc w:val="both"/>
        <w:rPr>
          <w:kern w:val="18"/>
          <w:szCs w:val="21"/>
        </w:rPr>
      </w:pPr>
    </w:p>
    <w:p w14:paraId="269D6B20"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rPr>
        <w:t>Le soumissionnaire déclare sur l’honneur que les informations fournies sont exactes et correctes et qu’elles ont été établies en parfaite connaissance des conséquences de toute fausse déclaration.</w:t>
      </w:r>
    </w:p>
    <w:p w14:paraId="002362E6" w14:textId="77777777" w:rsidR="00004F58" w:rsidRPr="00004F58" w:rsidRDefault="00004F58" w:rsidP="00004F58">
      <w:pPr>
        <w:widowControl w:val="0"/>
        <w:suppressAutoHyphens/>
        <w:spacing w:before="60" w:after="60" w:line="288" w:lineRule="auto"/>
        <w:jc w:val="both"/>
        <w:rPr>
          <w:kern w:val="18"/>
          <w:szCs w:val="21"/>
        </w:rPr>
      </w:pPr>
    </w:p>
    <w:p w14:paraId="6895D4D7" w14:textId="77777777" w:rsidR="00004F58" w:rsidRPr="00004F58" w:rsidRDefault="00004F58" w:rsidP="00004F58">
      <w:pPr>
        <w:widowControl w:val="0"/>
        <w:suppressAutoHyphens/>
        <w:spacing w:before="60" w:after="60" w:line="288" w:lineRule="auto"/>
        <w:jc w:val="both"/>
        <w:rPr>
          <w:kern w:val="18"/>
          <w:szCs w:val="21"/>
        </w:rPr>
      </w:pPr>
      <w:r w:rsidRPr="00004F58">
        <w:rPr>
          <w:kern w:val="18"/>
          <w:szCs w:val="21"/>
        </w:rPr>
        <w:t>Certifié pour vrai et conforme,</w:t>
      </w:r>
    </w:p>
    <w:p w14:paraId="57131A4A" w14:textId="77777777" w:rsidR="00004F58" w:rsidRPr="00004F58" w:rsidRDefault="00004F58" w:rsidP="00004F58">
      <w:pPr>
        <w:widowControl w:val="0"/>
        <w:suppressAutoHyphens/>
        <w:spacing w:before="60" w:after="60" w:line="288" w:lineRule="auto"/>
        <w:jc w:val="both"/>
        <w:rPr>
          <w:kern w:val="18"/>
          <w:szCs w:val="21"/>
        </w:rPr>
      </w:pPr>
    </w:p>
    <w:p w14:paraId="12E47D79" w14:textId="5C84CDA3" w:rsidR="00402140" w:rsidRDefault="00004F58" w:rsidP="00004F58">
      <w:pPr>
        <w:widowControl w:val="0"/>
        <w:suppressAutoHyphens/>
        <w:spacing w:before="60" w:after="60" w:line="288" w:lineRule="auto"/>
        <w:jc w:val="both"/>
        <w:rPr>
          <w:kern w:val="18"/>
          <w:szCs w:val="21"/>
        </w:rPr>
      </w:pPr>
      <w:r w:rsidRPr="00004F58">
        <w:rPr>
          <w:kern w:val="18"/>
          <w:szCs w:val="21"/>
        </w:rPr>
        <w:t>Fait à …………………… le ………………</w:t>
      </w:r>
    </w:p>
    <w:p w14:paraId="6DD1C2AD" w14:textId="219BC4F5" w:rsidR="00402140" w:rsidRDefault="00402140">
      <w:pPr>
        <w:spacing w:line="278" w:lineRule="auto"/>
        <w:rPr>
          <w:kern w:val="18"/>
          <w:szCs w:val="21"/>
        </w:rPr>
      </w:pPr>
    </w:p>
    <w:p w14:paraId="2326463C" w14:textId="6F9E291A" w:rsidR="00402140" w:rsidRPr="00004F58" w:rsidRDefault="005F3291" w:rsidP="00402140">
      <w:pPr>
        <w:keepNext/>
        <w:keepLines/>
        <w:numPr>
          <w:ilvl w:val="1"/>
          <w:numId w:val="0"/>
        </w:numPr>
        <w:spacing w:before="120" w:after="120" w:line="240" w:lineRule="auto"/>
        <w:ind w:left="576" w:hanging="576"/>
        <w:outlineLvl w:val="1"/>
        <w:rPr>
          <w:rFonts w:ascii="Calibri" w:eastAsia="Times New Roman" w:hAnsi="Calibri"/>
          <w:b/>
          <w:color w:val="D81A1A"/>
          <w:sz w:val="28"/>
          <w:szCs w:val="26"/>
        </w:rPr>
      </w:pPr>
      <w:r>
        <w:rPr>
          <w:rFonts w:ascii="Calibri" w:eastAsia="Times New Roman" w:hAnsi="Calibri"/>
          <w:b/>
          <w:color w:val="D81A1A"/>
          <w:sz w:val="28"/>
          <w:szCs w:val="26"/>
        </w:rPr>
        <w:t xml:space="preserve">6.3.2. </w:t>
      </w:r>
      <w:r w:rsidR="00402140" w:rsidRPr="00004F58">
        <w:rPr>
          <w:rFonts w:ascii="Calibri" w:eastAsia="Times New Roman" w:hAnsi="Calibri"/>
          <w:b/>
          <w:color w:val="D81A1A"/>
          <w:sz w:val="28"/>
          <w:szCs w:val="26"/>
        </w:rPr>
        <w:t xml:space="preserve">Formulaire d’offre – Prix Lot </w:t>
      </w:r>
      <w:r w:rsidR="00402140">
        <w:rPr>
          <w:rFonts w:ascii="Calibri" w:eastAsia="Times New Roman" w:hAnsi="Calibri"/>
          <w:b/>
          <w:color w:val="D81A1A"/>
          <w:sz w:val="28"/>
          <w:szCs w:val="26"/>
        </w:rPr>
        <w:t>2</w:t>
      </w:r>
    </w:p>
    <w:p w14:paraId="0E61281E" w14:textId="77777777" w:rsidR="00402140" w:rsidRPr="00004F58" w:rsidRDefault="00402140" w:rsidP="00402140">
      <w:pPr>
        <w:widowControl w:val="0"/>
        <w:suppressAutoHyphens/>
        <w:spacing w:before="60" w:after="60" w:line="288" w:lineRule="auto"/>
        <w:jc w:val="both"/>
        <w:rPr>
          <w:kern w:val="18"/>
          <w:szCs w:val="21"/>
          <w:lang w:val="fr-FR"/>
        </w:rPr>
      </w:pPr>
      <w:r w:rsidRPr="00004F58">
        <w:rPr>
          <w:kern w:val="18"/>
          <w:szCs w:val="21"/>
          <w:lang w:val="fr-FR"/>
        </w:rPr>
        <w:t>En déposant cette offre, le soumissionnaire s’engage à exécuter, conformément aux dispositions du CSC / COD22023-10123, le présent marché et déclare explicitement accepter toutes les conditions énumérées dans le CSC et renoncer aux éventuelles dispositions dérogatoires comme ses propres conditions.</w:t>
      </w:r>
    </w:p>
    <w:p w14:paraId="404CC2D7"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BDB97EF" w14:textId="77777777" w:rsidR="00402140" w:rsidRPr="00004F58" w:rsidRDefault="00402140" w:rsidP="00402140">
      <w:pPr>
        <w:widowControl w:val="0"/>
        <w:suppressAutoHyphens/>
        <w:spacing w:before="60" w:after="60" w:line="288" w:lineRule="auto"/>
        <w:jc w:val="both"/>
        <w:rPr>
          <w:kern w:val="18"/>
          <w:szCs w:val="21"/>
        </w:rPr>
      </w:pPr>
    </w:p>
    <w:p w14:paraId="12607FE6"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La taxe sur la valeur ajoutée fait l’objet d’un poste spécial de l’inventaire, pour être ajoutée au montant de l’offre. Le soumissionnaire s’engage à exécuter le marché public conformément aux dispositions du CSC /, aux prix suivants, exprimés en euros et hors TVA :</w:t>
      </w:r>
    </w:p>
    <w:p w14:paraId="1B174664" w14:textId="77777777" w:rsidR="00402140" w:rsidRPr="00004F58" w:rsidRDefault="00402140" w:rsidP="00402140">
      <w:pPr>
        <w:widowControl w:val="0"/>
        <w:suppressAutoHyphens/>
        <w:spacing w:before="60" w:after="60" w:line="288" w:lineRule="auto"/>
        <w:jc w:val="both"/>
        <w:rPr>
          <w:kern w:val="18"/>
          <w:szCs w:val="21"/>
        </w:rPr>
      </w:pPr>
    </w:p>
    <w:p w14:paraId="66F427C4"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Pourcentage TVA : ……………%.</w:t>
      </w:r>
    </w:p>
    <w:p w14:paraId="3FA6884F"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En cas d’approbation de la présente offre, le cautionnement sera constitué dans les conditions et délais prescrits dans le cahier spécial des charges.</w:t>
      </w:r>
    </w:p>
    <w:p w14:paraId="72C80D12"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L’information confidentielle et/ou l’information qui se rapporte à des secrets techniques ou commerciaux est clairement indiquée dans l’offre.</w:t>
      </w:r>
    </w:p>
    <w:p w14:paraId="7FAA6B97"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Afin de rendre possible une comparaison adéquate des offres, les données ou documents mentionnés &lt;&lt; ci-dessous ou au point …, dûment signés, doivent être joints à l’offre.</w:t>
      </w:r>
    </w:p>
    <w:p w14:paraId="47EE6A07"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 xml:space="preserve"> </w:t>
      </w:r>
    </w:p>
    <w:p w14:paraId="20667738"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En annexe …………………, le soumissionnaire joint à son offre …………….</w:t>
      </w:r>
    </w:p>
    <w:p w14:paraId="15F86FAB" w14:textId="77777777" w:rsidR="00402140" w:rsidRPr="00004F58" w:rsidRDefault="00402140" w:rsidP="00402140">
      <w:pPr>
        <w:widowControl w:val="0"/>
        <w:suppressAutoHyphens/>
        <w:spacing w:before="60" w:after="60" w:line="288" w:lineRule="auto"/>
        <w:jc w:val="both"/>
        <w:rPr>
          <w:kern w:val="18"/>
          <w:szCs w:val="21"/>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4"/>
        <w:gridCol w:w="5403"/>
        <w:gridCol w:w="2835"/>
      </w:tblGrid>
      <w:tr w:rsidR="00402140" w:rsidRPr="00004F58" w14:paraId="559587EA" w14:textId="77777777" w:rsidTr="00344BA6">
        <w:trPr>
          <w:trHeight w:val="315"/>
        </w:trPr>
        <w:tc>
          <w:tcPr>
            <w:tcW w:w="5807" w:type="dxa"/>
            <w:gridSpan w:val="2"/>
            <w:shd w:val="clear" w:color="auto" w:fill="F3F7FF"/>
            <w:vAlign w:val="center"/>
          </w:tcPr>
          <w:p w14:paraId="76E0C22B" w14:textId="77777777" w:rsidR="00402140" w:rsidRPr="00004F58" w:rsidRDefault="00402140" w:rsidP="00344BA6">
            <w:pPr>
              <w:jc w:val="center"/>
              <w:rPr>
                <w:b/>
                <w:bCs/>
              </w:rPr>
            </w:pPr>
            <w:r>
              <w:rPr>
                <w:b/>
                <w:bCs/>
              </w:rPr>
              <w:t>Postes</w:t>
            </w:r>
          </w:p>
        </w:tc>
        <w:tc>
          <w:tcPr>
            <w:tcW w:w="2835" w:type="dxa"/>
            <w:shd w:val="clear" w:color="auto" w:fill="F3F7FF"/>
            <w:vAlign w:val="bottom"/>
          </w:tcPr>
          <w:p w14:paraId="2785DDAA" w14:textId="77777777" w:rsidR="00402140" w:rsidRDefault="00402140" w:rsidP="00344BA6">
            <w:pPr>
              <w:jc w:val="center"/>
              <w:rPr>
                <w:b/>
                <w:bCs/>
              </w:rPr>
            </w:pPr>
            <w:r>
              <w:rPr>
                <w:b/>
                <w:bCs/>
              </w:rPr>
              <w:t>Prix en euro</w:t>
            </w:r>
          </w:p>
        </w:tc>
      </w:tr>
      <w:tr w:rsidR="00402140" w:rsidRPr="00004F58" w14:paraId="14455AA1" w14:textId="77777777" w:rsidTr="00344BA6">
        <w:trPr>
          <w:trHeight w:val="315"/>
        </w:trPr>
        <w:tc>
          <w:tcPr>
            <w:tcW w:w="5807" w:type="dxa"/>
            <w:gridSpan w:val="2"/>
            <w:vAlign w:val="center"/>
            <w:hideMark/>
          </w:tcPr>
          <w:p w14:paraId="648C0EF2" w14:textId="77777777" w:rsidR="00402140" w:rsidRPr="00004F58" w:rsidRDefault="00402140" w:rsidP="00344BA6">
            <w:r w:rsidRPr="00004F58">
              <w:rPr>
                <w:b/>
                <w:bCs/>
              </w:rPr>
              <w:t>Phase 1</w:t>
            </w:r>
            <w:r>
              <w:rPr>
                <w:b/>
                <w:bCs/>
              </w:rPr>
              <w:t> :</w:t>
            </w:r>
            <w:r w:rsidRPr="00004F58">
              <w:rPr>
                <w:b/>
                <w:bCs/>
              </w:rPr>
              <w:t xml:space="preserve"> Préparation et Création </w:t>
            </w:r>
          </w:p>
        </w:tc>
        <w:tc>
          <w:tcPr>
            <w:tcW w:w="2835" w:type="dxa"/>
            <w:vAlign w:val="bottom"/>
            <w:hideMark/>
          </w:tcPr>
          <w:p w14:paraId="6C264C2D" w14:textId="77777777" w:rsidR="00402140" w:rsidRPr="00004F58" w:rsidRDefault="00402140" w:rsidP="00344BA6">
            <w:r>
              <w:rPr>
                <w:b/>
                <w:bCs/>
              </w:rPr>
              <w:t>……………..</w:t>
            </w:r>
            <w:r w:rsidRPr="00004F58">
              <w:rPr>
                <w:rFonts w:ascii="Aptos" w:hAnsi="Aptos" w:cs="Aptos"/>
                <w:b/>
                <w:bCs/>
              </w:rPr>
              <w:t>€</w:t>
            </w:r>
            <w:r w:rsidRPr="00004F58">
              <w:t> </w:t>
            </w:r>
          </w:p>
        </w:tc>
      </w:tr>
      <w:tr w:rsidR="00402140" w:rsidRPr="00004F58" w14:paraId="2BC9788F" w14:textId="77777777" w:rsidTr="00344BA6">
        <w:trPr>
          <w:trHeight w:val="315"/>
        </w:trPr>
        <w:tc>
          <w:tcPr>
            <w:tcW w:w="5807" w:type="dxa"/>
            <w:gridSpan w:val="2"/>
            <w:vAlign w:val="center"/>
            <w:hideMark/>
          </w:tcPr>
          <w:p w14:paraId="43B284C4" w14:textId="77777777" w:rsidR="00402140" w:rsidRPr="00004F58" w:rsidRDefault="00402140" w:rsidP="00344BA6">
            <w:r w:rsidRPr="00004F58">
              <w:rPr>
                <w:b/>
                <w:bCs/>
              </w:rPr>
              <w:t>Phase 2</w:t>
            </w:r>
            <w:r>
              <w:rPr>
                <w:b/>
                <w:bCs/>
              </w:rPr>
              <w:t xml:space="preserve"> : </w:t>
            </w:r>
            <w:r w:rsidRPr="00004F58">
              <w:rPr>
                <w:b/>
                <w:bCs/>
              </w:rPr>
              <w:t>Mise en œuvre</w:t>
            </w:r>
          </w:p>
        </w:tc>
        <w:tc>
          <w:tcPr>
            <w:tcW w:w="2835" w:type="dxa"/>
            <w:vAlign w:val="bottom"/>
            <w:hideMark/>
          </w:tcPr>
          <w:p w14:paraId="329C2879" w14:textId="77777777" w:rsidR="00402140" w:rsidRPr="00004F58" w:rsidRDefault="00402140" w:rsidP="00344BA6">
            <w:r>
              <w:rPr>
                <w:rFonts w:ascii="Aptos" w:hAnsi="Aptos" w:cs="Aptos"/>
                <w:b/>
                <w:bCs/>
              </w:rPr>
              <w:t>……………….</w:t>
            </w:r>
            <w:r w:rsidRPr="00004F58">
              <w:rPr>
                <w:rFonts w:ascii="Aptos" w:hAnsi="Aptos" w:cs="Aptos"/>
                <w:b/>
                <w:bCs/>
              </w:rPr>
              <w:t>€</w:t>
            </w:r>
            <w:r w:rsidRPr="00004F58">
              <w:t> </w:t>
            </w:r>
          </w:p>
        </w:tc>
      </w:tr>
      <w:tr w:rsidR="00402140" w:rsidRPr="00004F58" w14:paraId="6281303E" w14:textId="77777777" w:rsidTr="00344BA6">
        <w:trPr>
          <w:trHeight w:val="585"/>
        </w:trPr>
        <w:tc>
          <w:tcPr>
            <w:tcW w:w="5807" w:type="dxa"/>
            <w:gridSpan w:val="2"/>
            <w:vAlign w:val="center"/>
            <w:hideMark/>
          </w:tcPr>
          <w:p w14:paraId="6B22CE2E" w14:textId="77777777" w:rsidR="00402140" w:rsidRPr="00004F58" w:rsidRDefault="00402140" w:rsidP="00344BA6">
            <w:r w:rsidRPr="00004F58">
              <w:rPr>
                <w:b/>
                <w:bCs/>
              </w:rPr>
              <w:t>Phase 3</w:t>
            </w:r>
            <w:r>
              <w:rPr>
                <w:b/>
                <w:bCs/>
              </w:rPr>
              <w:t xml:space="preserve"> : </w:t>
            </w:r>
            <w:r w:rsidRPr="00004F58">
              <w:rPr>
                <w:b/>
                <w:bCs/>
              </w:rPr>
              <w:t>Analyse, rapportage et restitution </w:t>
            </w:r>
          </w:p>
        </w:tc>
        <w:tc>
          <w:tcPr>
            <w:tcW w:w="2835" w:type="dxa"/>
            <w:vAlign w:val="bottom"/>
            <w:hideMark/>
          </w:tcPr>
          <w:p w14:paraId="314C9873" w14:textId="77777777" w:rsidR="00402140" w:rsidRPr="00004F58" w:rsidRDefault="00402140" w:rsidP="00344BA6">
            <w:r>
              <w:rPr>
                <w:b/>
                <w:bCs/>
              </w:rPr>
              <w:t>…………….</w:t>
            </w:r>
            <w:r w:rsidRPr="00004F58">
              <w:rPr>
                <w:b/>
                <w:bCs/>
              </w:rPr>
              <w:t xml:space="preserve"> </w:t>
            </w:r>
            <w:r w:rsidRPr="00004F58">
              <w:rPr>
                <w:rFonts w:ascii="Aptos" w:hAnsi="Aptos" w:cs="Aptos"/>
                <w:b/>
                <w:bCs/>
              </w:rPr>
              <w:t>€</w:t>
            </w:r>
            <w:r w:rsidRPr="00004F58">
              <w:t> </w:t>
            </w:r>
          </w:p>
        </w:tc>
      </w:tr>
      <w:tr w:rsidR="00402140" w:rsidRPr="00004F58" w14:paraId="3E95760B" w14:textId="77777777" w:rsidTr="00344BA6">
        <w:trPr>
          <w:trHeight w:val="315"/>
        </w:trPr>
        <w:tc>
          <w:tcPr>
            <w:tcW w:w="404" w:type="dxa"/>
            <w:vAlign w:val="bottom"/>
            <w:hideMark/>
          </w:tcPr>
          <w:p w14:paraId="1124AAC5" w14:textId="77777777" w:rsidR="00402140" w:rsidRPr="00004F58" w:rsidRDefault="00402140" w:rsidP="00344BA6">
            <w:r w:rsidRPr="00004F58">
              <w:t> </w:t>
            </w:r>
          </w:p>
        </w:tc>
        <w:tc>
          <w:tcPr>
            <w:tcW w:w="5403" w:type="dxa"/>
            <w:vAlign w:val="bottom"/>
            <w:hideMark/>
          </w:tcPr>
          <w:p w14:paraId="46B7FECA" w14:textId="77777777" w:rsidR="00402140" w:rsidRPr="00004F58" w:rsidRDefault="00402140" w:rsidP="00344BA6">
            <w:r w:rsidRPr="00004F58">
              <w:rPr>
                <w:b/>
                <w:bCs/>
              </w:rPr>
              <w:t>TOTAL</w:t>
            </w:r>
            <w:r w:rsidRPr="00004F58">
              <w:t> </w:t>
            </w:r>
          </w:p>
        </w:tc>
        <w:tc>
          <w:tcPr>
            <w:tcW w:w="2835" w:type="dxa"/>
            <w:vAlign w:val="bottom"/>
            <w:hideMark/>
          </w:tcPr>
          <w:p w14:paraId="1BB66034" w14:textId="77777777" w:rsidR="00402140" w:rsidRPr="00004F58" w:rsidRDefault="00402140" w:rsidP="00344BA6">
            <w:r>
              <w:rPr>
                <w:b/>
                <w:bCs/>
              </w:rPr>
              <w:t>……………..</w:t>
            </w:r>
            <w:r w:rsidRPr="00004F58">
              <w:rPr>
                <w:rFonts w:ascii="Aptos" w:hAnsi="Aptos" w:cs="Aptos"/>
                <w:b/>
                <w:bCs/>
              </w:rPr>
              <w:t>€</w:t>
            </w:r>
            <w:r w:rsidRPr="00004F58">
              <w:t> </w:t>
            </w:r>
          </w:p>
        </w:tc>
      </w:tr>
    </w:tbl>
    <w:p w14:paraId="06DE64F5" w14:textId="77777777" w:rsidR="00402140" w:rsidRPr="00004F58" w:rsidRDefault="00402140" w:rsidP="00402140">
      <w:pPr>
        <w:widowControl w:val="0"/>
        <w:suppressAutoHyphens/>
        <w:spacing w:before="60" w:after="60" w:line="288" w:lineRule="auto"/>
        <w:jc w:val="both"/>
        <w:rPr>
          <w:kern w:val="18"/>
          <w:szCs w:val="21"/>
        </w:rPr>
      </w:pPr>
    </w:p>
    <w:p w14:paraId="1CD3C021"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highlight w:val="yellow"/>
        </w:rPr>
        <w:t>Les prix doivent être renseignés en euros.</w:t>
      </w:r>
    </w:p>
    <w:p w14:paraId="027E8384" w14:textId="77777777" w:rsidR="00402140" w:rsidRPr="00004F58" w:rsidRDefault="00402140" w:rsidP="00402140">
      <w:pPr>
        <w:widowControl w:val="0"/>
        <w:suppressAutoHyphens/>
        <w:spacing w:before="60" w:after="60" w:line="288" w:lineRule="auto"/>
        <w:jc w:val="both"/>
        <w:rPr>
          <w:kern w:val="18"/>
          <w:szCs w:val="21"/>
        </w:rPr>
      </w:pPr>
    </w:p>
    <w:p w14:paraId="4A88040B"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Le soumissionnaire déclare sur l’honneur que les informations fournies sont exactes et correctes et qu’elles ont été établies en parfaite connaissance des conséquences de toute fausse déclaration.</w:t>
      </w:r>
    </w:p>
    <w:p w14:paraId="5F0FF077" w14:textId="77777777" w:rsidR="00402140" w:rsidRPr="00004F58" w:rsidRDefault="00402140" w:rsidP="00402140">
      <w:pPr>
        <w:widowControl w:val="0"/>
        <w:suppressAutoHyphens/>
        <w:spacing w:before="60" w:after="60" w:line="288" w:lineRule="auto"/>
        <w:jc w:val="both"/>
        <w:rPr>
          <w:kern w:val="18"/>
          <w:szCs w:val="21"/>
        </w:rPr>
      </w:pPr>
    </w:p>
    <w:p w14:paraId="0188E73E" w14:textId="77777777" w:rsidR="00402140" w:rsidRPr="00004F58" w:rsidRDefault="00402140" w:rsidP="00402140">
      <w:pPr>
        <w:widowControl w:val="0"/>
        <w:suppressAutoHyphens/>
        <w:spacing w:before="60" w:after="60" w:line="288" w:lineRule="auto"/>
        <w:jc w:val="both"/>
        <w:rPr>
          <w:kern w:val="18"/>
          <w:szCs w:val="21"/>
        </w:rPr>
      </w:pPr>
      <w:r w:rsidRPr="00004F58">
        <w:rPr>
          <w:kern w:val="18"/>
          <w:szCs w:val="21"/>
        </w:rPr>
        <w:t>Certifié pour vrai et conforme,</w:t>
      </w:r>
    </w:p>
    <w:p w14:paraId="7C1BD91C" w14:textId="77777777" w:rsidR="00402140" w:rsidRPr="00004F58" w:rsidRDefault="00402140" w:rsidP="00402140">
      <w:pPr>
        <w:widowControl w:val="0"/>
        <w:suppressAutoHyphens/>
        <w:spacing w:before="60" w:after="60" w:line="288" w:lineRule="auto"/>
        <w:jc w:val="both"/>
        <w:rPr>
          <w:kern w:val="18"/>
          <w:szCs w:val="21"/>
        </w:rPr>
      </w:pPr>
    </w:p>
    <w:p w14:paraId="53651217" w14:textId="77777777" w:rsidR="00402140" w:rsidRPr="00004F58" w:rsidRDefault="00402140" w:rsidP="00402140">
      <w:pPr>
        <w:widowControl w:val="0"/>
        <w:suppressAutoHyphens/>
        <w:spacing w:before="60" w:after="60" w:line="288" w:lineRule="auto"/>
        <w:jc w:val="both"/>
        <w:rPr>
          <w:kern w:val="18"/>
          <w:sz w:val="20"/>
        </w:rPr>
      </w:pPr>
      <w:r w:rsidRPr="00004F58">
        <w:rPr>
          <w:kern w:val="18"/>
          <w:szCs w:val="21"/>
        </w:rPr>
        <w:t>Fait à …………………… le ………………</w:t>
      </w:r>
    </w:p>
    <w:p w14:paraId="6726F4A8" w14:textId="77777777" w:rsidR="00004F58" w:rsidRPr="00004F58" w:rsidRDefault="00004F58" w:rsidP="00004F58">
      <w:pPr>
        <w:widowControl w:val="0"/>
        <w:suppressAutoHyphens/>
        <w:spacing w:before="60" w:after="60" w:line="288" w:lineRule="auto"/>
        <w:jc w:val="both"/>
        <w:rPr>
          <w:kern w:val="18"/>
          <w:sz w:val="20"/>
        </w:rPr>
      </w:pPr>
    </w:p>
    <w:p w14:paraId="62AE56B5" w14:textId="4C0DD3CB" w:rsidR="00004F58" w:rsidRPr="005F3291" w:rsidRDefault="00004F58" w:rsidP="005F3291">
      <w:pPr>
        <w:pStyle w:val="Paragraphedeliste"/>
        <w:keepNext/>
        <w:keepLines/>
        <w:numPr>
          <w:ilvl w:val="1"/>
          <w:numId w:val="40"/>
        </w:numPr>
        <w:spacing w:before="120" w:after="120" w:line="240" w:lineRule="auto"/>
        <w:outlineLvl w:val="1"/>
        <w:rPr>
          <w:rFonts w:ascii="Calibri" w:eastAsia="Times New Roman" w:hAnsi="Calibri"/>
          <w:b/>
          <w:color w:val="D81A1A"/>
          <w:sz w:val="28"/>
          <w:szCs w:val="26"/>
        </w:rPr>
      </w:pPr>
      <w:bookmarkStart w:id="206" w:name="_Toc215591547"/>
      <w:r w:rsidRPr="005F3291">
        <w:rPr>
          <w:rFonts w:ascii="Calibri" w:eastAsia="Times New Roman" w:hAnsi="Calibri"/>
          <w:b/>
          <w:color w:val="D81A1A"/>
          <w:sz w:val="28"/>
          <w:szCs w:val="26"/>
        </w:rPr>
        <w:lastRenderedPageBreak/>
        <w:t>Déclaration sur l’honneur – motifs d’exclusion</w:t>
      </w:r>
      <w:bookmarkEnd w:id="206"/>
      <w:r w:rsidRPr="005F3291">
        <w:rPr>
          <w:rFonts w:ascii="Calibri" w:eastAsia="Times New Roman" w:hAnsi="Calibri"/>
          <w:b/>
          <w:color w:val="D81A1A"/>
          <w:sz w:val="28"/>
          <w:szCs w:val="26"/>
        </w:rPr>
        <w:t xml:space="preserve"> </w:t>
      </w:r>
    </w:p>
    <w:p w14:paraId="55415018" w14:textId="77777777" w:rsidR="00004F58" w:rsidRPr="00004F58" w:rsidRDefault="00004F58" w:rsidP="00004F58">
      <w:pPr>
        <w:spacing w:after="0" w:line="240" w:lineRule="auto"/>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Par la présente, je/nous, agissant en ma/notre qualité de représentant(s) légal/ légaux du soumissionnaire précité, déclare/</w:t>
      </w:r>
      <w:proofErr w:type="spellStart"/>
      <w:r w:rsidRPr="00004F58">
        <w:rPr>
          <w:rFonts w:eastAsia="Times New Roman" w:cs="Segoe UI"/>
          <w:szCs w:val="21"/>
          <w:lang w:val="fr-FR" w:eastAsia="fr-BE"/>
        </w:rPr>
        <w:t>rons</w:t>
      </w:r>
      <w:proofErr w:type="spellEnd"/>
      <w:r w:rsidRPr="00004F58">
        <w:rPr>
          <w:rFonts w:eastAsia="Times New Roman" w:cs="Segoe UI"/>
          <w:color w:val="auto"/>
          <w:szCs w:val="21"/>
          <w:lang w:val="fr-FR" w:eastAsia="fr-BE"/>
        </w:rPr>
        <w:t> que le soumissionnaire ne se trouve pas dans un des cas d’exclusion suivants</w:t>
      </w:r>
      <w:r w:rsidRPr="00004F58">
        <w:rPr>
          <w:rFonts w:ascii="Times New Roman" w:eastAsia="Times New Roman" w:hAnsi="Times New Roman"/>
          <w:color w:val="auto"/>
          <w:szCs w:val="21"/>
          <w:lang w:val="fr-FR" w:eastAsia="fr-BE"/>
        </w:rPr>
        <w:t> </w:t>
      </w:r>
      <w:r w:rsidRPr="00004F58">
        <w:rPr>
          <w:rFonts w:eastAsia="Times New Roman" w:cs="Segoe UI"/>
          <w:color w:val="auto"/>
          <w:szCs w:val="21"/>
          <w:lang w:val="fr-FR" w:eastAsia="fr-BE"/>
        </w:rPr>
        <w:t>: </w:t>
      </w:r>
    </w:p>
    <w:p w14:paraId="45AA899A" w14:textId="77777777" w:rsidR="00004F58" w:rsidRPr="00004F58" w:rsidRDefault="00004F58" w:rsidP="00004F58">
      <w:pPr>
        <w:spacing w:after="0" w:line="240" w:lineRule="auto"/>
        <w:jc w:val="both"/>
        <w:textAlignment w:val="baseline"/>
        <w:rPr>
          <w:rFonts w:eastAsia="Times New Roman" w:cs="Segoe UI"/>
          <w:szCs w:val="21"/>
          <w:lang w:val="fr-FR" w:eastAsia="fr-BE"/>
        </w:rPr>
      </w:pPr>
    </w:p>
    <w:p w14:paraId="3A6DAD77" w14:textId="77777777" w:rsidR="00004F58" w:rsidRPr="00004F58" w:rsidRDefault="00004F58" w:rsidP="00004F58">
      <w:pPr>
        <w:numPr>
          <w:ilvl w:val="0"/>
          <w:numId w:val="18"/>
        </w:numPr>
        <w:spacing w:after="0" w:line="240" w:lineRule="auto"/>
        <w:jc w:val="both"/>
        <w:textAlignment w:val="baseline"/>
        <w:rPr>
          <w:rFonts w:eastAsia="Times New Roman" w:cs="Segoe UI"/>
          <w:szCs w:val="21"/>
          <w:lang w:val="fr-FR" w:eastAsia="fr-BE"/>
        </w:rPr>
      </w:pPr>
      <w:r w:rsidRPr="00004F58">
        <w:rPr>
          <w:rFonts w:eastAsia="Times New Roman" w:cs="Segoe UI"/>
          <w:color w:val="auto"/>
          <w:szCs w:val="21"/>
          <w:lang w:val="fr-FR" w:eastAsia="fr-BE"/>
        </w:rPr>
        <w:t>Le soumissionnaire ni un de ses dirigeants a fait l’objet d’une condamnation prononcée par une </w:t>
      </w:r>
      <w:r w:rsidRPr="00004F58">
        <w:rPr>
          <w:rFonts w:eastAsia="Times New Roman" w:cs="Segoe UI"/>
          <w:b/>
          <w:bCs/>
          <w:color w:val="auto"/>
          <w:szCs w:val="21"/>
          <w:u w:val="single"/>
          <w:lang w:val="fr-FR" w:eastAsia="fr-BE"/>
        </w:rPr>
        <w:t>décision judiciaire ayant force de chose jugée</w:t>
      </w:r>
      <w:r w:rsidRPr="00004F58">
        <w:rPr>
          <w:rFonts w:eastAsia="Times New Roman" w:cs="Segoe UI"/>
          <w:color w:val="auto"/>
          <w:szCs w:val="21"/>
          <w:lang w:val="fr-FR" w:eastAsia="fr-BE"/>
        </w:rPr>
        <w:t> pour l’une des infractions suivantes : </w:t>
      </w:r>
    </w:p>
    <w:p w14:paraId="1CA483E0" w14:textId="77777777" w:rsidR="00004F58" w:rsidRPr="00004F58" w:rsidRDefault="00004F58" w:rsidP="00004F58">
      <w:pPr>
        <w:spacing w:after="0" w:line="240" w:lineRule="auto"/>
        <w:ind w:firstLine="705"/>
        <w:jc w:val="both"/>
        <w:textAlignment w:val="baseline"/>
        <w:rPr>
          <w:rFonts w:eastAsia="Times New Roman" w:cs="Segoe UI"/>
          <w:szCs w:val="21"/>
          <w:lang w:val="fr-FR" w:eastAsia="fr-BE"/>
        </w:rPr>
      </w:pPr>
      <w:r w:rsidRPr="00004F58">
        <w:rPr>
          <w:rFonts w:eastAsia="Times New Roman" w:cs="Segoe UI"/>
          <w:color w:val="auto"/>
          <w:szCs w:val="21"/>
          <w:lang w:val="fr-FR" w:eastAsia="fr-BE"/>
        </w:rPr>
        <w:t>1° participation à une </w:t>
      </w:r>
      <w:r w:rsidRPr="00004F58">
        <w:rPr>
          <w:rFonts w:eastAsia="Times New Roman" w:cs="Segoe UI"/>
          <w:b/>
          <w:bCs/>
          <w:color w:val="auto"/>
          <w:szCs w:val="21"/>
          <w:lang w:val="fr-FR" w:eastAsia="fr-BE"/>
        </w:rPr>
        <w:t>organisation </w:t>
      </w:r>
      <w:r w:rsidRPr="00004F58">
        <w:rPr>
          <w:rFonts w:eastAsia="Times New Roman" w:cs="Segoe UI"/>
          <w:b/>
          <w:bCs/>
          <w:szCs w:val="21"/>
          <w:lang w:val="fr-FR" w:eastAsia="fr-BE"/>
        </w:rPr>
        <w:t>criminelle</w:t>
      </w:r>
      <w:r w:rsidRPr="00004F58">
        <w:rPr>
          <w:rFonts w:eastAsia="Times New Roman" w:cs="Segoe UI"/>
          <w:szCs w:val="21"/>
          <w:lang w:val="fr-FR" w:eastAsia="fr-BE"/>
        </w:rPr>
        <w:t xml:space="preserve"> ;</w:t>
      </w:r>
      <w:r w:rsidRPr="00004F58">
        <w:rPr>
          <w:rFonts w:eastAsia="Times New Roman" w:cs="Segoe UI"/>
          <w:color w:val="auto"/>
          <w:szCs w:val="21"/>
          <w:lang w:val="fr-FR" w:eastAsia="fr-BE"/>
        </w:rPr>
        <w:t> </w:t>
      </w:r>
    </w:p>
    <w:p w14:paraId="6E63F373" w14:textId="77777777" w:rsidR="00004F58" w:rsidRPr="00004F58" w:rsidRDefault="00004F58" w:rsidP="00004F58">
      <w:pPr>
        <w:spacing w:after="0" w:line="240" w:lineRule="auto"/>
        <w:ind w:firstLine="705"/>
        <w:jc w:val="both"/>
        <w:textAlignment w:val="baseline"/>
        <w:rPr>
          <w:rFonts w:eastAsia="Times New Roman" w:cs="Segoe UI"/>
          <w:szCs w:val="21"/>
          <w:lang w:val="fr-FR" w:eastAsia="fr-BE"/>
        </w:rPr>
      </w:pPr>
      <w:r w:rsidRPr="00004F58">
        <w:rPr>
          <w:rFonts w:eastAsia="Times New Roman" w:cs="Segoe UI"/>
          <w:color w:val="auto"/>
          <w:szCs w:val="21"/>
          <w:lang w:val="fr-FR" w:eastAsia="fr-BE"/>
        </w:rPr>
        <w:t>2° </w:t>
      </w:r>
      <w:r w:rsidRPr="00004F58">
        <w:rPr>
          <w:rFonts w:eastAsia="Times New Roman" w:cs="Segoe UI"/>
          <w:b/>
          <w:bCs/>
          <w:szCs w:val="21"/>
          <w:lang w:val="fr-FR" w:eastAsia="fr-BE"/>
        </w:rPr>
        <w:t>corruption</w:t>
      </w:r>
      <w:r w:rsidRPr="00004F58">
        <w:rPr>
          <w:rFonts w:eastAsia="Times New Roman" w:cs="Segoe UI"/>
          <w:szCs w:val="21"/>
          <w:lang w:val="fr-FR" w:eastAsia="fr-BE"/>
        </w:rPr>
        <w:t xml:space="preserve"> ;</w:t>
      </w:r>
      <w:r w:rsidRPr="00004F58">
        <w:rPr>
          <w:rFonts w:eastAsia="Times New Roman" w:cs="Segoe UI"/>
          <w:color w:val="auto"/>
          <w:szCs w:val="21"/>
          <w:lang w:val="fr-FR" w:eastAsia="fr-BE"/>
        </w:rPr>
        <w:t> </w:t>
      </w:r>
    </w:p>
    <w:p w14:paraId="0B7F8322" w14:textId="77777777" w:rsidR="00004F58" w:rsidRPr="00004F58" w:rsidRDefault="00004F58" w:rsidP="00004F58">
      <w:pPr>
        <w:spacing w:after="0" w:line="240" w:lineRule="auto"/>
        <w:ind w:firstLine="705"/>
        <w:jc w:val="both"/>
        <w:textAlignment w:val="baseline"/>
        <w:rPr>
          <w:rFonts w:eastAsia="Times New Roman" w:cs="Segoe UI"/>
          <w:szCs w:val="21"/>
          <w:lang w:val="fr-FR" w:eastAsia="fr-BE"/>
        </w:rPr>
      </w:pPr>
      <w:r w:rsidRPr="00004F58">
        <w:rPr>
          <w:rFonts w:eastAsia="Times New Roman" w:cs="Segoe UI"/>
          <w:color w:val="auto"/>
          <w:szCs w:val="21"/>
          <w:lang w:val="fr-FR" w:eastAsia="fr-BE"/>
        </w:rPr>
        <w:t>3° </w:t>
      </w:r>
      <w:r w:rsidRPr="00004F58">
        <w:rPr>
          <w:rFonts w:eastAsia="Times New Roman" w:cs="Segoe UI"/>
          <w:b/>
          <w:bCs/>
          <w:szCs w:val="21"/>
          <w:lang w:val="fr-FR" w:eastAsia="fr-BE"/>
        </w:rPr>
        <w:t>fraude</w:t>
      </w:r>
      <w:r w:rsidRPr="00004F58">
        <w:rPr>
          <w:rFonts w:eastAsia="Times New Roman" w:cs="Segoe UI"/>
          <w:szCs w:val="21"/>
          <w:lang w:val="fr-FR" w:eastAsia="fr-BE"/>
        </w:rPr>
        <w:t xml:space="preserve"> ;</w:t>
      </w:r>
      <w:r w:rsidRPr="00004F58">
        <w:rPr>
          <w:rFonts w:eastAsia="Times New Roman" w:cs="Segoe UI"/>
          <w:color w:val="auto"/>
          <w:szCs w:val="21"/>
          <w:lang w:val="fr-FR" w:eastAsia="fr-BE"/>
        </w:rPr>
        <w:t> </w:t>
      </w:r>
    </w:p>
    <w:p w14:paraId="35D668AC" w14:textId="77777777" w:rsidR="00004F58" w:rsidRPr="00004F58" w:rsidRDefault="00004F58" w:rsidP="00004F58">
      <w:pPr>
        <w:spacing w:after="0" w:line="240" w:lineRule="auto"/>
        <w:ind w:left="705"/>
        <w:jc w:val="both"/>
        <w:textAlignment w:val="baseline"/>
        <w:rPr>
          <w:rFonts w:eastAsia="Times New Roman" w:cs="Segoe UI"/>
          <w:szCs w:val="21"/>
          <w:lang w:val="fr-FR" w:eastAsia="fr-BE"/>
        </w:rPr>
      </w:pPr>
      <w:r w:rsidRPr="00004F58">
        <w:rPr>
          <w:rFonts w:eastAsia="Times New Roman" w:cs="Segoe UI"/>
          <w:color w:val="auto"/>
          <w:szCs w:val="21"/>
          <w:lang w:val="fr-FR" w:eastAsia="fr-BE"/>
        </w:rPr>
        <w:t>4° infractions </w:t>
      </w:r>
      <w:r w:rsidRPr="00004F58">
        <w:rPr>
          <w:rFonts w:eastAsia="Times New Roman" w:cs="Segoe UI"/>
          <w:b/>
          <w:bCs/>
          <w:color w:val="auto"/>
          <w:szCs w:val="21"/>
          <w:lang w:val="fr-FR" w:eastAsia="fr-BE"/>
        </w:rPr>
        <w:t>terroristes</w:t>
      </w:r>
      <w:r w:rsidRPr="00004F58">
        <w:rPr>
          <w:rFonts w:eastAsia="Times New Roman" w:cs="Segoe UI"/>
          <w:color w:val="auto"/>
          <w:szCs w:val="21"/>
          <w:lang w:val="fr-FR" w:eastAsia="fr-BE"/>
        </w:rPr>
        <w:t>, infractions liées aux activités terroristes ou incitation à commettre une telle infraction, complicité ou tentative d’une telle </w:t>
      </w:r>
      <w:r w:rsidRPr="00004F58">
        <w:rPr>
          <w:rFonts w:eastAsia="Times New Roman" w:cs="Segoe UI"/>
          <w:szCs w:val="21"/>
          <w:lang w:val="fr-FR" w:eastAsia="fr-BE"/>
        </w:rPr>
        <w:t>infraction ;</w:t>
      </w:r>
      <w:r w:rsidRPr="00004F58">
        <w:rPr>
          <w:rFonts w:eastAsia="Times New Roman" w:cs="Segoe UI"/>
          <w:color w:val="auto"/>
          <w:szCs w:val="21"/>
          <w:lang w:val="fr-FR" w:eastAsia="fr-BE"/>
        </w:rPr>
        <w:t> </w:t>
      </w:r>
    </w:p>
    <w:p w14:paraId="7D7A6699" w14:textId="77777777" w:rsidR="00004F58" w:rsidRPr="00004F58" w:rsidRDefault="00004F58" w:rsidP="00004F58">
      <w:pPr>
        <w:spacing w:after="0" w:line="240" w:lineRule="auto"/>
        <w:ind w:firstLine="705"/>
        <w:jc w:val="both"/>
        <w:textAlignment w:val="baseline"/>
        <w:rPr>
          <w:rFonts w:eastAsia="Times New Roman" w:cs="Segoe UI"/>
          <w:szCs w:val="21"/>
          <w:lang w:val="fr-FR" w:eastAsia="fr-BE"/>
        </w:rPr>
      </w:pPr>
      <w:r w:rsidRPr="00004F58">
        <w:rPr>
          <w:rFonts w:eastAsia="Times New Roman" w:cs="Segoe UI"/>
          <w:color w:val="auto"/>
          <w:szCs w:val="21"/>
          <w:lang w:val="fr-FR" w:eastAsia="fr-BE"/>
        </w:rPr>
        <w:t>5° </w:t>
      </w:r>
      <w:r w:rsidRPr="00004F58">
        <w:rPr>
          <w:rFonts w:eastAsia="Times New Roman" w:cs="Segoe UI"/>
          <w:b/>
          <w:bCs/>
          <w:color w:val="auto"/>
          <w:szCs w:val="21"/>
          <w:lang w:val="fr-FR" w:eastAsia="fr-BE"/>
        </w:rPr>
        <w:t>blanchimen</w:t>
      </w:r>
      <w:r w:rsidRPr="00004F58">
        <w:rPr>
          <w:rFonts w:eastAsia="Times New Roman" w:cs="Segoe UI"/>
          <w:color w:val="auto"/>
          <w:szCs w:val="21"/>
          <w:lang w:val="fr-FR" w:eastAsia="fr-BE"/>
        </w:rPr>
        <w:t>t de capitaux ou </w:t>
      </w:r>
      <w:r w:rsidRPr="00004F58">
        <w:rPr>
          <w:rFonts w:eastAsia="Times New Roman" w:cs="Segoe UI"/>
          <w:b/>
          <w:bCs/>
          <w:color w:val="auto"/>
          <w:szCs w:val="21"/>
          <w:lang w:val="fr-FR" w:eastAsia="fr-BE"/>
        </w:rPr>
        <w:t>financement du </w:t>
      </w:r>
      <w:r w:rsidRPr="00004F58">
        <w:rPr>
          <w:rFonts w:eastAsia="Times New Roman" w:cs="Segoe UI"/>
          <w:b/>
          <w:bCs/>
          <w:szCs w:val="21"/>
          <w:lang w:val="fr-FR" w:eastAsia="fr-BE"/>
        </w:rPr>
        <w:t>terrorisme</w:t>
      </w:r>
      <w:r w:rsidRPr="00004F58">
        <w:rPr>
          <w:rFonts w:eastAsia="Times New Roman" w:cs="Segoe UI"/>
          <w:szCs w:val="21"/>
          <w:lang w:val="fr-FR" w:eastAsia="fr-BE"/>
        </w:rPr>
        <w:t xml:space="preserve"> ;</w:t>
      </w:r>
      <w:r w:rsidRPr="00004F58">
        <w:rPr>
          <w:rFonts w:eastAsia="Times New Roman" w:cs="Segoe UI"/>
          <w:color w:val="auto"/>
          <w:szCs w:val="21"/>
          <w:lang w:val="fr-FR" w:eastAsia="fr-BE"/>
        </w:rPr>
        <w:t> </w:t>
      </w:r>
    </w:p>
    <w:p w14:paraId="5BBEECCC" w14:textId="77777777" w:rsidR="00004F58" w:rsidRPr="00004F58" w:rsidRDefault="00004F58" w:rsidP="00004F58">
      <w:pPr>
        <w:spacing w:after="0" w:line="240" w:lineRule="auto"/>
        <w:ind w:firstLine="705"/>
        <w:jc w:val="both"/>
        <w:textAlignment w:val="baseline"/>
        <w:rPr>
          <w:rFonts w:eastAsia="Times New Roman" w:cs="Segoe UI"/>
          <w:szCs w:val="21"/>
          <w:lang w:val="fr-FR" w:eastAsia="fr-BE"/>
        </w:rPr>
      </w:pPr>
      <w:r w:rsidRPr="00004F58">
        <w:rPr>
          <w:rFonts w:eastAsia="Times New Roman" w:cs="Segoe UI"/>
          <w:color w:val="auto"/>
          <w:szCs w:val="21"/>
          <w:lang w:val="fr-FR" w:eastAsia="fr-BE"/>
        </w:rPr>
        <w:t>6° </w:t>
      </w:r>
      <w:r w:rsidRPr="00004F58">
        <w:rPr>
          <w:rFonts w:eastAsia="Times New Roman" w:cs="Segoe UI"/>
          <w:b/>
          <w:bCs/>
          <w:color w:val="auto"/>
          <w:szCs w:val="21"/>
          <w:lang w:val="fr-FR" w:eastAsia="fr-BE"/>
        </w:rPr>
        <w:t>travail des enfants</w:t>
      </w:r>
      <w:r w:rsidRPr="00004F58">
        <w:rPr>
          <w:rFonts w:eastAsia="Times New Roman" w:cs="Segoe UI"/>
          <w:color w:val="auto"/>
          <w:szCs w:val="21"/>
          <w:lang w:val="fr-FR" w:eastAsia="fr-BE"/>
        </w:rPr>
        <w:t> et autres formes de traite des êtres humains. </w:t>
      </w:r>
    </w:p>
    <w:p w14:paraId="468F39A2" w14:textId="77777777" w:rsidR="00004F58" w:rsidRPr="00004F58" w:rsidRDefault="00004F58" w:rsidP="00004F58">
      <w:pPr>
        <w:spacing w:after="0" w:line="240" w:lineRule="auto"/>
        <w:ind w:firstLine="705"/>
        <w:jc w:val="both"/>
        <w:textAlignment w:val="baseline"/>
        <w:rPr>
          <w:rFonts w:eastAsia="Times New Roman" w:cs="Segoe UI"/>
          <w:szCs w:val="21"/>
          <w:lang w:val="fr-FR" w:eastAsia="fr-BE"/>
        </w:rPr>
      </w:pPr>
      <w:r w:rsidRPr="00004F58">
        <w:rPr>
          <w:rFonts w:eastAsia="Times New Roman" w:cs="Segoe UI"/>
          <w:color w:val="auto"/>
          <w:szCs w:val="21"/>
          <w:lang w:val="fr-FR" w:eastAsia="fr-BE"/>
        </w:rPr>
        <w:t>7° occupation de ressortissants de pays tiers en </w:t>
      </w:r>
      <w:r w:rsidRPr="00004F58">
        <w:rPr>
          <w:rFonts w:eastAsia="Times New Roman" w:cs="Segoe UI"/>
          <w:b/>
          <w:bCs/>
          <w:color w:val="auto"/>
          <w:szCs w:val="21"/>
          <w:lang w:val="fr-FR" w:eastAsia="fr-BE"/>
        </w:rPr>
        <w:t>séjour illégal</w:t>
      </w:r>
      <w:r w:rsidRPr="00004F58">
        <w:rPr>
          <w:rFonts w:eastAsia="Times New Roman" w:cs="Segoe UI"/>
          <w:color w:val="auto"/>
          <w:szCs w:val="21"/>
          <w:lang w:val="fr-FR" w:eastAsia="fr-BE"/>
        </w:rPr>
        <w:t>. </w:t>
      </w:r>
    </w:p>
    <w:p w14:paraId="7FA2C86D" w14:textId="77777777" w:rsidR="00004F58" w:rsidRPr="00004F58" w:rsidRDefault="00004F58" w:rsidP="00004F58">
      <w:pPr>
        <w:spacing w:after="0" w:line="240" w:lineRule="auto"/>
        <w:ind w:left="705"/>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8° la création de sociétés offshore</w:t>
      </w:r>
    </w:p>
    <w:p w14:paraId="22EFEFDE" w14:textId="77777777" w:rsidR="00004F58" w:rsidRPr="00004F58" w:rsidRDefault="00004F58" w:rsidP="00004F58">
      <w:pPr>
        <w:spacing w:after="0" w:line="240" w:lineRule="auto"/>
        <w:ind w:left="705"/>
        <w:jc w:val="both"/>
        <w:textAlignment w:val="baseline"/>
        <w:rPr>
          <w:rFonts w:eastAsia="Times New Roman" w:cs="Segoe UI"/>
          <w:szCs w:val="21"/>
          <w:lang w:val="fr-FR" w:eastAsia="fr-BE"/>
        </w:rPr>
      </w:pPr>
      <w:r w:rsidRPr="00004F58">
        <w:rPr>
          <w:rFonts w:eastAsia="Times New Roman" w:cs="Segoe UI"/>
          <w:color w:val="auto"/>
          <w:szCs w:val="21"/>
          <w:lang w:val="fr-FR" w:eastAsia="fr-BE"/>
        </w:rPr>
        <w:t>L’exclusion sur base de ce critère vaut pour une durée de 5 ans à compter de la date du jugement. </w:t>
      </w:r>
    </w:p>
    <w:p w14:paraId="69D1CB46" w14:textId="77777777" w:rsidR="00004F58" w:rsidRPr="00004F58" w:rsidRDefault="00004F58" w:rsidP="00004F58">
      <w:pPr>
        <w:spacing w:after="0" w:line="240" w:lineRule="auto"/>
        <w:ind w:left="360"/>
        <w:jc w:val="both"/>
        <w:textAlignment w:val="baseline"/>
        <w:rPr>
          <w:rFonts w:eastAsia="Times New Roman" w:cs="Segoe UI"/>
          <w:color w:val="auto"/>
          <w:szCs w:val="21"/>
          <w:lang w:val="fr-FR" w:eastAsia="fr-BE"/>
        </w:rPr>
      </w:pPr>
    </w:p>
    <w:p w14:paraId="30701C0A" w14:textId="77777777" w:rsidR="00004F58" w:rsidRPr="00004F58" w:rsidRDefault="00004F58" w:rsidP="00004F58">
      <w:pPr>
        <w:numPr>
          <w:ilvl w:val="0"/>
          <w:numId w:val="9"/>
        </w:numPr>
        <w:spacing w:after="0" w:line="240" w:lineRule="auto"/>
        <w:ind w:left="360" w:firstLine="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Le soumissionnaire ne satisfait pas à ses obligations relatives au </w:t>
      </w:r>
      <w:r w:rsidRPr="00004F58">
        <w:rPr>
          <w:rFonts w:eastAsia="Times New Roman" w:cs="Segoe UI"/>
          <w:b/>
          <w:bCs/>
          <w:color w:val="auto"/>
          <w:szCs w:val="21"/>
          <w:u w:val="single"/>
          <w:lang w:val="fr-FR" w:eastAsia="fr-BE"/>
        </w:rPr>
        <w:t>paiement d’impôts et taxes ou de cotisations de sécurité sociale</w:t>
      </w:r>
      <w:r w:rsidRPr="00004F58">
        <w:rPr>
          <w:rFonts w:eastAsia="Times New Roman" w:cs="Segoe UI"/>
          <w:color w:val="auto"/>
          <w:szCs w:val="21"/>
          <w:lang w:val="fr-FR" w:eastAsia="fr-BE"/>
        </w:rPr>
        <w:t> pour un montant de plus de 3.000 </w:t>
      </w:r>
      <w:r w:rsidRPr="00004F58">
        <w:rPr>
          <w:rFonts w:eastAsia="Times New Roman" w:cs="Segoe UI"/>
          <w:szCs w:val="21"/>
          <w:lang w:val="fr-FR" w:eastAsia="fr-BE"/>
        </w:rPr>
        <w:t xml:space="preserve">€, </w:t>
      </w:r>
      <w:r w:rsidRPr="00004F58">
        <w:rPr>
          <w:rFonts w:eastAsia="Times New Roman" w:cs="Segoe UI"/>
          <w:color w:val="auto"/>
          <w:szCs w:val="21"/>
          <w:lang w:val="fr-FR" w:eastAsia="fr-BE"/>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004F58">
        <w:rPr>
          <w:rFonts w:ascii="Times New Roman" w:eastAsia="Times New Roman" w:hAnsi="Times New Roman"/>
          <w:color w:val="auto"/>
          <w:szCs w:val="21"/>
          <w:lang w:val="fr-FR" w:eastAsia="fr-BE"/>
        </w:rPr>
        <w:t> </w:t>
      </w:r>
      <w:r w:rsidRPr="00004F58">
        <w:rPr>
          <w:rFonts w:eastAsia="Times New Roman" w:cs="Segoe UI"/>
          <w:color w:val="auto"/>
          <w:szCs w:val="21"/>
          <w:lang w:val="fr-FR" w:eastAsia="fr-BE"/>
        </w:rPr>
        <w:t>; </w:t>
      </w:r>
    </w:p>
    <w:p w14:paraId="57F07CC7" w14:textId="77777777" w:rsidR="00004F58" w:rsidRPr="00004F58" w:rsidRDefault="00004F58" w:rsidP="00004F58">
      <w:pPr>
        <w:spacing w:after="0" w:line="240" w:lineRule="auto"/>
        <w:ind w:left="720"/>
        <w:jc w:val="both"/>
        <w:textAlignment w:val="baseline"/>
        <w:rPr>
          <w:rFonts w:eastAsia="Times New Roman" w:cs="Segoe UI"/>
          <w:szCs w:val="21"/>
          <w:lang w:val="fr-FR" w:eastAsia="fr-BE"/>
        </w:rPr>
      </w:pPr>
      <w:r w:rsidRPr="00004F58">
        <w:rPr>
          <w:rFonts w:eastAsia="Times New Roman" w:cs="Segoe UI"/>
          <w:color w:val="auto"/>
          <w:szCs w:val="21"/>
          <w:lang w:val="fr-FR" w:eastAsia="fr-BE"/>
        </w:rPr>
        <w:t> </w:t>
      </w:r>
    </w:p>
    <w:p w14:paraId="3FEFD3A2" w14:textId="77777777" w:rsidR="00004F58" w:rsidRPr="00004F58" w:rsidRDefault="00004F58" w:rsidP="00004F58">
      <w:pPr>
        <w:numPr>
          <w:ilvl w:val="0"/>
          <w:numId w:val="10"/>
        </w:numPr>
        <w:spacing w:after="0" w:line="240" w:lineRule="auto"/>
        <w:ind w:left="360" w:firstLine="0"/>
        <w:jc w:val="both"/>
        <w:textAlignment w:val="baseline"/>
        <w:rPr>
          <w:rFonts w:eastAsia="Times New Roman" w:cs="Segoe UI"/>
          <w:color w:val="000000"/>
          <w:szCs w:val="21"/>
          <w:lang w:val="fr-FR" w:eastAsia="fr-BE"/>
        </w:rPr>
      </w:pPr>
      <w:r w:rsidRPr="00004F58">
        <w:rPr>
          <w:rFonts w:eastAsia="Times New Roman" w:cs="Segoe UI"/>
          <w:color w:val="000000"/>
          <w:szCs w:val="21"/>
          <w:lang w:val="fr-FR" w:eastAsia="fr-BE"/>
        </w:rPr>
        <w:t>Le soumissionnaire est en </w:t>
      </w:r>
      <w:r w:rsidRPr="00004F58">
        <w:rPr>
          <w:rFonts w:eastAsia="Times New Roman"/>
          <w:b/>
          <w:bCs/>
          <w:color w:val="000000"/>
          <w:szCs w:val="21"/>
          <w:u w:val="single"/>
          <w:lang w:val="fr-FR" w:eastAsia="fr-BE"/>
        </w:rPr>
        <w:t>état de faillite, de liquidation, de cessation d’activités, de réorganisation judiciaire</w:t>
      </w:r>
      <w:r w:rsidRPr="00004F58">
        <w:rPr>
          <w:rFonts w:eastAsia="Times New Roman" w:cs="Segoe UI"/>
          <w:b/>
          <w:bCs/>
          <w:color w:val="000000"/>
          <w:szCs w:val="21"/>
          <w:u w:val="single"/>
          <w:lang w:val="fr-FR" w:eastAsia="fr-BE"/>
        </w:rPr>
        <w:t>,</w:t>
      </w:r>
      <w:r w:rsidRPr="00004F58">
        <w:rPr>
          <w:rFonts w:eastAsia="Times New Roman" w:cs="Segoe UI"/>
          <w:color w:val="000000"/>
          <w:szCs w:val="21"/>
          <w:lang w:val="fr-FR" w:eastAsia="fr-BE"/>
        </w:rPr>
        <w:t> ou a fait l’aveu de sa faillite</w:t>
      </w:r>
      <w:r w:rsidRPr="00004F58">
        <w:rPr>
          <w:rFonts w:eastAsia="Times New Roman" w:cs="Segoe UI"/>
          <w:color w:val="000000"/>
          <w:szCs w:val="21"/>
          <w:u w:val="single"/>
          <w:lang w:val="fr-FR" w:eastAsia="fr-BE"/>
        </w:rPr>
        <w:t>,</w:t>
      </w:r>
      <w:r w:rsidRPr="00004F58">
        <w:rPr>
          <w:rFonts w:eastAsia="Times New Roman" w:cs="Segoe UI"/>
          <w:color w:val="000000"/>
          <w:szCs w:val="21"/>
          <w:lang w:val="fr-FR" w:eastAsia="fr-BE"/>
        </w:rPr>
        <w:t> ou fait l’objet d’une procédure de liquidation ou de réorganisation judiciaire, ou est dans toute situation analogue résultant d’une procédure de même nature existant dans d’autres réglementations nationales ; </w:t>
      </w:r>
    </w:p>
    <w:p w14:paraId="6E96B28F" w14:textId="77777777" w:rsidR="00004F58" w:rsidRPr="00004F58" w:rsidRDefault="00004F58" w:rsidP="00004F58">
      <w:pPr>
        <w:spacing w:after="0" w:line="240" w:lineRule="auto"/>
        <w:ind w:left="720"/>
        <w:jc w:val="both"/>
        <w:textAlignment w:val="baseline"/>
        <w:rPr>
          <w:rFonts w:eastAsia="Times New Roman" w:cs="Segoe UI"/>
          <w:szCs w:val="21"/>
          <w:lang w:val="fr-FR" w:eastAsia="fr-BE"/>
        </w:rPr>
      </w:pPr>
      <w:r w:rsidRPr="00004F58">
        <w:rPr>
          <w:rFonts w:eastAsia="Times New Roman" w:cs="Segoe UI"/>
          <w:color w:val="auto"/>
          <w:szCs w:val="21"/>
          <w:lang w:val="fr-FR" w:eastAsia="fr-BE"/>
        </w:rPr>
        <w:t> </w:t>
      </w:r>
    </w:p>
    <w:p w14:paraId="264D0772" w14:textId="77777777" w:rsidR="00004F58" w:rsidRPr="00004F58" w:rsidRDefault="00004F58" w:rsidP="00004F58">
      <w:pPr>
        <w:numPr>
          <w:ilvl w:val="0"/>
          <w:numId w:val="11"/>
        </w:numPr>
        <w:spacing w:after="0" w:line="240" w:lineRule="auto"/>
        <w:ind w:left="360" w:firstLine="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Le soumissionnaire</w:t>
      </w:r>
      <w:r w:rsidRPr="00004F58">
        <w:rPr>
          <w:rFonts w:eastAsia="Times New Roman" w:cs="Segoe UI"/>
          <w:color w:val="auto"/>
          <w:szCs w:val="21"/>
          <w:u w:val="single"/>
          <w:lang w:val="fr-FR" w:eastAsia="fr-BE"/>
        </w:rPr>
        <w:t> ou un de ses dirigeants</w:t>
      </w:r>
      <w:r w:rsidRPr="00004F58">
        <w:rPr>
          <w:rFonts w:eastAsia="Times New Roman" w:cs="Segoe UI"/>
          <w:color w:val="auto"/>
          <w:szCs w:val="21"/>
          <w:lang w:val="fr-FR" w:eastAsia="fr-BE"/>
        </w:rPr>
        <w:t> a commis une </w:t>
      </w:r>
      <w:r w:rsidRPr="00004F58">
        <w:rPr>
          <w:rFonts w:eastAsia="Times New Roman" w:cs="Segoe UI"/>
          <w:b/>
          <w:bCs/>
          <w:color w:val="auto"/>
          <w:szCs w:val="21"/>
          <w:u w:val="single"/>
          <w:lang w:val="fr-FR" w:eastAsia="fr-BE"/>
        </w:rPr>
        <w:t>faute professionnelle grave qui remet en cause son intégrité.</w:t>
      </w:r>
      <w:r w:rsidRPr="00004F58">
        <w:rPr>
          <w:rFonts w:eastAsia="Times New Roman" w:cs="Segoe UI"/>
          <w:color w:val="auto"/>
          <w:szCs w:val="21"/>
          <w:lang w:val="fr-FR" w:eastAsia="fr-BE"/>
        </w:rPr>
        <w:t> </w:t>
      </w:r>
      <w:r w:rsidRPr="00004F58">
        <w:rPr>
          <w:rFonts w:eastAsia="Times New Roman" w:cs="Segoe UI"/>
          <w:color w:val="auto"/>
          <w:szCs w:val="21"/>
          <w:lang w:val="fr-FR" w:eastAsia="fr-BE"/>
        </w:rPr>
        <w:br/>
        <w:t> </w:t>
      </w:r>
      <w:r w:rsidRPr="00004F58">
        <w:rPr>
          <w:rFonts w:eastAsia="Times New Roman" w:cs="Segoe UI"/>
          <w:color w:val="auto"/>
          <w:szCs w:val="21"/>
          <w:lang w:val="fr-FR" w:eastAsia="fr-BE"/>
        </w:rPr>
        <w:br/>
        <w:t>Sont entre autres considérées comme telle faute professionnelle grave</w:t>
      </w:r>
      <w:r w:rsidRPr="00004F58">
        <w:rPr>
          <w:rFonts w:ascii="Times New Roman" w:eastAsia="Times New Roman" w:hAnsi="Times New Roman"/>
          <w:color w:val="auto"/>
          <w:szCs w:val="21"/>
          <w:lang w:val="fr-FR" w:eastAsia="fr-BE"/>
        </w:rPr>
        <w:t> </w:t>
      </w:r>
      <w:r w:rsidRPr="00004F58">
        <w:rPr>
          <w:rFonts w:eastAsia="Times New Roman" w:cs="Segoe UI"/>
          <w:color w:val="auto"/>
          <w:szCs w:val="21"/>
          <w:lang w:val="fr-FR" w:eastAsia="fr-BE"/>
        </w:rPr>
        <w:t>:  </w:t>
      </w:r>
    </w:p>
    <w:p w14:paraId="74235EAD" w14:textId="77777777" w:rsidR="00004F58" w:rsidRPr="00004F58" w:rsidRDefault="00004F58" w:rsidP="00004F58">
      <w:pPr>
        <w:spacing w:after="0" w:line="240" w:lineRule="auto"/>
        <w:ind w:left="720"/>
        <w:jc w:val="both"/>
        <w:textAlignment w:val="baseline"/>
        <w:rPr>
          <w:rFonts w:eastAsia="Times New Roman" w:cs="Segoe UI"/>
          <w:szCs w:val="21"/>
          <w:lang w:val="fr-FR" w:eastAsia="fr-BE"/>
        </w:rPr>
      </w:pPr>
      <w:r w:rsidRPr="00004F58">
        <w:rPr>
          <w:rFonts w:eastAsia="Times New Roman" w:cs="Segoe UI"/>
          <w:color w:val="auto"/>
          <w:szCs w:val="21"/>
          <w:lang w:val="fr-FR" w:eastAsia="fr-BE"/>
        </w:rPr>
        <w:t> </w:t>
      </w:r>
      <w:r w:rsidRPr="00004F58">
        <w:rPr>
          <w:rFonts w:eastAsia="Times New Roman" w:cs="Segoe UI"/>
          <w:szCs w:val="21"/>
          <w:lang w:val="fr-FR" w:eastAsia="fr-BE"/>
        </w:rPr>
        <w:t>Une</w:t>
      </w:r>
      <w:r w:rsidRPr="00004F58">
        <w:rPr>
          <w:rFonts w:eastAsia="Times New Roman" w:cs="Segoe UI"/>
          <w:color w:val="auto"/>
          <w:szCs w:val="21"/>
          <w:lang w:val="fr-FR" w:eastAsia="fr-BE"/>
        </w:rPr>
        <w:t> infraction à la Politique de </w:t>
      </w:r>
      <w:r w:rsidRPr="00004F58">
        <w:rPr>
          <w:rFonts w:eastAsia="Times New Roman" w:cs="Segoe UI"/>
          <w:szCs w:val="21"/>
          <w:lang w:val="fr-FR" w:eastAsia="fr-BE"/>
        </w:rPr>
        <w:t>Enabel</w:t>
      </w:r>
      <w:r w:rsidRPr="00004F58">
        <w:rPr>
          <w:rFonts w:eastAsia="Times New Roman" w:cs="Segoe UI"/>
          <w:color w:val="auto"/>
          <w:szCs w:val="21"/>
          <w:lang w:val="fr-FR" w:eastAsia="fr-BE"/>
        </w:rPr>
        <w:t> concernant l’exploitation et les abus sexuels – juin 2019</w:t>
      </w:r>
      <w:r w:rsidRPr="00004F58">
        <w:rPr>
          <w:rFonts w:eastAsia="Times New Roman" w:cs="Segoe UI"/>
          <w:color w:val="0078D4"/>
          <w:szCs w:val="21"/>
          <w:u w:val="single"/>
          <w:lang w:val="fr-FR" w:eastAsia="fr-BE"/>
        </w:rPr>
        <w:t> </w:t>
      </w:r>
    </w:p>
    <w:p w14:paraId="0BF410E1" w14:textId="77777777" w:rsidR="00004F58" w:rsidRPr="00004F58" w:rsidRDefault="00004F58" w:rsidP="00004F58">
      <w:pPr>
        <w:numPr>
          <w:ilvl w:val="0"/>
          <w:numId w:val="12"/>
        </w:numPr>
        <w:spacing w:after="0" w:line="240" w:lineRule="auto"/>
        <w:ind w:left="1080" w:firstLine="0"/>
        <w:jc w:val="both"/>
        <w:textAlignment w:val="baseline"/>
        <w:rPr>
          <w:rFonts w:eastAsia="Times New Roman" w:cs="Segoe UI"/>
          <w:szCs w:val="21"/>
          <w:lang w:val="fr-FR" w:eastAsia="fr-BE"/>
        </w:rPr>
      </w:pPr>
      <w:r w:rsidRPr="00004F58">
        <w:rPr>
          <w:rFonts w:eastAsia="Times New Roman" w:cs="Segoe UI"/>
          <w:szCs w:val="21"/>
          <w:lang w:val="fr-FR" w:eastAsia="fr-BE"/>
        </w:rPr>
        <w:t>Une</w:t>
      </w:r>
      <w:r w:rsidRPr="00004F58">
        <w:rPr>
          <w:rFonts w:eastAsia="Times New Roman" w:cs="Segoe UI"/>
          <w:color w:val="auto"/>
          <w:szCs w:val="21"/>
          <w:lang w:val="fr-FR" w:eastAsia="fr-BE"/>
        </w:rPr>
        <w:t> infraction à la Politique de </w:t>
      </w:r>
      <w:r w:rsidRPr="00004F58">
        <w:rPr>
          <w:rFonts w:eastAsia="Times New Roman" w:cs="Segoe UI"/>
          <w:szCs w:val="21"/>
          <w:lang w:val="fr-FR" w:eastAsia="fr-BE"/>
        </w:rPr>
        <w:t>Enabel</w:t>
      </w:r>
      <w:r w:rsidRPr="00004F58">
        <w:rPr>
          <w:rFonts w:eastAsia="Times New Roman" w:cs="Segoe UI"/>
          <w:color w:val="auto"/>
          <w:szCs w:val="21"/>
          <w:lang w:val="fr-FR" w:eastAsia="fr-BE"/>
        </w:rPr>
        <w:t> concernant la maîtrise des risques de fraude et de corruption – juin 2019 </w:t>
      </w:r>
      <w:r w:rsidRPr="00004F58">
        <w:rPr>
          <w:rFonts w:eastAsia="Times New Roman" w:cs="Segoe UI"/>
          <w:color w:val="0078D4"/>
          <w:szCs w:val="21"/>
          <w:u w:val="single"/>
          <w:shd w:val="clear" w:color="auto" w:fill="FFFF00"/>
          <w:lang w:val="fr-FR" w:eastAsia="fr-BE"/>
        </w:rPr>
        <w:t>&lt;lien&gt;</w:t>
      </w:r>
      <w:r w:rsidRPr="00004F58">
        <w:rPr>
          <w:rFonts w:eastAsia="Times New Roman" w:cs="Segoe UI"/>
          <w:color w:val="auto"/>
          <w:szCs w:val="21"/>
          <w:lang w:val="fr-FR" w:eastAsia="fr-BE"/>
        </w:rPr>
        <w:t xml:space="preserve"> ;  </w:t>
      </w:r>
    </w:p>
    <w:p w14:paraId="2D384F4C" w14:textId="77777777" w:rsidR="00004F58" w:rsidRPr="00004F58" w:rsidRDefault="00004F58" w:rsidP="00004F58">
      <w:pPr>
        <w:numPr>
          <w:ilvl w:val="0"/>
          <w:numId w:val="13"/>
        </w:numPr>
        <w:spacing w:after="0" w:line="240" w:lineRule="auto"/>
        <w:ind w:left="1080" w:firstLine="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Une infraction relative </w:t>
      </w:r>
      <w:r w:rsidRPr="00004F58">
        <w:rPr>
          <w:rFonts w:eastAsia="Times New Roman"/>
          <w:color w:val="auto"/>
          <w:szCs w:val="21"/>
          <w:lang w:val="fr-FR" w:eastAsia="fr-BE"/>
        </w:rPr>
        <w:t>à</w:t>
      </w:r>
      <w:r w:rsidRPr="00004F58">
        <w:rPr>
          <w:rFonts w:eastAsia="Times New Roman" w:cs="Segoe UI"/>
          <w:color w:val="auto"/>
          <w:szCs w:val="21"/>
          <w:lang w:val="fr-FR" w:eastAsia="fr-BE"/>
        </w:rPr>
        <w:t> une disposition d’ordre réglementaire de la législation locale applicable relative au harcèlement sexuel au travail</w:t>
      </w:r>
      <w:r w:rsidRPr="00004F58">
        <w:rPr>
          <w:rFonts w:ascii="Times New Roman" w:eastAsia="Times New Roman" w:hAnsi="Times New Roman"/>
          <w:color w:val="auto"/>
          <w:szCs w:val="21"/>
          <w:lang w:val="fr-FR" w:eastAsia="fr-BE"/>
        </w:rPr>
        <w:t> </w:t>
      </w:r>
      <w:r w:rsidRPr="00004F58">
        <w:rPr>
          <w:rFonts w:eastAsia="Times New Roman" w:cs="Segoe UI"/>
          <w:color w:val="auto"/>
          <w:szCs w:val="21"/>
          <w:lang w:val="fr-FR" w:eastAsia="fr-BE"/>
        </w:rPr>
        <w:t>; </w:t>
      </w:r>
    </w:p>
    <w:p w14:paraId="6446DBFE" w14:textId="77777777" w:rsidR="00004F58" w:rsidRPr="00004F58" w:rsidRDefault="00004F58" w:rsidP="00004F58">
      <w:pPr>
        <w:numPr>
          <w:ilvl w:val="0"/>
          <w:numId w:val="14"/>
        </w:numPr>
        <w:spacing w:after="0" w:line="240" w:lineRule="auto"/>
        <w:ind w:left="1080" w:firstLine="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004F58">
        <w:rPr>
          <w:rFonts w:ascii="Times New Roman" w:eastAsia="Times New Roman" w:hAnsi="Times New Roman"/>
          <w:color w:val="auto"/>
          <w:szCs w:val="21"/>
          <w:lang w:val="fr-FR" w:eastAsia="fr-BE"/>
        </w:rPr>
        <w:t> </w:t>
      </w:r>
      <w:r w:rsidRPr="00004F58">
        <w:rPr>
          <w:rFonts w:eastAsia="Times New Roman" w:cs="Segoe UI"/>
          <w:color w:val="auto"/>
          <w:szCs w:val="21"/>
          <w:lang w:val="fr-FR" w:eastAsia="fr-BE"/>
        </w:rPr>
        <w:t>; </w:t>
      </w:r>
    </w:p>
    <w:p w14:paraId="0D7280C2" w14:textId="77777777" w:rsidR="00004F58" w:rsidRPr="00004F58" w:rsidRDefault="00004F58" w:rsidP="00004F58">
      <w:pPr>
        <w:numPr>
          <w:ilvl w:val="0"/>
          <w:numId w:val="15"/>
        </w:numPr>
        <w:spacing w:after="0" w:line="240" w:lineRule="auto"/>
        <w:ind w:left="1080" w:firstLine="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Lorsque Enabel dispose d’éléments suffisamment plausibles pour conclure que le soumissionnaire a commis des actes, conclu des conventions ou procédé à des ententes en vue de fausser la concurrence. </w:t>
      </w:r>
    </w:p>
    <w:p w14:paraId="7CC25203" w14:textId="77777777" w:rsidR="00004F58" w:rsidRPr="00004F58" w:rsidRDefault="00004F58" w:rsidP="00004F58">
      <w:pPr>
        <w:spacing w:after="0" w:line="240" w:lineRule="auto"/>
        <w:ind w:left="708"/>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La présence du soumissionnaire sur une des listes d’exclusion Enabel en raison d’un tel acte/convention/entente est considérée comme élément suffisamment plausible. </w:t>
      </w:r>
    </w:p>
    <w:p w14:paraId="45D13E7E" w14:textId="77777777" w:rsidR="00004F58" w:rsidRPr="00004F58" w:rsidRDefault="00004F58" w:rsidP="00004F58">
      <w:pPr>
        <w:spacing w:after="0" w:line="240" w:lineRule="auto"/>
        <w:ind w:left="72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 </w:t>
      </w:r>
    </w:p>
    <w:p w14:paraId="075735ED" w14:textId="77777777" w:rsidR="00004F58" w:rsidRPr="00004F58" w:rsidRDefault="00004F58" w:rsidP="00004F58">
      <w:pPr>
        <w:numPr>
          <w:ilvl w:val="0"/>
          <w:numId w:val="16"/>
        </w:numPr>
        <w:spacing w:after="0" w:line="240" w:lineRule="auto"/>
        <w:ind w:left="360" w:firstLine="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Lorsqu’il ne peut être remédié à un conflit d’intérêts par d’autres mesures moins intrusives ; </w:t>
      </w:r>
    </w:p>
    <w:p w14:paraId="37BC89E2" w14:textId="77777777" w:rsidR="00004F58" w:rsidRPr="00004F58" w:rsidRDefault="00004F58" w:rsidP="00004F58">
      <w:pPr>
        <w:spacing w:after="0" w:line="240" w:lineRule="auto"/>
        <w:ind w:left="72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 </w:t>
      </w:r>
    </w:p>
    <w:p w14:paraId="57027333" w14:textId="77777777" w:rsidR="00004F58" w:rsidRPr="00004F58" w:rsidRDefault="00004F58" w:rsidP="00004F58">
      <w:pPr>
        <w:numPr>
          <w:ilvl w:val="0"/>
          <w:numId w:val="17"/>
        </w:numPr>
        <w:spacing w:after="0" w:line="240" w:lineRule="auto"/>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Des </w:t>
      </w:r>
      <w:r w:rsidRPr="00004F58">
        <w:rPr>
          <w:rFonts w:eastAsia="Times New Roman" w:cs="Segoe UI"/>
          <w:b/>
          <w:bCs/>
          <w:color w:val="auto"/>
          <w:szCs w:val="21"/>
          <w:lang w:val="fr-FR" w:eastAsia="fr-BE"/>
        </w:rPr>
        <w:t>défaillances importantes ou persistantes</w:t>
      </w:r>
      <w:r w:rsidRPr="00004F58">
        <w:rPr>
          <w:rFonts w:eastAsia="Times New Roman" w:cs="Segoe UI"/>
          <w:color w:val="auto"/>
          <w:szCs w:val="21"/>
          <w:lang w:val="fr-FR" w:eastAsia="fr-BE"/>
        </w:rPr>
        <w:t> du soumissionnaire ont été constatées lors de l’exécution d’une </w:t>
      </w:r>
      <w:r w:rsidRPr="00004F58">
        <w:rPr>
          <w:rFonts w:eastAsia="Times New Roman" w:cs="Segoe UI"/>
          <w:b/>
          <w:bCs/>
          <w:color w:val="auto"/>
          <w:szCs w:val="21"/>
          <w:lang w:val="fr-FR" w:eastAsia="fr-BE"/>
        </w:rPr>
        <w:t>obligation essentielle</w:t>
      </w:r>
      <w:r w:rsidRPr="00004F58">
        <w:rPr>
          <w:rFonts w:eastAsia="Times New Roman" w:cs="Segoe UI"/>
          <w:color w:val="auto"/>
          <w:szCs w:val="21"/>
          <w:lang w:val="fr-FR" w:eastAsia="fr-BE"/>
        </w:rPr>
        <w:t xml:space="preserve"> qui lui incombait dans </w:t>
      </w:r>
      <w:r w:rsidRPr="00004F58">
        <w:rPr>
          <w:rFonts w:eastAsia="Times New Roman" w:cs="Segoe UI"/>
          <w:color w:val="auto"/>
          <w:szCs w:val="21"/>
          <w:lang w:val="fr-FR" w:eastAsia="fr-BE"/>
        </w:rPr>
        <w:lastRenderedPageBreak/>
        <w:t>le cadre d’un contrat antérieur passé avec un autre pouvoir public, lorsque ces défaillances ont donné lieu à des mesures d’office, des dommages et intérêts ou à une autre sanction comparable. </w:t>
      </w:r>
      <w:r w:rsidRPr="00004F58">
        <w:rPr>
          <w:rFonts w:eastAsia="Times New Roman" w:cs="Segoe UI"/>
          <w:color w:val="auto"/>
          <w:szCs w:val="21"/>
          <w:lang w:val="fr-FR" w:eastAsia="fr-BE"/>
        </w:rPr>
        <w:br/>
        <w:t> Sont considérées comme ‘défaillances importantes’ le respect des obligations applicables dans les domaines du droit environnemental, social et du travail établi par le droit de l’Union européenne, le droit national, les conventions collectives ou par les dispositions internationales en matière de droit environnemental, social et du travail. </w:t>
      </w:r>
      <w:r w:rsidRPr="00004F58">
        <w:rPr>
          <w:rFonts w:eastAsia="Times New Roman" w:cs="Segoe UI"/>
          <w:color w:val="auto"/>
          <w:szCs w:val="21"/>
          <w:lang w:val="fr-FR" w:eastAsia="fr-BE"/>
        </w:rPr>
        <w:br/>
        <w:t>La présence du soumissionnaire sur la liste d’exclusion Enabel en raison d’une telle défaillance sert d’un tel constat. </w:t>
      </w:r>
    </w:p>
    <w:p w14:paraId="140A4C0A" w14:textId="77777777" w:rsidR="00004F58" w:rsidRPr="00004F58" w:rsidRDefault="00004F58" w:rsidP="00004F58">
      <w:pPr>
        <w:spacing w:after="0" w:line="240" w:lineRule="auto"/>
        <w:ind w:left="705"/>
        <w:jc w:val="both"/>
        <w:textAlignment w:val="baseline"/>
        <w:rPr>
          <w:rFonts w:eastAsia="Times New Roman" w:cs="Segoe UI"/>
          <w:color w:val="auto"/>
          <w:szCs w:val="21"/>
          <w:lang w:val="fr-FR" w:eastAsia="fr-BE"/>
        </w:rPr>
      </w:pPr>
    </w:p>
    <w:p w14:paraId="6A13CD4F" w14:textId="77777777" w:rsidR="00004F58" w:rsidRPr="00004F58" w:rsidRDefault="00004F58" w:rsidP="00004F58">
      <w:pPr>
        <w:numPr>
          <w:ilvl w:val="0"/>
          <w:numId w:val="17"/>
        </w:numPr>
        <w:spacing w:after="0" w:line="240" w:lineRule="auto"/>
        <w:ind w:left="360" w:firstLine="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4B839F3" w14:textId="77777777" w:rsidR="00004F58" w:rsidRPr="00004F58" w:rsidRDefault="00004F58" w:rsidP="00004F58">
      <w:pPr>
        <w:spacing w:after="0" w:line="240" w:lineRule="auto"/>
        <w:ind w:left="360"/>
        <w:jc w:val="both"/>
        <w:textAlignment w:val="baseline"/>
        <w:rPr>
          <w:rFonts w:eastAsia="Times New Roman" w:cs="Segoe UI"/>
          <w:color w:val="auto"/>
          <w:szCs w:val="21"/>
          <w:lang w:val="fr-FR" w:eastAsia="fr-BE"/>
        </w:rPr>
      </w:pPr>
    </w:p>
    <w:p w14:paraId="7A93E87B" w14:textId="77777777" w:rsidR="00004F58" w:rsidRPr="00004F58" w:rsidRDefault="00004F58" w:rsidP="00004F58">
      <w:pPr>
        <w:numPr>
          <w:ilvl w:val="0"/>
          <w:numId w:val="17"/>
        </w:numPr>
        <w:spacing w:after="0" w:line="240" w:lineRule="auto"/>
        <w:ind w:left="360" w:firstLine="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Le soumissionnaire ni un de des dirigeants se trouvent sur les listes de personnes, de groupes ou d’entités soumises par les Nations-Unies, l’Union européenne et la Belgique à des sanctions financières</w:t>
      </w:r>
      <w:r w:rsidRPr="00004F58">
        <w:rPr>
          <w:rFonts w:ascii="Times New Roman" w:eastAsia="Times New Roman" w:hAnsi="Times New Roman"/>
          <w:color w:val="auto"/>
          <w:szCs w:val="21"/>
          <w:lang w:val="fr-FR" w:eastAsia="fr-BE"/>
        </w:rPr>
        <w:t> </w:t>
      </w:r>
      <w:r w:rsidRPr="00004F58">
        <w:rPr>
          <w:rFonts w:eastAsia="Times New Roman" w:cs="Segoe UI"/>
          <w:color w:val="auto"/>
          <w:szCs w:val="21"/>
          <w:lang w:val="fr-FR" w:eastAsia="fr-BE"/>
        </w:rPr>
        <w:t>:</w:t>
      </w:r>
    </w:p>
    <w:p w14:paraId="174AA249" w14:textId="77777777" w:rsidR="00004F58" w:rsidRPr="00004F58" w:rsidRDefault="00004F58" w:rsidP="00004F58">
      <w:pPr>
        <w:spacing w:after="0" w:line="240" w:lineRule="auto"/>
        <w:ind w:left="360"/>
        <w:jc w:val="both"/>
        <w:textAlignment w:val="baseline"/>
        <w:rPr>
          <w:rFonts w:eastAsia="Times New Roman" w:cs="Segoe UI"/>
          <w:color w:val="auto"/>
          <w:szCs w:val="21"/>
          <w:lang w:val="fr-FR" w:eastAsia="fr-BE"/>
        </w:rPr>
      </w:pPr>
    </w:p>
    <w:p w14:paraId="254077B4" w14:textId="77777777" w:rsidR="00004F58" w:rsidRPr="00004F58" w:rsidRDefault="00004F58" w:rsidP="00004F58">
      <w:pPr>
        <w:spacing w:after="0" w:line="240" w:lineRule="auto"/>
        <w:ind w:left="360"/>
        <w:jc w:val="both"/>
        <w:textAlignment w:val="baseline"/>
        <w:rPr>
          <w:rFonts w:eastAsia="Times New Roman" w:cs="Segoe UI"/>
          <w:color w:val="auto"/>
          <w:szCs w:val="21"/>
          <w:lang w:val="fr-FR" w:eastAsia="fr-BE"/>
        </w:rPr>
      </w:pPr>
      <w:r w:rsidRPr="00004F58">
        <w:rPr>
          <w:rFonts w:eastAsia="Times New Roman" w:cs="Segoe UI"/>
          <w:color w:val="auto"/>
          <w:szCs w:val="21"/>
          <w:lang w:val="fr-FR" w:eastAsia="fr-BE"/>
        </w:rPr>
        <w:t xml:space="preserve">Pour les Nations Unies, les listes peuvent être consultées à l’adresse suivante : </w:t>
      </w:r>
      <w:hyperlink r:id="rId30" w:history="1">
        <w:r w:rsidRPr="00004F58">
          <w:rPr>
            <w:rFonts w:eastAsia="Times New Roman" w:cs="Segoe UI"/>
            <w:color w:val="0563C1"/>
            <w:szCs w:val="21"/>
            <w:u w:val="single"/>
            <w:lang w:val="fr-FR" w:eastAsia="fr-BE"/>
          </w:rPr>
          <w:t>https://finances.belgium.be/fr/tresorerie/sanctions-financieres/sanctions-internationales-nations-unies</w:t>
        </w:r>
      </w:hyperlink>
      <w:r w:rsidRPr="00004F58">
        <w:rPr>
          <w:rFonts w:eastAsia="Times New Roman" w:cs="Segoe UI"/>
          <w:color w:val="auto"/>
          <w:szCs w:val="21"/>
          <w:lang w:val="fr-FR" w:eastAsia="fr-BE"/>
        </w:rPr>
        <w:t xml:space="preserve">  </w:t>
      </w:r>
      <w:r w:rsidRPr="00004F58">
        <w:rPr>
          <w:rFonts w:eastAsia="Times New Roman" w:cs="Segoe UI"/>
          <w:color w:val="auto"/>
          <w:szCs w:val="21"/>
          <w:lang w:val="fr-FR" w:eastAsia="fr-BE"/>
        </w:rPr>
        <w:br/>
      </w:r>
      <w:r w:rsidRPr="00004F58">
        <w:rPr>
          <w:rFonts w:eastAsia="Times New Roman" w:cs="Segoe UI"/>
          <w:color w:val="auto"/>
          <w:szCs w:val="21"/>
          <w:lang w:val="fr-FR" w:eastAsia="fr-BE"/>
        </w:rPr>
        <w:br/>
        <w:t xml:space="preserve">Pour l’Union européenne, les listes peuvent être consultées à l’adresse suivante : </w:t>
      </w:r>
      <w:hyperlink r:id="rId31" w:history="1">
        <w:r w:rsidRPr="00004F58">
          <w:rPr>
            <w:rFonts w:eastAsia="Times New Roman" w:cs="Segoe UI"/>
            <w:color w:val="0563C1"/>
            <w:szCs w:val="21"/>
            <w:u w:val="single"/>
            <w:lang w:val="fr-FR" w:eastAsia="fr-BE"/>
          </w:rPr>
          <w:t>https://finances.belgium.be/fr/tresorerie/sanctions-financieres/sanctions-europ%C3%A9ennes-ue</w:t>
        </w:r>
      </w:hyperlink>
    </w:p>
    <w:p w14:paraId="353CFC2C" w14:textId="77777777" w:rsidR="00004F58" w:rsidRPr="00004F58" w:rsidRDefault="00004F58" w:rsidP="00004F58">
      <w:pPr>
        <w:spacing w:before="100" w:beforeAutospacing="1" w:after="0" w:afterAutospacing="1" w:line="240" w:lineRule="auto"/>
        <w:ind w:left="360"/>
        <w:jc w:val="both"/>
        <w:textAlignment w:val="baseline"/>
        <w:rPr>
          <w:rFonts w:eastAsia="Times New Roman" w:cs="Segoe UI"/>
          <w:color w:val="auto"/>
          <w:szCs w:val="21"/>
          <w:lang w:val="fr-FR" w:eastAsia="fr-BE"/>
        </w:rPr>
      </w:pPr>
      <w:hyperlink r:id="rId32" w:history="1">
        <w:r w:rsidRPr="00004F58">
          <w:rPr>
            <w:rFonts w:eastAsia="Times New Roman" w:cs="Segoe UI"/>
            <w:color w:val="0563C1"/>
            <w:szCs w:val="21"/>
            <w:u w:val="single"/>
            <w:lang w:val="fr-FR" w:eastAsia="fr-BE"/>
          </w:rPr>
          <w:t>https://eeas.europa.eu/headquarters/headquarters-homepage/8442/consolidated-list-sanctions</w:t>
        </w:r>
      </w:hyperlink>
      <w:r w:rsidRPr="00004F58">
        <w:rPr>
          <w:rFonts w:eastAsia="Times New Roman" w:cs="Segoe UI"/>
          <w:color w:val="auto"/>
          <w:szCs w:val="21"/>
          <w:lang w:val="fr-FR" w:eastAsia="fr-BE"/>
        </w:rPr>
        <w:br/>
      </w:r>
      <w:r w:rsidRPr="00004F58">
        <w:rPr>
          <w:rFonts w:eastAsia="Times New Roman" w:cs="Segoe UI"/>
          <w:color w:val="auto"/>
          <w:szCs w:val="21"/>
          <w:lang w:val="fr-FR" w:eastAsia="fr-BE"/>
        </w:rPr>
        <w:br/>
      </w:r>
      <w:hyperlink r:id="rId33" w:history="1">
        <w:r w:rsidRPr="00004F58">
          <w:rPr>
            <w:rFonts w:eastAsia="Times New Roman" w:cs="Segoe UI"/>
            <w:color w:val="0563C1"/>
            <w:szCs w:val="21"/>
            <w:u w:val="single"/>
            <w:lang w:val="fr-FR" w:eastAsia="fr-BE"/>
          </w:rPr>
          <w:t>https://eeas.europa.eu/sites/eeas/files/restrictive_measures-2017-01-17-clean.pdf</w:t>
        </w:r>
      </w:hyperlink>
      <w:r w:rsidRPr="00004F58">
        <w:rPr>
          <w:rFonts w:eastAsia="Times New Roman" w:cs="Segoe UI"/>
          <w:color w:val="auto"/>
          <w:szCs w:val="21"/>
          <w:lang w:val="fr-FR" w:eastAsia="fr-BE"/>
        </w:rPr>
        <w:br/>
      </w:r>
      <w:r w:rsidRPr="00004F58">
        <w:rPr>
          <w:rFonts w:eastAsia="Times New Roman" w:cs="Segoe UI"/>
          <w:color w:val="auto"/>
          <w:szCs w:val="21"/>
          <w:lang w:val="fr-FR" w:eastAsia="fr-BE"/>
        </w:rPr>
        <w:br/>
        <w:t xml:space="preserve">Pour la Belgique : </w:t>
      </w:r>
      <w:hyperlink r:id="rId34" w:history="1">
        <w:r w:rsidRPr="00004F58">
          <w:rPr>
            <w:rFonts w:eastAsia="Times New Roman" w:cs="Segoe UI"/>
            <w:color w:val="0563C1"/>
            <w:szCs w:val="21"/>
            <w:u w:val="single"/>
            <w:lang w:val="fr-FR" w:eastAsia="fr-BE"/>
          </w:rPr>
          <w:t>https://finances.belgium.be/fr/sur_le_spf/structure_et_services/administrations_generales/tr%C3%A9sorerie/contr%C3%B4le-des-instruments-1-2</w:t>
        </w:r>
      </w:hyperlink>
    </w:p>
    <w:p w14:paraId="7FA2FE45" w14:textId="77777777" w:rsidR="00004F58" w:rsidRPr="00004F58" w:rsidRDefault="00004F58" w:rsidP="00004F58">
      <w:pPr>
        <w:numPr>
          <w:ilvl w:val="0"/>
          <w:numId w:val="17"/>
        </w:numPr>
        <w:jc w:val="both"/>
        <w:rPr>
          <w:rFonts w:eastAsia="Times New Roman" w:cs="Segoe UI"/>
          <w:color w:val="auto"/>
          <w:szCs w:val="21"/>
          <w:lang w:val="fr-FR" w:eastAsia="nl-BE"/>
        </w:rPr>
      </w:pPr>
      <w:r w:rsidRPr="00004F58">
        <w:rPr>
          <w:rFonts w:cs="Segoe UI"/>
          <w:szCs w:val="21"/>
          <w:lang w:val="fr-FR"/>
        </w:rPr>
        <w:t xml:space="preserve"> </w:t>
      </w:r>
      <w:r w:rsidRPr="00004F58">
        <w:rPr>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2B01988D" w14:textId="77777777" w:rsidR="00004F58" w:rsidRPr="00004F58" w:rsidRDefault="00004F58" w:rsidP="00004F58">
      <w:pPr>
        <w:ind w:left="360"/>
        <w:jc w:val="both"/>
        <w:rPr>
          <w:rFonts w:eastAsia="Times New Roman" w:cs="Segoe UI"/>
          <w:color w:val="auto"/>
          <w:szCs w:val="21"/>
          <w:lang w:val="fr-FR" w:eastAsia="nl-BE"/>
        </w:rPr>
      </w:pPr>
      <w:r w:rsidRPr="00004F58">
        <w:rPr>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si : </w:t>
      </w:r>
    </w:p>
    <w:p w14:paraId="774619E2" w14:textId="77777777" w:rsidR="00004F58" w:rsidRPr="00004F58" w:rsidRDefault="00004F58" w:rsidP="00004F58">
      <w:pPr>
        <w:ind w:left="708"/>
        <w:jc w:val="both"/>
        <w:rPr>
          <w:rFonts w:eastAsia="Times New Roman" w:cs="Segoe UI"/>
          <w:color w:val="auto"/>
          <w:szCs w:val="21"/>
          <w:lang w:val="fr-FR" w:eastAsia="nl-BE"/>
        </w:rPr>
      </w:pPr>
      <w:r w:rsidRPr="00004F58">
        <w:rPr>
          <w:rFonts w:eastAsia="Times New Roman" w:cs="Segoe UI"/>
          <w:color w:val="auto"/>
          <w:szCs w:val="21"/>
          <w:lang w:val="fr-FR" w:eastAsia="nl-BE"/>
        </w:rPr>
        <w:t>a.</w:t>
      </w:r>
      <w:r w:rsidRPr="00004F58">
        <w:rPr>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75BE9F0" w14:textId="77777777" w:rsidR="00004F58" w:rsidRPr="00004F58" w:rsidRDefault="00004F58" w:rsidP="00004F58">
      <w:pPr>
        <w:ind w:left="360" w:firstLine="348"/>
        <w:jc w:val="both"/>
        <w:rPr>
          <w:rFonts w:eastAsia="Times New Roman" w:cs="Segoe UI"/>
          <w:color w:val="auto"/>
          <w:szCs w:val="21"/>
          <w:lang w:val="fr-FR" w:eastAsia="nl-BE"/>
        </w:rPr>
      </w:pPr>
      <w:r w:rsidRPr="00004F58">
        <w:rPr>
          <w:rFonts w:eastAsia="Times New Roman" w:cs="Segoe UI"/>
          <w:color w:val="auto"/>
          <w:szCs w:val="21"/>
          <w:lang w:val="fr-FR" w:eastAsia="nl-BE"/>
        </w:rPr>
        <w:t>b.</w:t>
      </w:r>
      <w:r w:rsidRPr="00004F58">
        <w:rPr>
          <w:rFonts w:eastAsia="Times New Roman" w:cs="Segoe UI"/>
          <w:color w:val="auto"/>
          <w:szCs w:val="21"/>
          <w:lang w:val="fr-FR" w:eastAsia="nl-BE"/>
        </w:rPr>
        <w:tab/>
        <w:t xml:space="preserve">Enabel est déjà en possession des documents concernés. </w:t>
      </w:r>
    </w:p>
    <w:p w14:paraId="7C2A7952" w14:textId="77777777" w:rsidR="00004F58" w:rsidRPr="00004F58" w:rsidRDefault="00004F58" w:rsidP="00004F58">
      <w:pPr>
        <w:ind w:left="708"/>
        <w:jc w:val="both"/>
        <w:rPr>
          <w:rFonts w:eastAsia="Times New Roman" w:cs="Segoe UI"/>
          <w:color w:val="auto"/>
          <w:szCs w:val="21"/>
          <w:lang w:val="fr-FR" w:eastAsia="nl-BE"/>
        </w:rPr>
      </w:pPr>
      <w:r w:rsidRPr="00004F58">
        <w:rPr>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047D3687" w14:textId="77777777" w:rsidR="00004F58" w:rsidRPr="00004F58" w:rsidRDefault="00004F58" w:rsidP="00004F58">
      <w:pPr>
        <w:ind w:left="360"/>
        <w:jc w:val="both"/>
        <w:rPr>
          <w:rFonts w:eastAsia="Times New Roman" w:cs="Segoe UI"/>
          <w:color w:val="auto"/>
          <w:szCs w:val="21"/>
          <w:lang w:val="fr-FR" w:eastAsia="nl-BE"/>
        </w:rPr>
      </w:pPr>
      <w:r w:rsidRPr="00004F58">
        <w:rPr>
          <w:rFonts w:eastAsia="Times New Roman" w:cs="Segoe UI"/>
          <w:color w:val="auto"/>
          <w:szCs w:val="21"/>
          <w:lang w:val="fr-FR" w:eastAsia="nl-BE"/>
        </w:rPr>
        <w:t>Date</w:t>
      </w:r>
    </w:p>
    <w:p w14:paraId="52A196B5" w14:textId="77777777" w:rsidR="00004F58" w:rsidRPr="00004F58" w:rsidRDefault="00004F58" w:rsidP="00004F58">
      <w:pPr>
        <w:ind w:left="360"/>
        <w:jc w:val="both"/>
        <w:rPr>
          <w:rFonts w:eastAsia="Times New Roman" w:cs="Segoe UI"/>
          <w:color w:val="auto"/>
          <w:szCs w:val="21"/>
          <w:lang w:val="fr-FR" w:eastAsia="nl-BE"/>
        </w:rPr>
      </w:pPr>
      <w:r w:rsidRPr="00004F58">
        <w:rPr>
          <w:rFonts w:eastAsia="Times New Roman" w:cs="Segoe UI"/>
          <w:color w:val="auto"/>
          <w:szCs w:val="21"/>
          <w:lang w:val="fr-FR" w:eastAsia="nl-BE"/>
        </w:rPr>
        <w:t xml:space="preserve">Localisation </w:t>
      </w:r>
    </w:p>
    <w:p w14:paraId="1C1F8A67" w14:textId="77777777" w:rsidR="00004F58" w:rsidRPr="00004F58" w:rsidRDefault="00004F58" w:rsidP="00004F58">
      <w:pPr>
        <w:ind w:left="360"/>
        <w:jc w:val="both"/>
        <w:rPr>
          <w:rFonts w:eastAsia="Times New Roman" w:cs="Segoe UI"/>
          <w:color w:val="auto"/>
          <w:szCs w:val="21"/>
          <w:lang w:val="fr-FR" w:eastAsia="nl-BE"/>
        </w:rPr>
      </w:pPr>
      <w:r w:rsidRPr="00004F58">
        <w:rPr>
          <w:rFonts w:eastAsia="Times New Roman" w:cs="Segoe UI"/>
          <w:color w:val="auto"/>
          <w:szCs w:val="21"/>
          <w:lang w:val="fr-FR" w:eastAsia="nl-BE"/>
        </w:rPr>
        <w:lastRenderedPageBreak/>
        <w:t>Signature</w:t>
      </w:r>
    </w:p>
    <w:p w14:paraId="010D536F" w14:textId="09ED3D85" w:rsidR="00004F58" w:rsidRPr="008E2D91" w:rsidRDefault="00004F58" w:rsidP="008E2D91">
      <w:pPr>
        <w:pStyle w:val="Paragraphedeliste"/>
        <w:keepNext/>
        <w:keepLines/>
        <w:numPr>
          <w:ilvl w:val="1"/>
          <w:numId w:val="40"/>
        </w:numPr>
        <w:spacing w:before="120" w:after="120" w:line="240" w:lineRule="auto"/>
        <w:ind w:left="709"/>
        <w:outlineLvl w:val="1"/>
        <w:rPr>
          <w:rFonts w:ascii="Calibri" w:eastAsia="Times New Roman" w:hAnsi="Calibri"/>
          <w:b/>
          <w:color w:val="D81A1A"/>
          <w:sz w:val="28"/>
          <w:szCs w:val="26"/>
        </w:rPr>
      </w:pPr>
      <w:bookmarkStart w:id="207" w:name="_Toc364253089"/>
      <w:bookmarkStart w:id="208" w:name="_Toc489897219"/>
      <w:bookmarkStart w:id="209" w:name="_Toc489989480"/>
      <w:bookmarkStart w:id="210" w:name="_Toc211420897"/>
      <w:bookmarkStart w:id="211" w:name="_Toc215504185"/>
      <w:bookmarkStart w:id="212" w:name="_Toc51592073"/>
      <w:r w:rsidRPr="008E2D91">
        <w:rPr>
          <w:rFonts w:ascii="Calibri" w:eastAsia="Times New Roman" w:hAnsi="Calibri"/>
          <w:b/>
          <w:color w:val="D81A1A"/>
          <w:sz w:val="28"/>
          <w:szCs w:val="26"/>
        </w:rPr>
        <w:t>Déclaration d’intégrité pour les soumissionnaires</w:t>
      </w:r>
      <w:bookmarkEnd w:id="207"/>
      <w:bookmarkEnd w:id="208"/>
      <w:bookmarkEnd w:id="209"/>
      <w:bookmarkEnd w:id="210"/>
      <w:bookmarkEnd w:id="211"/>
      <w:r w:rsidRPr="008E2D91">
        <w:rPr>
          <w:rFonts w:ascii="Calibri" w:eastAsia="Times New Roman" w:hAnsi="Calibri"/>
          <w:b/>
          <w:color w:val="D81A1A"/>
          <w:sz w:val="28"/>
          <w:szCs w:val="26"/>
        </w:rPr>
        <w:t xml:space="preserve"> </w:t>
      </w:r>
    </w:p>
    <w:p w14:paraId="77467DC5" w14:textId="77777777" w:rsidR="00004F58" w:rsidRPr="00004F58" w:rsidRDefault="00004F58" w:rsidP="00004F58">
      <w:pPr>
        <w:spacing w:after="120"/>
        <w:jc w:val="both"/>
      </w:pPr>
      <w:r w:rsidRPr="00004F58">
        <w:t>Concerne le soumissionnaire :</w:t>
      </w:r>
    </w:p>
    <w:p w14:paraId="6653F476" w14:textId="77777777" w:rsidR="00004F58" w:rsidRPr="00004F58" w:rsidRDefault="00004F58" w:rsidP="00004F58">
      <w:pPr>
        <w:spacing w:after="120"/>
        <w:jc w:val="both"/>
      </w:pPr>
      <w:r w:rsidRPr="00004F58">
        <w:t>Domicile / Siège social :</w:t>
      </w:r>
    </w:p>
    <w:p w14:paraId="3DD64F06" w14:textId="77777777" w:rsidR="00004F58" w:rsidRPr="00004F58" w:rsidRDefault="00004F58" w:rsidP="00004F58">
      <w:pPr>
        <w:spacing w:after="120"/>
        <w:jc w:val="both"/>
      </w:pPr>
      <w:r w:rsidRPr="00004F58">
        <w:t>Référence du marché public : COD22023-10123</w:t>
      </w:r>
    </w:p>
    <w:p w14:paraId="61A27231" w14:textId="77777777" w:rsidR="00004F58" w:rsidRPr="00004F58" w:rsidRDefault="00004F58" w:rsidP="00004F58">
      <w:pPr>
        <w:spacing w:after="120"/>
        <w:jc w:val="both"/>
      </w:pPr>
      <w:r w:rsidRPr="00004F58">
        <w:t>À l’attention de la Coopération Technique Belge,</w:t>
      </w:r>
    </w:p>
    <w:p w14:paraId="3003B9EA" w14:textId="77777777" w:rsidR="00004F58" w:rsidRPr="00004F58" w:rsidRDefault="00004F58" w:rsidP="00004F58">
      <w:pPr>
        <w:spacing w:after="120"/>
        <w:jc w:val="both"/>
      </w:pPr>
      <w:r w:rsidRPr="00004F58">
        <w:t>Par la présente, je / nous, agissant en ma/notre qualité de représentant(s) légal/légaux du soumissionnaire précité, déclare/</w:t>
      </w:r>
      <w:proofErr w:type="spellStart"/>
      <w:r w:rsidRPr="00004F58">
        <w:t>rons</w:t>
      </w:r>
      <w:proofErr w:type="spellEnd"/>
      <w:r w:rsidRPr="00004F58">
        <w:t xml:space="preserve"> ce qui suit : </w:t>
      </w:r>
    </w:p>
    <w:p w14:paraId="1A000001" w14:textId="77777777" w:rsidR="00004F58" w:rsidRPr="00004F58" w:rsidRDefault="00004F58" w:rsidP="00004F58">
      <w:pPr>
        <w:numPr>
          <w:ilvl w:val="0"/>
          <w:numId w:val="5"/>
        </w:numPr>
        <w:spacing w:after="0"/>
        <w:jc w:val="both"/>
      </w:pPr>
      <w:r w:rsidRPr="00004F58">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0D0CF079" w14:textId="77777777" w:rsidR="00004F58" w:rsidRPr="00004F58" w:rsidRDefault="00004F58" w:rsidP="00004F58">
      <w:pPr>
        <w:numPr>
          <w:ilvl w:val="0"/>
          <w:numId w:val="5"/>
        </w:numPr>
        <w:spacing w:after="0"/>
        <w:jc w:val="both"/>
      </w:pPr>
      <w:r w:rsidRPr="00004F58">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4471F7B9" w14:textId="77777777" w:rsidR="00004F58" w:rsidRPr="00004F58" w:rsidRDefault="00004F58" w:rsidP="00004F58">
      <w:pPr>
        <w:numPr>
          <w:ilvl w:val="0"/>
          <w:numId w:val="5"/>
        </w:numPr>
        <w:spacing w:after="0"/>
        <w:jc w:val="both"/>
      </w:pPr>
      <w:r w:rsidRPr="00004F58">
        <w:t>J'ai / nous avons pris connaissance des articles relatifs à la déontologie et à la lutte contre la corruption repris dans le Cahier spécial des charges et je / nous déclare/</w:t>
      </w:r>
      <w:proofErr w:type="spellStart"/>
      <w:r w:rsidRPr="00004F58">
        <w:t>rons</w:t>
      </w:r>
      <w:proofErr w:type="spellEnd"/>
      <w:r w:rsidRPr="00004F58">
        <w:t xml:space="preserve"> souscrire et respecter entièrement ces articles.</w:t>
      </w:r>
    </w:p>
    <w:p w14:paraId="63393CA9" w14:textId="77777777" w:rsidR="00004F58" w:rsidRPr="00004F58" w:rsidRDefault="00004F58" w:rsidP="00004F58">
      <w:pPr>
        <w:spacing w:after="120"/>
        <w:jc w:val="both"/>
      </w:pPr>
      <w:r w:rsidRPr="00004F58">
        <w:br/>
        <w:t>Je suis / nous sommes de même conscient(s) du fait que les membres du personnel de la Coopération Technique Belge sont liés aux dispositions d’un code éthique qui précise ce qui suit : “</w:t>
      </w:r>
      <w:r w:rsidRPr="00004F58">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sidRPr="00004F58">
        <w:t>”.</w:t>
      </w:r>
    </w:p>
    <w:p w14:paraId="25D91209" w14:textId="77777777" w:rsidR="00004F58" w:rsidRPr="00004F58" w:rsidRDefault="00004F58" w:rsidP="00004F58">
      <w:pPr>
        <w:spacing w:after="120"/>
        <w:jc w:val="both"/>
      </w:pPr>
      <w:r w:rsidRPr="00004F58">
        <w:t>Si le marché précité devait être attribué au soumissionnaire, je/nous déclare/</w:t>
      </w:r>
      <w:proofErr w:type="spellStart"/>
      <w:r w:rsidRPr="00004F58">
        <w:t>rons</w:t>
      </w:r>
      <w:proofErr w:type="spellEnd"/>
      <w:r w:rsidRPr="00004F58">
        <w:t xml:space="preserve">, par ailleurs, marquer mon/notre accord avec les dispositions suivantes : </w:t>
      </w:r>
    </w:p>
    <w:p w14:paraId="1395B9AA" w14:textId="77777777" w:rsidR="00004F58" w:rsidRPr="00004F58" w:rsidRDefault="00004F58" w:rsidP="00004F58">
      <w:pPr>
        <w:numPr>
          <w:ilvl w:val="0"/>
          <w:numId w:val="6"/>
        </w:numPr>
        <w:spacing w:after="0"/>
        <w:jc w:val="both"/>
      </w:pPr>
      <w:r w:rsidRPr="00004F58">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720072CA" w14:textId="77777777" w:rsidR="00004F58" w:rsidRPr="00004F58" w:rsidRDefault="00004F58" w:rsidP="00004F58">
      <w:pPr>
        <w:numPr>
          <w:ilvl w:val="0"/>
          <w:numId w:val="6"/>
        </w:numPr>
        <w:spacing w:after="0"/>
        <w:jc w:val="both"/>
      </w:pPr>
      <w:r w:rsidRPr="00004F58">
        <w:t>Tout contrat (marché public) sera résilié, dès lors qu’il s’avérerait que l’attribution du contrat ou son exécution aurait donné lieu à l’obtention ou l’offre des avantages appréciables en argent précités.</w:t>
      </w:r>
    </w:p>
    <w:p w14:paraId="1640ACE4" w14:textId="77777777" w:rsidR="00004F58" w:rsidRPr="00004F58" w:rsidRDefault="00004F58" w:rsidP="00004F58">
      <w:pPr>
        <w:numPr>
          <w:ilvl w:val="0"/>
          <w:numId w:val="6"/>
        </w:numPr>
        <w:spacing w:after="0"/>
        <w:jc w:val="both"/>
      </w:pPr>
      <w:r w:rsidRPr="00004F58">
        <w:lastRenderedPageBreak/>
        <w:t>Tout manquement à se conformer à une ou plusieurs des clauses déontologiques peut aboutir à l’exclusion du contractant du présent marché et d’autres marchés publics pour la Coopération Technique Belge.</w:t>
      </w:r>
    </w:p>
    <w:p w14:paraId="4A3563E5" w14:textId="77777777" w:rsidR="00004F58" w:rsidRPr="00004F58" w:rsidRDefault="00004F58" w:rsidP="00004F58">
      <w:pPr>
        <w:numPr>
          <w:ilvl w:val="0"/>
          <w:numId w:val="6"/>
        </w:numPr>
        <w:spacing w:after="0"/>
        <w:jc w:val="both"/>
      </w:pPr>
      <w:r w:rsidRPr="00004F58">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7D462373" w14:textId="77777777" w:rsidR="00004F58" w:rsidRPr="00004F58" w:rsidRDefault="00004F58" w:rsidP="00004F58">
      <w:pPr>
        <w:spacing w:after="120"/>
        <w:jc w:val="both"/>
      </w:pPr>
    </w:p>
    <w:p w14:paraId="06CAFC20" w14:textId="77777777" w:rsidR="00004F58" w:rsidRPr="00004F58" w:rsidRDefault="00004F58" w:rsidP="00004F58">
      <w:pPr>
        <w:spacing w:after="120"/>
        <w:jc w:val="both"/>
      </w:pPr>
      <w:r w:rsidRPr="00004F58">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34370927" w14:textId="77777777" w:rsidR="00004F58" w:rsidRPr="00004F58" w:rsidRDefault="00004F58" w:rsidP="00004F58">
      <w:pPr>
        <w:spacing w:after="120"/>
        <w:jc w:val="both"/>
      </w:pPr>
      <w:r w:rsidRPr="00004F58">
        <w:rPr>
          <w:spacing w:val="-2"/>
        </w:rPr>
        <w:t>Signature précédée de la mention manuscrite "</w:t>
      </w:r>
      <w:r w:rsidRPr="00004F58">
        <w:t>Lu et approuvé" par :</w:t>
      </w:r>
    </w:p>
    <w:p w14:paraId="3E66F97B" w14:textId="77777777" w:rsidR="00004F58" w:rsidRPr="00004F58" w:rsidRDefault="00004F58" w:rsidP="00004F58">
      <w:pPr>
        <w:spacing w:after="120"/>
        <w:jc w:val="both"/>
      </w:pPr>
      <w:r w:rsidRPr="00004F58">
        <w:t>Avec mention du nom et de la fonction</w:t>
      </w:r>
    </w:p>
    <w:p w14:paraId="0F7DB522" w14:textId="77777777" w:rsidR="00004F58" w:rsidRPr="00004F58" w:rsidRDefault="00004F58" w:rsidP="00004F58">
      <w:pPr>
        <w:spacing w:after="120"/>
        <w:jc w:val="both"/>
      </w:pPr>
      <w:r w:rsidRPr="00004F58">
        <w:t>……………………………..</w:t>
      </w:r>
    </w:p>
    <w:p w14:paraId="649A9DD6" w14:textId="77777777" w:rsidR="00004F58" w:rsidRPr="00004F58" w:rsidRDefault="00004F58" w:rsidP="00004F58">
      <w:pPr>
        <w:spacing w:after="120"/>
        <w:jc w:val="both"/>
      </w:pPr>
      <w:r w:rsidRPr="00004F58">
        <w:t>Lieu, date</w:t>
      </w:r>
    </w:p>
    <w:p w14:paraId="1AA5F555" w14:textId="77777777" w:rsidR="00004F58" w:rsidRPr="00004F58" w:rsidRDefault="00004F58" w:rsidP="00004F58">
      <w:pPr>
        <w:spacing w:after="120"/>
        <w:jc w:val="both"/>
      </w:pPr>
      <w:r w:rsidRPr="00004F58">
        <w:t>Nom</w:t>
      </w:r>
    </w:p>
    <w:p w14:paraId="6BC18881" w14:textId="77777777" w:rsidR="00004F58" w:rsidRPr="00004F58" w:rsidRDefault="00004F58" w:rsidP="00004F58">
      <w:pPr>
        <w:spacing w:after="0" w:line="240" w:lineRule="auto"/>
      </w:pPr>
      <w:r w:rsidRPr="00004F58">
        <w:t>Signature</w:t>
      </w:r>
    </w:p>
    <w:p w14:paraId="7A9EB9C4" w14:textId="3EF3479D" w:rsidR="008E2D91" w:rsidRDefault="008E2D91">
      <w:pPr>
        <w:spacing w:line="278" w:lineRule="auto"/>
      </w:pPr>
      <w:r>
        <w:br w:type="page"/>
      </w:r>
    </w:p>
    <w:p w14:paraId="160F347E" w14:textId="77777777" w:rsidR="00004F58" w:rsidRPr="00004F58" w:rsidRDefault="00004F58" w:rsidP="00004F58">
      <w:pPr>
        <w:spacing w:after="0" w:line="240" w:lineRule="auto"/>
      </w:pPr>
    </w:p>
    <w:p w14:paraId="36498C9D" w14:textId="3E5E6F19" w:rsidR="00004F58" w:rsidRPr="008E2D91" w:rsidRDefault="00004F58" w:rsidP="008E2D91">
      <w:pPr>
        <w:pStyle w:val="Paragraphedeliste"/>
        <w:keepNext/>
        <w:keepLines/>
        <w:numPr>
          <w:ilvl w:val="1"/>
          <w:numId w:val="40"/>
        </w:numPr>
        <w:spacing w:before="120" w:after="120" w:line="240" w:lineRule="auto"/>
        <w:ind w:left="709"/>
        <w:outlineLvl w:val="1"/>
        <w:rPr>
          <w:rFonts w:ascii="Calibri" w:eastAsia="Times New Roman" w:hAnsi="Calibri"/>
          <w:b/>
          <w:color w:val="D81A1A"/>
          <w:sz w:val="28"/>
          <w:szCs w:val="26"/>
        </w:rPr>
      </w:pPr>
      <w:bookmarkStart w:id="213" w:name="_Toc76465597"/>
      <w:bookmarkStart w:id="214" w:name="_Toc57034412"/>
      <w:r w:rsidRPr="008E2D91">
        <w:rPr>
          <w:rFonts w:ascii="Calibri" w:eastAsia="Times New Roman" w:hAnsi="Calibri"/>
          <w:b/>
          <w:color w:val="D81A1A"/>
          <w:sz w:val="28"/>
          <w:szCs w:val="26"/>
        </w:rPr>
        <w:t>Modèle Cautionnement</w:t>
      </w:r>
      <w:bookmarkEnd w:id="213"/>
    </w:p>
    <w:bookmarkEnd w:id="214"/>
    <w:p w14:paraId="3EA438FA" w14:textId="77777777" w:rsidR="00004F58" w:rsidRPr="00004F58" w:rsidRDefault="00004F58" w:rsidP="00004F58">
      <w:pPr>
        <w:rPr>
          <w:sz w:val="20"/>
          <w:szCs w:val="20"/>
          <w:lang w:val="fr-FR"/>
        </w:rPr>
      </w:pPr>
      <w:r w:rsidRPr="00004F58">
        <w:rPr>
          <w:sz w:val="20"/>
          <w:szCs w:val="20"/>
          <w:shd w:val="clear" w:color="auto" w:fill="D9D9D9"/>
          <w:lang w:val="fr-FR"/>
        </w:rPr>
        <w:t>À soumettre sur le papier en-tête de l'institution financière, uniquement pour l’adjudicataire du marché/lot</w:t>
      </w:r>
      <w:r w:rsidRPr="00004F58">
        <w:rPr>
          <w:sz w:val="20"/>
          <w:szCs w:val="20"/>
          <w:lang w:val="fr-FR"/>
        </w:rPr>
        <w:t xml:space="preserve"> </w:t>
      </w:r>
    </w:p>
    <w:p w14:paraId="3D2AB5C6" w14:textId="77777777" w:rsidR="00004F58" w:rsidRPr="00004F58" w:rsidRDefault="00004F58" w:rsidP="00004F58">
      <w:pPr>
        <w:spacing w:before="240"/>
        <w:jc w:val="both"/>
        <w:rPr>
          <w:lang w:val="fr-FR"/>
        </w:rPr>
      </w:pPr>
      <w:r w:rsidRPr="00004F58">
        <w:rPr>
          <w:lang w:val="fr-FR"/>
        </w:rPr>
        <w:t xml:space="preserve">Banque </w:t>
      </w:r>
      <w:r w:rsidRPr="00004F58">
        <w:rPr>
          <w:highlight w:val="lightGray"/>
          <w:lang w:val="fr-FR"/>
        </w:rPr>
        <w:t>X</w:t>
      </w:r>
    </w:p>
    <w:p w14:paraId="2A8C3670" w14:textId="77777777" w:rsidR="00004F58" w:rsidRPr="00004F58" w:rsidRDefault="00004F58" w:rsidP="00004F58">
      <w:pPr>
        <w:spacing w:before="240"/>
        <w:jc w:val="both"/>
        <w:rPr>
          <w:lang w:val="fr-FR"/>
        </w:rPr>
      </w:pPr>
      <w:r w:rsidRPr="00004F58">
        <w:rPr>
          <w:highlight w:val="lightGray"/>
          <w:lang w:val="fr-FR"/>
        </w:rPr>
        <w:t>Adresse</w:t>
      </w:r>
    </w:p>
    <w:p w14:paraId="6011216E" w14:textId="77777777" w:rsidR="00004F58" w:rsidRPr="00004F58" w:rsidRDefault="00004F58" w:rsidP="00004F58">
      <w:pPr>
        <w:spacing w:before="240"/>
        <w:jc w:val="center"/>
        <w:rPr>
          <w:b/>
          <w:bCs/>
          <w:u w:val="single"/>
          <w:lang w:val="fr-FR"/>
        </w:rPr>
      </w:pPr>
      <w:r w:rsidRPr="00004F58">
        <w:rPr>
          <w:b/>
          <w:bCs/>
          <w:u w:val="single"/>
          <w:lang w:val="fr-FR"/>
        </w:rPr>
        <w:t xml:space="preserve">Cautionnement N° </w:t>
      </w:r>
      <w:r w:rsidRPr="00004F58">
        <w:rPr>
          <w:b/>
          <w:bCs/>
          <w:highlight w:val="lightGray"/>
          <w:u w:val="single"/>
          <w:lang w:val="fr-FR"/>
        </w:rPr>
        <w:t>X</w:t>
      </w:r>
    </w:p>
    <w:p w14:paraId="0C3C6263" w14:textId="77777777" w:rsidR="00004F58" w:rsidRPr="00004F58" w:rsidRDefault="00004F58" w:rsidP="00004F58">
      <w:pPr>
        <w:spacing w:after="0" w:line="360" w:lineRule="auto"/>
        <w:jc w:val="both"/>
        <w:rPr>
          <w:szCs w:val="21"/>
          <w:lang w:val="fr-FR"/>
        </w:rPr>
      </w:pPr>
      <w:r w:rsidRPr="00004F58">
        <w:rPr>
          <w:szCs w:val="21"/>
          <w:lang w:val="fr-FR"/>
        </w:rPr>
        <w:t>Cautionnement pour l’entièreté de l’exécution du contrat « </w:t>
      </w:r>
      <w:r w:rsidRPr="00004F58">
        <w:rPr>
          <w:b/>
          <w:bCs/>
          <w:szCs w:val="21"/>
          <w:highlight w:val="yellow"/>
          <w:lang w:val="fr-FR"/>
        </w:rPr>
        <w:t>Référence externe</w:t>
      </w:r>
      <w:r w:rsidRPr="00004F58">
        <w:rPr>
          <w:b/>
          <w:bCs/>
          <w:szCs w:val="21"/>
          <w:lang w:val="fr-FR"/>
        </w:rPr>
        <w:t xml:space="preserve">, </w:t>
      </w:r>
    </w:p>
    <w:p w14:paraId="03973940" w14:textId="77777777" w:rsidR="00004F58" w:rsidRPr="00004F58" w:rsidRDefault="00004F58" w:rsidP="00004F58">
      <w:pPr>
        <w:spacing w:after="0" w:line="360" w:lineRule="auto"/>
        <w:jc w:val="both"/>
        <w:rPr>
          <w:szCs w:val="21"/>
          <w:lang w:val="fr-FR"/>
        </w:rPr>
      </w:pPr>
      <w:r w:rsidRPr="00004F58">
        <w:rPr>
          <w:szCs w:val="21"/>
          <w:highlight w:val="yellow"/>
          <w:lang w:val="fr-FR"/>
        </w:rPr>
        <w:t>Intitulé</w:t>
      </w:r>
      <w:r w:rsidRPr="00004F58">
        <w:rPr>
          <w:szCs w:val="21"/>
          <w:lang w:val="fr-FR"/>
        </w:rPr>
        <w:t> »</w:t>
      </w:r>
    </w:p>
    <w:p w14:paraId="5B7BF216" w14:textId="77777777" w:rsidR="00004F58" w:rsidRPr="00004F58" w:rsidRDefault="00004F58" w:rsidP="00004F58">
      <w:pPr>
        <w:spacing w:after="0" w:line="360" w:lineRule="auto"/>
        <w:jc w:val="both"/>
        <w:rPr>
          <w:szCs w:val="21"/>
          <w:lang w:val="fr-FR"/>
        </w:rPr>
      </w:pPr>
      <w:r w:rsidRPr="00004F58">
        <w:rPr>
          <w:szCs w:val="21"/>
          <w:lang w:val="fr-FR"/>
        </w:rPr>
        <w:t xml:space="preserve">Nous soussignés, &lt;nom et adresse de l’institution financière&gt; déclarons irrévocablement par la présente garantir, comme débiteur principal, et non pas seulement comme caution solidaire, pour le compte de &lt;nom et adresse du contractant &gt; ci-après dénommé « le contractant », le paiement au profit du pouvoir adjudicateur de……… €, représentant le cautionnement mentionné à l'article </w:t>
      </w:r>
      <w:r w:rsidRPr="00004F58">
        <w:rPr>
          <w:szCs w:val="21"/>
          <w:highlight w:val="yellow"/>
          <w:lang w:val="fr-FR"/>
        </w:rPr>
        <w:t>x</w:t>
      </w:r>
      <w:r w:rsidRPr="00004F58">
        <w:rPr>
          <w:szCs w:val="21"/>
          <w:lang w:val="fr-FR"/>
        </w:rPr>
        <w:t xml:space="preserve"> des conditions particulières du contrat « </w:t>
      </w:r>
      <w:r w:rsidRPr="00004F58">
        <w:rPr>
          <w:b/>
          <w:bCs/>
          <w:szCs w:val="21"/>
          <w:highlight w:val="yellow"/>
          <w:lang w:val="fr-FR"/>
        </w:rPr>
        <w:t>Référence externe</w:t>
      </w:r>
      <w:r w:rsidRPr="00004F58">
        <w:rPr>
          <w:szCs w:val="21"/>
          <w:lang w:val="fr-FR"/>
        </w:rPr>
        <w:t xml:space="preserve">, </w:t>
      </w:r>
      <w:r w:rsidRPr="00004F58">
        <w:rPr>
          <w:szCs w:val="21"/>
          <w:highlight w:val="yellow"/>
          <w:lang w:val="fr-FR"/>
        </w:rPr>
        <w:t>intitulé</w:t>
      </w:r>
      <w:r w:rsidRPr="00004F58">
        <w:rPr>
          <w:szCs w:val="21"/>
          <w:lang w:val="fr-FR"/>
        </w:rPr>
        <w:t xml:space="preserve"> »  </w:t>
      </w:r>
    </w:p>
    <w:p w14:paraId="3D032BC8" w14:textId="77777777" w:rsidR="00004F58" w:rsidRPr="00004F58" w:rsidRDefault="00004F58" w:rsidP="00004F58">
      <w:pPr>
        <w:spacing w:line="360" w:lineRule="auto"/>
        <w:jc w:val="both"/>
        <w:rPr>
          <w:szCs w:val="21"/>
          <w:lang w:val="fr-FR"/>
        </w:rPr>
      </w:pPr>
      <w:r w:rsidRPr="00004F58">
        <w:rPr>
          <w:szCs w:val="21"/>
          <w:lang w:val="fr-FR"/>
        </w:rPr>
        <w:t>Les paiements sont effectués sur le compte indiqué par le pouvoir adjudicateur, sans contestation ni procédure judiciaire, dès réception de votre première demande écrite (par lettre recommandée avec accusé de réception), déclarant que le contractant n'a pas satisfait à l'exécution pleine et entière de ses obligations contractuelles ou que le contrat a été résilié. Nous ne retarderons pas le paiement et nous ne nous y opposerons pour aucune raison. Nous vous informerons par écrit dès que le paiement aura été effectué.</w:t>
      </w:r>
    </w:p>
    <w:p w14:paraId="3DB35FD0" w14:textId="77777777" w:rsidR="00004F58" w:rsidRPr="00004F58" w:rsidRDefault="00004F58" w:rsidP="00004F58">
      <w:pPr>
        <w:spacing w:line="360" w:lineRule="auto"/>
        <w:jc w:val="both"/>
        <w:rPr>
          <w:szCs w:val="21"/>
          <w:lang w:val="fr-FR"/>
        </w:rPr>
      </w:pPr>
      <w:r w:rsidRPr="00004F58">
        <w:rPr>
          <w:szCs w:val="21"/>
          <w:lang w:val="fr-FR"/>
        </w:rPr>
        <w:t>Nous convenons notamment qu’aucune modification aux termes du Contrat ne peut nous libérer de notre responsabilité au titre de ce cautionnement. Nous renonçons au droit d'être informé de tout changement, addition ou amendement à ce contrat.</w:t>
      </w:r>
    </w:p>
    <w:p w14:paraId="256F8555" w14:textId="77777777" w:rsidR="00004F58" w:rsidRPr="00004F58" w:rsidRDefault="00004F58" w:rsidP="00004F58">
      <w:pPr>
        <w:spacing w:before="240" w:line="360" w:lineRule="auto"/>
        <w:jc w:val="both"/>
        <w:rPr>
          <w:szCs w:val="21"/>
          <w:lang w:val="fr-FR"/>
        </w:rPr>
      </w:pPr>
      <w:r w:rsidRPr="00004F58">
        <w:rPr>
          <w:szCs w:val="21"/>
          <w:lang w:val="fr-FR"/>
        </w:rPr>
        <w:t xml:space="preserve">Cette caution est libérable conformément aux dispositions du cahier spécial des charges </w:t>
      </w:r>
      <w:r w:rsidRPr="00004F58">
        <w:rPr>
          <w:b/>
          <w:bCs/>
          <w:szCs w:val="21"/>
          <w:highlight w:val="yellow"/>
          <w:lang w:val="fr-FR"/>
        </w:rPr>
        <w:t>Référence externe</w:t>
      </w:r>
      <w:r w:rsidRPr="00004F58">
        <w:rPr>
          <w:szCs w:val="21"/>
          <w:lang w:val="fr-FR"/>
        </w:rPr>
        <w:t xml:space="preserve"> et de l’article 33 des Règles Générales d’Exécution.</w:t>
      </w:r>
    </w:p>
    <w:p w14:paraId="425ACE64" w14:textId="77777777" w:rsidR="00004F58" w:rsidRPr="00004F58" w:rsidRDefault="00004F58" w:rsidP="00004F58">
      <w:pPr>
        <w:spacing w:before="240" w:line="360" w:lineRule="auto"/>
        <w:jc w:val="both"/>
        <w:rPr>
          <w:szCs w:val="21"/>
          <w:lang w:val="fr-FR"/>
        </w:rPr>
      </w:pPr>
      <w:r w:rsidRPr="00004F58">
        <w:rPr>
          <w:szCs w:val="21"/>
          <w:lang w:val="fr-FR"/>
        </w:rPr>
        <w:t>Tout appel au présent cautionnement doit être adressé par lettre à la Banque X, adresse avec mention de la référence &lt;</w:t>
      </w:r>
      <w:r w:rsidRPr="00004F58">
        <w:rPr>
          <w:b/>
          <w:bCs/>
          <w:szCs w:val="21"/>
          <w:highlight w:val="yellow"/>
          <w:lang w:val="fr-FR"/>
        </w:rPr>
        <w:t>Référence externe</w:t>
      </w:r>
      <w:r w:rsidRPr="00004F58">
        <w:rPr>
          <w:b/>
          <w:bCs/>
          <w:szCs w:val="21"/>
          <w:lang w:val="fr-FR"/>
        </w:rPr>
        <w:t>&gt;</w:t>
      </w:r>
      <w:r w:rsidRPr="00004F58">
        <w:rPr>
          <w:szCs w:val="21"/>
          <w:lang w:val="fr-FR"/>
        </w:rPr>
        <w:t>.</w:t>
      </w:r>
    </w:p>
    <w:p w14:paraId="30ACBB3B" w14:textId="77777777" w:rsidR="00004F58" w:rsidRPr="00004F58" w:rsidRDefault="00004F58" w:rsidP="00004F58">
      <w:pPr>
        <w:spacing w:line="360" w:lineRule="auto"/>
        <w:jc w:val="both"/>
        <w:rPr>
          <w:lang w:val="fr-FR"/>
        </w:rPr>
      </w:pPr>
      <w:r w:rsidRPr="00004F58">
        <w:rPr>
          <w:highlight w:val="lightGray"/>
          <w:lang w:val="fr-FR"/>
        </w:rPr>
        <w:t>&lt;&lt;La loi applicable au présent cautionnement est celle de &lt;........&gt;. Tout litige découlant ou relatif au présent cautionnement sera porté devant les tribunaux de/du &lt;........&gt;.</w:t>
      </w:r>
    </w:p>
    <w:p w14:paraId="6D97854C" w14:textId="77777777" w:rsidR="00004F58" w:rsidRPr="00004F58" w:rsidRDefault="00004F58" w:rsidP="00004F58">
      <w:pPr>
        <w:spacing w:line="360" w:lineRule="auto"/>
        <w:jc w:val="both"/>
        <w:rPr>
          <w:szCs w:val="21"/>
          <w:lang w:val="fr-FR"/>
        </w:rPr>
      </w:pPr>
      <w:r w:rsidRPr="00004F58">
        <w:rPr>
          <w:szCs w:val="21"/>
          <w:lang w:val="fr-FR"/>
        </w:rPr>
        <w:t>Le présent cautionnement entrera en vigueur et prendra effet dès sa signature.</w:t>
      </w:r>
    </w:p>
    <w:p w14:paraId="68E19DA8" w14:textId="77777777" w:rsidR="00004F58" w:rsidRPr="00004F58" w:rsidRDefault="00004F58" w:rsidP="00004F58">
      <w:pPr>
        <w:spacing w:before="240" w:after="0"/>
        <w:jc w:val="both"/>
        <w:rPr>
          <w:lang w:val="fr-FR"/>
        </w:rPr>
      </w:pPr>
      <w:r w:rsidRPr="00004F58">
        <w:rPr>
          <w:lang w:val="fr-FR"/>
        </w:rPr>
        <w:t xml:space="preserve">Fait à </w:t>
      </w:r>
      <w:proofErr w:type="gramStart"/>
      <w:r w:rsidRPr="00004F58">
        <w:rPr>
          <w:lang w:val="fr-FR"/>
        </w:rPr>
        <w:t xml:space="preserve"> :…</w:t>
      </w:r>
      <w:proofErr w:type="gramEnd"/>
      <w:r w:rsidRPr="00004F58">
        <w:rPr>
          <w:lang w:val="fr-FR"/>
        </w:rPr>
        <w:t>……</w:t>
      </w:r>
      <w:proofErr w:type="gramStart"/>
      <w:r w:rsidRPr="00004F58">
        <w:rPr>
          <w:lang w:val="fr-FR"/>
        </w:rPr>
        <w:t>…….</w:t>
      </w:r>
      <w:proofErr w:type="gramEnd"/>
      <w:r w:rsidRPr="00004F58">
        <w:rPr>
          <w:lang w:val="fr-FR"/>
        </w:rPr>
        <w:t xml:space="preserve">. </w:t>
      </w:r>
      <w:proofErr w:type="gramStart"/>
      <w:r w:rsidRPr="00004F58">
        <w:rPr>
          <w:lang w:val="fr-FR"/>
        </w:rPr>
        <w:t>le</w:t>
      </w:r>
      <w:proofErr w:type="gramEnd"/>
      <w:r w:rsidRPr="00004F58">
        <w:rPr>
          <w:lang w:val="fr-FR"/>
        </w:rPr>
        <w:t xml:space="preserve"> : ……</w:t>
      </w:r>
      <w:proofErr w:type="gramStart"/>
      <w:r w:rsidRPr="00004F58">
        <w:rPr>
          <w:lang w:val="fr-FR"/>
        </w:rPr>
        <w:t>…….</w:t>
      </w:r>
      <w:proofErr w:type="gramEnd"/>
      <w:r w:rsidRPr="00004F58">
        <w:rPr>
          <w:lang w:val="fr-FR"/>
        </w:rPr>
        <w:t>.</w:t>
      </w:r>
    </w:p>
    <w:p w14:paraId="326A2959" w14:textId="77777777" w:rsidR="00004F58" w:rsidRPr="00004F58" w:rsidRDefault="00004F58" w:rsidP="00004F58">
      <w:pPr>
        <w:spacing w:before="240" w:after="0"/>
        <w:jc w:val="both"/>
        <w:rPr>
          <w:highlight w:val="lightGray"/>
          <w:lang w:val="fr-FR"/>
        </w:rPr>
      </w:pPr>
      <w:r w:rsidRPr="00004F58">
        <w:rPr>
          <w:highlight w:val="lightGray"/>
          <w:lang w:val="fr-FR"/>
        </w:rPr>
        <w:t xml:space="preserve">Nom : </w:t>
      </w:r>
    </w:p>
    <w:p w14:paraId="2DC103B7" w14:textId="77777777" w:rsidR="00004F58" w:rsidRPr="00004F58" w:rsidRDefault="00004F58" w:rsidP="00004F58">
      <w:pPr>
        <w:spacing w:before="240" w:after="0"/>
        <w:jc w:val="both"/>
        <w:rPr>
          <w:szCs w:val="21"/>
          <w:highlight w:val="lightGray"/>
          <w:lang w:val="fr-FR"/>
        </w:rPr>
      </w:pPr>
      <w:r w:rsidRPr="00004F58">
        <w:rPr>
          <w:szCs w:val="21"/>
          <w:highlight w:val="lightGray"/>
          <w:lang w:val="fr-FR"/>
        </w:rPr>
        <w:t>Signature :</w:t>
      </w:r>
    </w:p>
    <w:p w14:paraId="60B848CA" w14:textId="77777777" w:rsidR="00004F58" w:rsidRPr="00004F58" w:rsidRDefault="00004F58" w:rsidP="00004F58">
      <w:pPr>
        <w:spacing w:before="240"/>
        <w:rPr>
          <w:rFonts w:ascii="Calibri" w:hAnsi="Calibri"/>
          <w:b/>
          <w:bCs/>
          <w:lang w:val="fr-FR"/>
        </w:rPr>
      </w:pPr>
      <w:r w:rsidRPr="00004F58">
        <w:rPr>
          <w:highlight w:val="lightGray"/>
          <w:lang w:val="fr-FR"/>
        </w:rPr>
        <w:lastRenderedPageBreak/>
        <w:t>[Cachet de l'organisme garant] </w:t>
      </w:r>
      <w:r w:rsidRPr="00004F58">
        <w:rPr>
          <w:lang w:val="fr-FR"/>
        </w:rPr>
        <w:t>:</w:t>
      </w:r>
    </w:p>
    <w:p w14:paraId="18CD47E6" w14:textId="0F8A59C8" w:rsidR="00004F58" w:rsidRPr="00004F58" w:rsidRDefault="00004F58" w:rsidP="00004F58">
      <w:pPr>
        <w:spacing w:after="0" w:line="240" w:lineRule="auto"/>
        <w:rPr>
          <w:rFonts w:ascii="Calibri" w:eastAsia="Times New Roman" w:hAnsi="Calibri"/>
          <w:b/>
          <w:bCs/>
          <w:color w:val="D81A1A"/>
          <w:sz w:val="28"/>
          <w:szCs w:val="28"/>
        </w:rPr>
      </w:pPr>
    </w:p>
    <w:p w14:paraId="164C0638" w14:textId="2404F6A3" w:rsidR="00004F58" w:rsidRPr="008E2D91" w:rsidRDefault="00004F58" w:rsidP="008E2D91">
      <w:pPr>
        <w:pStyle w:val="Paragraphedeliste"/>
        <w:keepNext/>
        <w:keepLines/>
        <w:numPr>
          <w:ilvl w:val="1"/>
          <w:numId w:val="40"/>
        </w:numPr>
        <w:spacing w:before="120" w:after="120" w:line="240" w:lineRule="auto"/>
        <w:ind w:left="709"/>
        <w:outlineLvl w:val="1"/>
        <w:rPr>
          <w:rFonts w:ascii="Calibri" w:eastAsia="Times New Roman" w:hAnsi="Calibri"/>
          <w:b/>
          <w:color w:val="D81A1A"/>
          <w:sz w:val="28"/>
          <w:szCs w:val="26"/>
        </w:rPr>
      </w:pPr>
      <w:bookmarkStart w:id="215" w:name="_Toc51592078"/>
      <w:bookmarkStart w:id="216" w:name="_Toc215591548"/>
      <w:bookmarkEnd w:id="212"/>
      <w:r w:rsidRPr="008E2D91">
        <w:rPr>
          <w:rFonts w:ascii="Calibri" w:eastAsia="Times New Roman" w:hAnsi="Calibri"/>
          <w:b/>
          <w:color w:val="D81A1A"/>
          <w:sz w:val="28"/>
          <w:szCs w:val="26"/>
        </w:rPr>
        <w:t>Documents à remettre – liste exhaustive</w:t>
      </w:r>
      <w:bookmarkEnd w:id="215"/>
      <w:bookmarkEnd w:id="216"/>
    </w:p>
    <w:p w14:paraId="7D9746A4" w14:textId="77777777" w:rsidR="00004F58" w:rsidRPr="00004F58" w:rsidRDefault="00004F58" w:rsidP="00004F58">
      <w:pPr>
        <w:numPr>
          <w:ilvl w:val="0"/>
          <w:numId w:val="38"/>
        </w:numPr>
        <w:contextualSpacing/>
        <w:jc w:val="both"/>
      </w:pPr>
      <w:r w:rsidRPr="00004F58">
        <w:t>Fiche d’identification</w:t>
      </w:r>
    </w:p>
    <w:p w14:paraId="2F7DF98A" w14:textId="77777777" w:rsidR="00004F58" w:rsidRPr="00004F58" w:rsidRDefault="00004F58" w:rsidP="00004F58">
      <w:pPr>
        <w:numPr>
          <w:ilvl w:val="0"/>
          <w:numId w:val="38"/>
        </w:numPr>
        <w:contextualSpacing/>
        <w:jc w:val="both"/>
      </w:pPr>
      <w:r w:rsidRPr="00004F58">
        <w:t>Déclaration sur l’honneur ;</w:t>
      </w:r>
    </w:p>
    <w:p w14:paraId="0EDAF5A2" w14:textId="77777777" w:rsidR="00004F58" w:rsidRPr="00004F58" w:rsidRDefault="00004F58" w:rsidP="00004F58">
      <w:pPr>
        <w:numPr>
          <w:ilvl w:val="0"/>
          <w:numId w:val="38"/>
        </w:numPr>
        <w:contextualSpacing/>
        <w:jc w:val="both"/>
      </w:pPr>
      <w:r w:rsidRPr="00004F58">
        <w:t>Formulaire d’offre – prix ;</w:t>
      </w:r>
    </w:p>
    <w:p w14:paraId="010DFACF" w14:textId="77777777" w:rsidR="00004F58" w:rsidRPr="00004F58" w:rsidRDefault="00004F58" w:rsidP="00004F58">
      <w:pPr>
        <w:numPr>
          <w:ilvl w:val="0"/>
          <w:numId w:val="38"/>
        </w:numPr>
        <w:contextualSpacing/>
        <w:jc w:val="both"/>
      </w:pPr>
      <w:r w:rsidRPr="00004F58">
        <w:t>Déclaration d’intégrité ;</w:t>
      </w:r>
    </w:p>
    <w:p w14:paraId="105B7819" w14:textId="77777777" w:rsidR="00004F58" w:rsidRPr="00004F58" w:rsidRDefault="00004F58" w:rsidP="00004F58">
      <w:pPr>
        <w:numPr>
          <w:ilvl w:val="0"/>
          <w:numId w:val="38"/>
        </w:numPr>
        <w:contextualSpacing/>
        <w:jc w:val="both"/>
        <w:rPr>
          <w:highlight w:val="yellow"/>
        </w:rPr>
      </w:pPr>
      <w:r w:rsidRPr="00004F58">
        <w:rPr>
          <w:highlight w:val="yellow"/>
        </w:rPr>
        <w:t xml:space="preserve">Fiche d’identité financière </w:t>
      </w:r>
    </w:p>
    <w:p w14:paraId="201B0099" w14:textId="77777777" w:rsidR="00004F58" w:rsidRPr="00004F58" w:rsidRDefault="00004F58" w:rsidP="00004F58">
      <w:pPr>
        <w:numPr>
          <w:ilvl w:val="0"/>
          <w:numId w:val="38"/>
        </w:numPr>
        <w:contextualSpacing/>
        <w:jc w:val="both"/>
      </w:pPr>
      <w:r w:rsidRPr="00004F58">
        <w:t>Présentation du prestataire ;</w:t>
      </w:r>
    </w:p>
    <w:p w14:paraId="46F29E53" w14:textId="77777777" w:rsidR="00004F58" w:rsidRPr="00004F58" w:rsidRDefault="00004F58" w:rsidP="00004F58">
      <w:pPr>
        <w:numPr>
          <w:ilvl w:val="0"/>
          <w:numId w:val="38"/>
        </w:numPr>
        <w:contextualSpacing/>
        <w:jc w:val="both"/>
      </w:pPr>
      <w:r w:rsidRPr="00004F58">
        <w:t>Un calendrier détaillé des activités prévues</w:t>
      </w:r>
    </w:p>
    <w:p w14:paraId="64B0A2D7" w14:textId="77777777" w:rsidR="00004F58" w:rsidRPr="00004F58" w:rsidRDefault="00004F58" w:rsidP="00004F58">
      <w:pPr>
        <w:numPr>
          <w:ilvl w:val="0"/>
          <w:numId w:val="38"/>
        </w:numPr>
        <w:contextualSpacing/>
        <w:jc w:val="both"/>
      </w:pPr>
      <w:r w:rsidRPr="00004F58">
        <w:t>Méthodologie</w:t>
      </w:r>
    </w:p>
    <w:p w14:paraId="6763FB9A" w14:textId="77777777" w:rsidR="00004F58" w:rsidRPr="00004F58" w:rsidRDefault="00004F58" w:rsidP="00004F58">
      <w:pPr>
        <w:numPr>
          <w:ilvl w:val="0"/>
          <w:numId w:val="38"/>
        </w:numPr>
        <w:contextualSpacing/>
        <w:jc w:val="both"/>
        <w:rPr>
          <w:highlight w:val="yellow"/>
        </w:rPr>
      </w:pPr>
      <w:r w:rsidRPr="00004F58">
        <w:rPr>
          <w:highlight w:val="yellow"/>
        </w:rPr>
        <w:t>Un portfolio des réalisations similaires récentes (liens) entre 2020 à 2025 ;</w:t>
      </w:r>
    </w:p>
    <w:p w14:paraId="01B83990" w14:textId="77777777" w:rsidR="00004F58" w:rsidRPr="00004F58" w:rsidRDefault="00004F58" w:rsidP="00004F58">
      <w:pPr>
        <w:numPr>
          <w:ilvl w:val="0"/>
          <w:numId w:val="38"/>
        </w:numPr>
        <w:contextualSpacing/>
        <w:jc w:val="both"/>
        <w:rPr>
          <w:highlight w:val="yellow"/>
        </w:rPr>
      </w:pPr>
      <w:r w:rsidRPr="00004F58">
        <w:rPr>
          <w:highlight w:val="yellow"/>
        </w:rPr>
        <w:t>CV du personnel destiné à la mission ;</w:t>
      </w:r>
    </w:p>
    <w:p w14:paraId="1384EB09" w14:textId="77777777" w:rsidR="00004F58" w:rsidRPr="00004F58" w:rsidRDefault="00004F58" w:rsidP="00004F58">
      <w:pPr>
        <w:numPr>
          <w:ilvl w:val="0"/>
          <w:numId w:val="38"/>
        </w:numPr>
        <w:contextualSpacing/>
        <w:jc w:val="both"/>
        <w:rPr>
          <w:highlight w:val="yellow"/>
        </w:rPr>
      </w:pPr>
      <w:r w:rsidRPr="00004F58">
        <w:rPr>
          <w:highlight w:val="yellow"/>
        </w:rPr>
        <w:t>Le RIB ;</w:t>
      </w:r>
    </w:p>
    <w:p w14:paraId="6D3961B4" w14:textId="0A530807" w:rsidR="00004F58" w:rsidRPr="00004F58" w:rsidRDefault="00004F58" w:rsidP="00004F58">
      <w:pPr>
        <w:spacing w:after="200"/>
        <w:jc w:val="both"/>
      </w:pPr>
      <w:r w:rsidRPr="00004F58">
        <w:t xml:space="preserve">Les documents KYC à remettre dans la mesure du possible, </w:t>
      </w:r>
      <w:r w:rsidR="00402140">
        <w:t>sont les suivants</w:t>
      </w:r>
      <w:r w:rsidRPr="00004F58">
        <w:t> :</w:t>
      </w:r>
    </w:p>
    <w:p w14:paraId="4D663864" w14:textId="77777777" w:rsidR="00004F58" w:rsidRPr="00004F58" w:rsidRDefault="00004F58" w:rsidP="00004F58">
      <w:pPr>
        <w:numPr>
          <w:ilvl w:val="0"/>
          <w:numId w:val="39"/>
        </w:numPr>
        <w:spacing w:after="200"/>
        <w:contextualSpacing/>
        <w:jc w:val="both"/>
      </w:pPr>
      <w:r w:rsidRPr="00004F58">
        <w:t>Un extrait du casier judiciaire au nom du soumissionnaire (personne morale) ou de son représentant (personne physique) dans le cas où il n’existe pas de casier judiciaire pour les personnes morales ; ou preuve de payement du montant inscrit sur la note de perception avec la preuve de la prise des empruntes digital du responsable du partenaire identifié ;</w:t>
      </w:r>
    </w:p>
    <w:p w14:paraId="658E33DC" w14:textId="77777777" w:rsidR="00004F58" w:rsidRPr="00004F58" w:rsidRDefault="00004F58" w:rsidP="00004F58">
      <w:pPr>
        <w:spacing w:after="200"/>
        <w:ind w:left="720"/>
        <w:contextualSpacing/>
        <w:jc w:val="both"/>
      </w:pPr>
    </w:p>
    <w:p w14:paraId="1B686F77" w14:textId="77777777" w:rsidR="00004F58" w:rsidRPr="00004F58" w:rsidRDefault="00004F58" w:rsidP="00004F58">
      <w:pPr>
        <w:numPr>
          <w:ilvl w:val="0"/>
          <w:numId w:val="39"/>
        </w:numPr>
        <w:spacing w:after="200"/>
        <w:contextualSpacing/>
        <w:jc w:val="both"/>
      </w:pPr>
      <w:r w:rsidRPr="00004F58">
        <w:t>Le document justifiant que le soumissionnaire est en règle en matière de paiement des cotisations sociales ou les preuves de payement au guichet unique des 6 derniers mois en 2025 ;</w:t>
      </w:r>
    </w:p>
    <w:p w14:paraId="1088FB54" w14:textId="77777777" w:rsidR="00004F58" w:rsidRPr="00004F58" w:rsidRDefault="00004F58" w:rsidP="00004F58">
      <w:pPr>
        <w:numPr>
          <w:ilvl w:val="0"/>
          <w:numId w:val="39"/>
        </w:numPr>
        <w:contextualSpacing/>
        <w:jc w:val="both"/>
      </w:pPr>
      <w:r w:rsidRPr="00004F58">
        <w:t>Le document justifiant que le soumissionnaire est en règle en matière de paiement des impôts et taxes (attestation fiscale/Attestation valant quitus fiscal) ou les preuves de payement au guichet unique des 6 derniers mois en 2025.</w:t>
      </w:r>
    </w:p>
    <w:p w14:paraId="16CAD265" w14:textId="77777777" w:rsidR="00004F58" w:rsidRPr="00004F58" w:rsidRDefault="00004F58" w:rsidP="00004F58"/>
    <w:sectPr w:rsidR="00004F58" w:rsidRPr="00004F58" w:rsidSect="00004F58">
      <w:headerReference w:type="first" r:id="rId35"/>
      <w:footerReference w:type="first" r:id="rId36"/>
      <w:pgSz w:w="11906" w:h="16838"/>
      <w:pgMar w:top="993"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460BE" w14:textId="77777777" w:rsidR="00EE5B80" w:rsidRDefault="00EE5B80" w:rsidP="00004F58">
      <w:pPr>
        <w:spacing w:after="0" w:line="240" w:lineRule="auto"/>
      </w:pPr>
      <w:r>
        <w:separator/>
      </w:r>
    </w:p>
  </w:endnote>
  <w:endnote w:type="continuationSeparator" w:id="0">
    <w:p w14:paraId="24FC201C" w14:textId="77777777" w:rsidR="00EE5B80" w:rsidRDefault="00EE5B80" w:rsidP="00004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2EFF"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B53D7" w14:textId="186F05E0" w:rsidR="00004F58" w:rsidRDefault="00004F58" w:rsidP="004B0850">
    <w:pPr>
      <w:pStyle w:val="Pieddepage"/>
      <w:tabs>
        <w:tab w:val="clear" w:pos="9072"/>
        <w:tab w:val="right" w:pos="9070"/>
      </w:tabs>
      <w:rPr>
        <w:sz w:val="16"/>
        <w:szCs w:val="16"/>
      </w:rPr>
    </w:pPr>
    <w:r w:rsidRPr="00247747">
      <w:rPr>
        <w:sz w:val="16"/>
        <w:szCs w:val="16"/>
        <w:highlight w:val="yellow"/>
      </w:rPr>
      <w:t xml:space="preserve">CSC </w:t>
    </w:r>
    <w:r>
      <w:rPr>
        <w:sz w:val="16"/>
        <w:szCs w:val="16"/>
      </w:rPr>
      <w:t>COD22023-10123</w:t>
    </w:r>
  </w:p>
  <w:p w14:paraId="42AC4FF3" w14:textId="77777777" w:rsidR="00004F58" w:rsidRPr="004B0850" w:rsidRDefault="00004F58" w:rsidP="004B0850">
    <w:pPr>
      <w:pStyle w:val="Pieddepage"/>
      <w:tabs>
        <w:tab w:val="clear" w:pos="9072"/>
        <w:tab w:val="right" w:pos="9070"/>
      </w:tabs>
      <w:rPr>
        <w:sz w:val="16"/>
        <w:szCs w:val="16"/>
      </w:rPr>
    </w:pPr>
  </w:p>
  <w:p w14:paraId="6783E5E1" w14:textId="77777777" w:rsidR="00004F58" w:rsidRDefault="00004F58">
    <w:pPr>
      <w:pStyle w:val="Pieddepage"/>
      <w:jc w:val="right"/>
    </w:pPr>
    <w:r>
      <w:rPr>
        <w:noProof/>
      </w:rPr>
      <mc:AlternateContent>
        <mc:Choice Requires="wps">
          <w:drawing>
            <wp:anchor distT="45720" distB="45720" distL="114300" distR="114300" simplePos="0" relativeHeight="251659776" behindDoc="1" locked="0" layoutInCell="1" allowOverlap="1" wp14:anchorId="13FA708E" wp14:editId="09BCA179">
              <wp:simplePos x="0" y="0"/>
              <wp:positionH relativeFrom="margin">
                <wp:posOffset>74930</wp:posOffset>
              </wp:positionH>
              <wp:positionV relativeFrom="page">
                <wp:posOffset>9840595</wp:posOffset>
              </wp:positionV>
              <wp:extent cx="4828540" cy="1276350"/>
              <wp:effectExtent l="0" t="0" r="0" b="0"/>
              <wp:wrapNone/>
              <wp:docPr id="310" name="Zone de texte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9944657" w14:textId="77777777" w:rsidR="00004F58" w:rsidRPr="00126C92" w:rsidRDefault="00004F58" w:rsidP="008367A0">
                          <w:pPr>
                            <w:pStyle w:val="Paragraphedelist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FA708E" id="_x0000_t202" coordsize="21600,21600" o:spt="202" path="m,l,21600r21600,l21600,xe">
              <v:stroke joinstyle="miter"/>
              <v:path gradientshapeok="t" o:connecttype="rect"/>
            </v:shapetype>
            <v:shape id="Zone de texte 310" o:spid="_x0000_s1027" type="#_x0000_t202" style="position:absolute;left:0;text-align:left;margin-left:5.9pt;margin-top:774.85pt;width:380.2pt;height:100.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9944657" w14:textId="77777777" w:rsidR="00004F58" w:rsidRPr="00126C92" w:rsidRDefault="00004F58" w:rsidP="008367A0">
                    <w:pPr>
                      <w:pStyle w:val="Paragraphedeliste"/>
                    </w:pPr>
                  </w:p>
                </w:txbxContent>
              </v:textbox>
              <w10:wrap anchorx="margin" anchory="page"/>
            </v:shape>
          </w:pict>
        </mc:Fallback>
      </mc:AlternateContent>
    </w:r>
    <w:r>
      <w:fldChar w:fldCharType="begin"/>
    </w:r>
    <w:r>
      <w:instrText>PAGE   \* MERGEFORMAT</w:instrText>
    </w:r>
    <w:r>
      <w:fldChar w:fldCharType="separate"/>
    </w:r>
    <w:r w:rsidRPr="00E13ED3">
      <w:rPr>
        <w:noProof/>
        <w:lang w:val="fr-FR"/>
      </w:rPr>
      <w:t>39</w:t>
    </w:r>
    <w:r>
      <w:fldChar w:fldCharType="end"/>
    </w:r>
  </w:p>
  <w:p w14:paraId="4A16E951" w14:textId="77777777" w:rsidR="00004F58" w:rsidRDefault="00004F58"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AF8F" w14:textId="77777777" w:rsidR="00004F58" w:rsidRDefault="00004F58">
    <w:pPr>
      <w:pStyle w:val="Pieddepage"/>
      <w:jc w:val="right"/>
    </w:pPr>
    <w:r>
      <w:rPr>
        <w:noProof/>
      </w:rPr>
      <mc:AlternateContent>
        <mc:Choice Requires="wps">
          <w:drawing>
            <wp:anchor distT="45720" distB="45720" distL="114300" distR="114300" simplePos="0" relativeHeight="251657728" behindDoc="1" locked="0" layoutInCell="1" allowOverlap="1" wp14:anchorId="593C038F" wp14:editId="6E615DD0">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10649ECC" w14:textId="77777777" w:rsidR="00004F58" w:rsidRPr="00126C92" w:rsidRDefault="00004F58" w:rsidP="008367A0">
                          <w:pPr>
                            <w:pStyle w:val="Paragraphedelist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F2CA909" w14:textId="77777777" w:rsidR="00004F58" w:rsidRPr="00126C92" w:rsidRDefault="00004F58" w:rsidP="008367A0">
                          <w:pPr>
                            <w:pStyle w:val="Paragraphedelist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3C038F"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10649ECC" w14:textId="77777777" w:rsidR="00004F58" w:rsidRPr="00126C92" w:rsidRDefault="00004F58" w:rsidP="008367A0">
                    <w:pPr>
                      <w:pStyle w:val="Paragraphedelist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7F2CA909" w14:textId="77777777" w:rsidR="00004F58" w:rsidRPr="00126C92" w:rsidRDefault="00004F58" w:rsidP="008367A0">
                    <w:pPr>
                      <w:pStyle w:val="Paragraphedelist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1</w:t>
    </w:r>
    <w:r>
      <w:fldChar w:fldCharType="end"/>
    </w:r>
  </w:p>
  <w:p w14:paraId="7824F35D" w14:textId="77777777" w:rsidR="00004F58" w:rsidRDefault="00004F5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91E8A" w14:textId="77777777" w:rsidR="00004F58" w:rsidRDefault="00004F58">
    <w:pPr>
      <w:pStyle w:val="Pieddepage"/>
      <w:jc w:val="right"/>
    </w:pPr>
    <w:r>
      <w:rPr>
        <w:noProof/>
      </w:rPr>
      <mc:AlternateContent>
        <mc:Choice Requires="wps">
          <w:drawing>
            <wp:anchor distT="45720" distB="45720" distL="114300" distR="114300" simplePos="0" relativeHeight="251655680" behindDoc="1" locked="0" layoutInCell="1" allowOverlap="1" wp14:anchorId="15AAC860" wp14:editId="53D5CF82">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2042F3F" w14:textId="77777777" w:rsidR="00004F58" w:rsidRPr="00126C92" w:rsidRDefault="00004F58" w:rsidP="008367A0">
                          <w:pPr>
                            <w:pStyle w:val="Paragraphedelist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5957CD2" w14:textId="77777777" w:rsidR="00004F58" w:rsidRPr="00126C92" w:rsidRDefault="00004F58" w:rsidP="008367A0">
                          <w:pPr>
                            <w:pStyle w:val="Paragraphedelist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AC860"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2042F3F" w14:textId="77777777" w:rsidR="00004F58" w:rsidRPr="00126C92" w:rsidRDefault="00004F58" w:rsidP="008367A0">
                    <w:pPr>
                      <w:pStyle w:val="Paragraphedelist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55957CD2" w14:textId="77777777" w:rsidR="00004F58" w:rsidRPr="00126C92" w:rsidRDefault="00004F58" w:rsidP="008367A0">
                    <w:pPr>
                      <w:pStyle w:val="Paragraphedelist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E13ED3">
      <w:rPr>
        <w:noProof/>
        <w:lang w:val="fr-FR"/>
      </w:rPr>
      <w:t>2</w:t>
    </w:r>
    <w:r>
      <w:fldChar w:fldCharType="end"/>
    </w:r>
  </w:p>
  <w:p w14:paraId="04556463" w14:textId="77777777" w:rsidR="00004F58" w:rsidRDefault="00004F5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0FE39" w14:textId="77777777" w:rsidR="00EE5B80" w:rsidRDefault="00EE5B80" w:rsidP="00004F58">
      <w:pPr>
        <w:spacing w:after="0" w:line="240" w:lineRule="auto"/>
      </w:pPr>
      <w:r>
        <w:separator/>
      </w:r>
    </w:p>
  </w:footnote>
  <w:footnote w:type="continuationSeparator" w:id="0">
    <w:p w14:paraId="54A66F44" w14:textId="77777777" w:rsidR="00EE5B80" w:rsidRDefault="00EE5B80" w:rsidP="00004F58">
      <w:pPr>
        <w:spacing w:after="0" w:line="240" w:lineRule="auto"/>
      </w:pPr>
      <w:r>
        <w:continuationSeparator/>
      </w:r>
    </w:p>
  </w:footnote>
  <w:footnote w:id="1">
    <w:p w14:paraId="0AEEF32D" w14:textId="77777777" w:rsidR="00004F58" w:rsidRDefault="00004F58" w:rsidP="00004F58">
      <w:pPr>
        <w:pStyle w:val="Notedebasdepage"/>
      </w:pPr>
      <w:r>
        <w:rPr>
          <w:rStyle w:val="Appelnotedebasdep"/>
        </w:rPr>
        <w:footnoteRef/>
      </w:r>
      <w:r>
        <w:t xml:space="preserve"> M.B. du 30 décembre 1998, du 17 novembre 2001, du 6 juillet 2012, du 15 janvier 2013 et du 26 mars 2013.</w:t>
      </w:r>
    </w:p>
  </w:footnote>
  <w:footnote w:id="2">
    <w:p w14:paraId="0BF3BADA" w14:textId="77777777" w:rsidR="00004F58" w:rsidRPr="0021448A" w:rsidRDefault="00004F58" w:rsidP="00004F58">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2053E4D6" w14:textId="77777777" w:rsidR="00004F58" w:rsidRPr="00C81AA0" w:rsidRDefault="00004F58" w:rsidP="00004F58">
      <w:pPr>
        <w:pStyle w:val="Notedebasdepage"/>
      </w:pPr>
      <w:r w:rsidRPr="00C81AA0">
        <w:rPr>
          <w:rStyle w:val="Appelnotedebasdep"/>
        </w:rPr>
        <w:footnoteRef/>
      </w:r>
      <w:r w:rsidRPr="00C81AA0">
        <w:t xml:space="preserve"> M.B. du 18 novembre 2008.</w:t>
      </w:r>
    </w:p>
  </w:footnote>
  <w:footnote w:id="4">
    <w:p w14:paraId="4D7E9C97" w14:textId="77777777" w:rsidR="00004F58" w:rsidRPr="00C81AA0" w:rsidRDefault="00004F58" w:rsidP="00004F58">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0D4A2533" w14:textId="77777777" w:rsidR="00004F58" w:rsidRPr="002B17C5" w:rsidRDefault="00004F58" w:rsidP="00004F58">
      <w:pPr>
        <w:pStyle w:val="Notedebasdepage"/>
      </w:pPr>
      <w:r w:rsidRPr="00C81AA0">
        <w:rPr>
          <w:rStyle w:val="Appelnotedebasdep"/>
        </w:rPr>
        <w:footnoteRef/>
      </w:r>
      <w:r w:rsidRPr="00C81AA0">
        <w:t xml:space="preserve"> </w:t>
      </w:r>
      <w:r w:rsidRPr="002B17C5">
        <w:t xml:space="preserve">M.B. 14 juillet 2016. </w:t>
      </w:r>
    </w:p>
  </w:footnote>
  <w:footnote w:id="6">
    <w:p w14:paraId="7081CEEB" w14:textId="77777777" w:rsidR="00004F58" w:rsidRPr="00C81AA0" w:rsidRDefault="00004F58" w:rsidP="00004F58">
      <w:pPr>
        <w:pStyle w:val="Notedebasdepage"/>
      </w:pPr>
      <w:r w:rsidRPr="00C81AA0">
        <w:rPr>
          <w:rStyle w:val="Appelnotedebasdep"/>
        </w:rPr>
        <w:footnoteRef/>
      </w:r>
      <w:r w:rsidRPr="00C81AA0">
        <w:t xml:space="preserve"> M.B. du 21 juin 2013.</w:t>
      </w:r>
    </w:p>
  </w:footnote>
  <w:footnote w:id="7">
    <w:p w14:paraId="3EEC12D2" w14:textId="77777777" w:rsidR="00004F58" w:rsidRPr="00C81AA0" w:rsidRDefault="00004F58" w:rsidP="00004F58">
      <w:pPr>
        <w:pStyle w:val="Notedebasdepage"/>
      </w:pPr>
      <w:r w:rsidRPr="00C81AA0">
        <w:rPr>
          <w:rStyle w:val="Appelnotedebasdep"/>
        </w:rPr>
        <w:footnoteRef/>
      </w:r>
      <w:r w:rsidRPr="00C81AA0">
        <w:t xml:space="preserve"> M.B. 9 mai 2017. </w:t>
      </w:r>
    </w:p>
  </w:footnote>
  <w:footnote w:id="8">
    <w:p w14:paraId="019AC91A" w14:textId="77777777" w:rsidR="00004F58" w:rsidRPr="002B17C5" w:rsidRDefault="00004F58" w:rsidP="00004F58">
      <w:pPr>
        <w:pStyle w:val="Notedebasdepage"/>
      </w:pPr>
      <w:r>
        <w:rPr>
          <w:rStyle w:val="Appelnotedebasdep"/>
        </w:rPr>
        <w:footnoteRef/>
      </w:r>
      <w:r>
        <w:t xml:space="preserve"> M.B. 27 juin 2017.</w:t>
      </w:r>
    </w:p>
  </w:footnote>
  <w:footnote w:id="9">
    <w:p w14:paraId="2A219083" w14:textId="77777777" w:rsidR="00004F58" w:rsidRPr="00067DE5" w:rsidRDefault="00004F58" w:rsidP="00004F58">
      <w:pPr>
        <w:pStyle w:val="Notedebasdepage"/>
      </w:pPr>
      <w:r>
        <w:rPr>
          <w:rStyle w:val="Appelnotedebasdep"/>
        </w:rPr>
        <w:footnoteRef/>
      </w:r>
      <w:r>
        <w:t xml:space="preserve"> Ne pas confondre durée du marché et délai d’exécution.</w:t>
      </w:r>
    </w:p>
  </w:footnote>
  <w:footnote w:id="10">
    <w:p w14:paraId="64B1AF8E" w14:textId="77777777" w:rsidR="00004F58" w:rsidRPr="008C4A21" w:rsidRDefault="00004F58" w:rsidP="00004F58">
      <w:pPr>
        <w:pStyle w:val="Notedebasdepage"/>
        <w:rPr>
          <w:sz w:val="16"/>
          <w:szCs w:val="16"/>
        </w:rPr>
      </w:pPr>
      <w:r w:rsidRPr="008C4A21">
        <w:rPr>
          <w:rStyle w:val="Appelnotedebasdep"/>
          <w:sz w:val="16"/>
          <w:szCs w:val="16"/>
        </w:rPr>
        <w:footnoteRef/>
      </w:r>
      <w:r w:rsidRPr="008C4A21">
        <w:rPr>
          <w:sz w:val="16"/>
          <w:szCs w:val="16"/>
        </w:rPr>
        <w:t xml:space="preserve"> </w:t>
      </w:r>
      <w:r w:rsidRPr="00632933">
        <w:rPr>
          <w:rFonts w:ascii="Georgia" w:hAnsi="Georgia"/>
          <w:sz w:val="16"/>
          <w:szCs w:val="16"/>
        </w:rPr>
        <w:t>Article 83 de l’AR Passation</w:t>
      </w:r>
    </w:p>
  </w:footnote>
  <w:footnote w:id="11">
    <w:p w14:paraId="0FA8C83F" w14:textId="77777777" w:rsidR="00004F58" w:rsidRPr="008C4A21" w:rsidRDefault="00004F58" w:rsidP="00004F58">
      <w:pPr>
        <w:pStyle w:val="Notedebasdepage"/>
        <w:rPr>
          <w:sz w:val="16"/>
          <w:szCs w:val="16"/>
        </w:rPr>
      </w:pPr>
      <w:r w:rsidRPr="008C4A21">
        <w:rPr>
          <w:rStyle w:val="Appelnotedebasdep"/>
          <w:sz w:val="16"/>
          <w:szCs w:val="16"/>
        </w:rPr>
        <w:footnoteRef/>
      </w:r>
      <w:r w:rsidRPr="008C4A21">
        <w:rPr>
          <w:sz w:val="16"/>
          <w:szCs w:val="16"/>
        </w:rPr>
        <w:t xml:space="preserve"> </w:t>
      </w:r>
      <w:r w:rsidRPr="005D6C0E">
        <w:rPr>
          <w:rFonts w:ascii="Georgia" w:hAnsi="Georgia"/>
          <w:sz w:val="16"/>
          <w:szCs w:val="16"/>
        </w:rPr>
        <w:t>Article 83 de l’AR Passation</w:t>
      </w:r>
    </w:p>
  </w:footnote>
  <w:footnote w:id="12">
    <w:p w14:paraId="5916D906" w14:textId="77777777" w:rsidR="00004F58" w:rsidRDefault="00004F58" w:rsidP="00004F58">
      <w:pPr>
        <w:pStyle w:val="Notedebasdepage"/>
      </w:pPr>
      <w:r>
        <w:rPr>
          <w:rStyle w:val="Appelnotedebasdep"/>
        </w:rPr>
        <w:footnoteRef/>
      </w:r>
      <w:r>
        <w:t xml:space="preserve"> </w:t>
      </w:r>
      <w:r w:rsidRPr="000D3026">
        <w:t>Comme indiqué sur le document officiel.</w:t>
      </w:r>
    </w:p>
  </w:footnote>
  <w:footnote w:id="13">
    <w:p w14:paraId="5C90A799" w14:textId="77777777" w:rsidR="00004F58" w:rsidRDefault="00004F58" w:rsidP="00004F58">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4">
    <w:p w14:paraId="347A926B" w14:textId="77777777" w:rsidR="00004F58" w:rsidRDefault="00004F58" w:rsidP="00004F58">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15">
    <w:p w14:paraId="5D4FD3AF" w14:textId="77777777" w:rsidR="00004F58" w:rsidRDefault="00004F58" w:rsidP="00004F58">
      <w:pPr>
        <w:pStyle w:val="Notedebasdepage"/>
      </w:pPr>
      <w:r>
        <w:rPr>
          <w:rStyle w:val="Appelnotedebasdep"/>
        </w:rPr>
        <w:footnoteRef/>
      </w:r>
      <w:r>
        <w:t xml:space="preserve"> </w:t>
      </w:r>
      <w:r w:rsidRPr="000D3026">
        <w:t>Voir le tableau des dénominations correspondantes par pays.</w:t>
      </w:r>
    </w:p>
  </w:footnote>
  <w:footnote w:id="16">
    <w:p w14:paraId="5A78BEFC" w14:textId="77777777" w:rsidR="00004F58" w:rsidRDefault="00004F58" w:rsidP="00004F58">
      <w:pPr>
        <w:pStyle w:val="Notedebasdepage"/>
      </w:pPr>
      <w:r>
        <w:rPr>
          <w:rStyle w:val="Appelnotedebasdep"/>
        </w:rPr>
        <w:footnoteRef/>
      </w:r>
      <w:r>
        <w:t xml:space="preserve"> </w:t>
      </w:r>
      <w:r w:rsidRPr="000D3026">
        <w:t xml:space="preserve">Indiquer la région, l'état ou la province uniquement pour les pays </w:t>
      </w:r>
      <w:r w:rsidRPr="000D3026">
        <w:t>non membres de l'UE, à l'exclusion des pays de l'AELE et des pays candidats.</w:t>
      </w:r>
    </w:p>
  </w:footnote>
  <w:footnote w:id="17">
    <w:p w14:paraId="65439E4A" w14:textId="77777777" w:rsidR="00004F58" w:rsidRDefault="00004F58" w:rsidP="00004F58">
      <w:pPr>
        <w:pStyle w:val="Notedebasdepage"/>
      </w:pPr>
      <w:r>
        <w:rPr>
          <w:rStyle w:val="Appelnotedebasdep"/>
        </w:rPr>
        <w:footnoteRef/>
      </w:r>
      <w:r>
        <w:t xml:space="preserve"> </w:t>
      </w:r>
      <w:r w:rsidRPr="000D3026">
        <w:t>Dénomination nationale et sa traduction en EN ou FR, le cas échéant.</w:t>
      </w:r>
    </w:p>
  </w:footnote>
  <w:footnote w:id="18">
    <w:p w14:paraId="6E1C676E" w14:textId="77777777" w:rsidR="00004F58" w:rsidRDefault="00004F58" w:rsidP="00004F58">
      <w:pPr>
        <w:pStyle w:val="Notedebasdepage"/>
      </w:pPr>
      <w:r>
        <w:rPr>
          <w:rStyle w:val="Appelnotedebasdep"/>
        </w:rPr>
        <w:footnoteRef/>
      </w:r>
      <w:r>
        <w:t xml:space="preserve"> </w:t>
      </w:r>
      <w:r w:rsidRPr="000D3026">
        <w:t>ONG = Organisation non gouvernementale, à remplir pour les organisations sans but lucratif.</w:t>
      </w:r>
    </w:p>
  </w:footnote>
  <w:footnote w:id="19">
    <w:p w14:paraId="52B8CC0A" w14:textId="77777777" w:rsidR="00004F58" w:rsidRDefault="00004F58" w:rsidP="00004F58">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20">
    <w:p w14:paraId="167876D3" w14:textId="77777777" w:rsidR="00004F58" w:rsidRDefault="00004F58" w:rsidP="00004F58">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21">
    <w:p w14:paraId="2673324E" w14:textId="77777777" w:rsidR="00004F58" w:rsidRDefault="00004F58" w:rsidP="00004F58">
      <w:pPr>
        <w:pStyle w:val="Notedebasdepage"/>
      </w:pPr>
      <w:r>
        <w:rPr>
          <w:rStyle w:val="Appelnotedebasdep"/>
        </w:rPr>
        <w:footnoteRef/>
      </w:r>
      <w:r>
        <w:t xml:space="preserve"> </w:t>
      </w:r>
      <w:r w:rsidRPr="00FC215D">
        <w:t>Dénomination nationale et sa traduction en EN ou FR, le cas échéant.</w:t>
      </w:r>
    </w:p>
  </w:footnote>
  <w:footnote w:id="22">
    <w:p w14:paraId="2C5D8FE9" w14:textId="77777777" w:rsidR="00004F58" w:rsidRDefault="00004F58" w:rsidP="00004F58">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B29E" w14:textId="77777777" w:rsidR="00004F58" w:rsidRDefault="00004F58"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B670A" w14:textId="77777777" w:rsidR="00004F58" w:rsidRDefault="00004F58" w:rsidP="0034799E">
    <w:pPr>
      <w:pStyle w:val="En-tte"/>
      <w:tabs>
        <w:tab w:val="clear" w:pos="4536"/>
        <w:tab w:val="clear" w:pos="9072"/>
        <w:tab w:val="left" w:pos="1620"/>
      </w:tabs>
    </w:pPr>
    <w:r>
      <w:rPr>
        <w:noProof/>
      </w:rPr>
      <w:drawing>
        <wp:anchor distT="36576" distB="59055" distL="163068" distR="161925" simplePos="0" relativeHeight="251658752" behindDoc="0" locked="1" layoutInCell="1" allowOverlap="1" wp14:anchorId="0488F8F6" wp14:editId="15C3B788">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A29F1" w14:textId="77777777" w:rsidR="00004F58" w:rsidRDefault="00004F58" w:rsidP="0034799E">
    <w:pPr>
      <w:pStyle w:val="En-tte"/>
      <w:tabs>
        <w:tab w:val="clear" w:pos="4536"/>
        <w:tab w:val="clear" w:pos="9072"/>
        <w:tab w:val="left" w:pos="1620"/>
      </w:tabs>
    </w:pPr>
    <w:r>
      <w:rPr>
        <w:noProof/>
      </w:rPr>
      <w:drawing>
        <wp:anchor distT="0" distB="0" distL="114300" distR="114300" simplePos="0" relativeHeight="251656704" behindDoc="1" locked="0" layoutInCell="1" allowOverlap="1" wp14:anchorId="50824C29" wp14:editId="31B0ADB1">
          <wp:simplePos x="0" y="0"/>
          <wp:positionH relativeFrom="column">
            <wp:posOffset>-1157605</wp:posOffset>
          </wp:positionH>
          <wp:positionV relativeFrom="paragraph">
            <wp:posOffset>-419735</wp:posOffset>
          </wp:positionV>
          <wp:extent cx="7513320" cy="10633075"/>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tentative="1">
      <w:start w:val="1"/>
      <w:numFmt w:val="decimal"/>
      <w:lvlText w:val="%2."/>
      <w:lvlJc w:val="left"/>
      <w:pPr>
        <w:tabs>
          <w:tab w:val="num" w:pos="1440"/>
        </w:tabs>
        <w:ind w:left="1440" w:hanging="360"/>
      </w:pPr>
    </w:lvl>
    <w:lvl w:ilvl="2" w:tplc="510CCEF2" w:tentative="1">
      <w:start w:val="1"/>
      <w:numFmt w:val="decimal"/>
      <w:lvlText w:val="%3."/>
      <w:lvlJc w:val="left"/>
      <w:pPr>
        <w:tabs>
          <w:tab w:val="num" w:pos="2160"/>
        </w:tabs>
        <w:ind w:left="2160" w:hanging="360"/>
      </w:pPr>
    </w:lvl>
    <w:lvl w:ilvl="3" w:tplc="AD0C5A72" w:tentative="1">
      <w:start w:val="1"/>
      <w:numFmt w:val="decimal"/>
      <w:lvlText w:val="%4."/>
      <w:lvlJc w:val="left"/>
      <w:pPr>
        <w:tabs>
          <w:tab w:val="num" w:pos="2880"/>
        </w:tabs>
        <w:ind w:left="2880" w:hanging="360"/>
      </w:pPr>
    </w:lvl>
    <w:lvl w:ilvl="4" w:tplc="2244E3F4" w:tentative="1">
      <w:start w:val="1"/>
      <w:numFmt w:val="decimal"/>
      <w:lvlText w:val="%5."/>
      <w:lvlJc w:val="left"/>
      <w:pPr>
        <w:tabs>
          <w:tab w:val="num" w:pos="3600"/>
        </w:tabs>
        <w:ind w:left="3600" w:hanging="360"/>
      </w:pPr>
    </w:lvl>
    <w:lvl w:ilvl="5" w:tplc="A678B988" w:tentative="1">
      <w:start w:val="1"/>
      <w:numFmt w:val="decimal"/>
      <w:lvlText w:val="%6."/>
      <w:lvlJc w:val="left"/>
      <w:pPr>
        <w:tabs>
          <w:tab w:val="num" w:pos="4320"/>
        </w:tabs>
        <w:ind w:left="4320" w:hanging="360"/>
      </w:pPr>
    </w:lvl>
    <w:lvl w:ilvl="6" w:tplc="506CA384" w:tentative="1">
      <w:start w:val="1"/>
      <w:numFmt w:val="decimal"/>
      <w:lvlText w:val="%7."/>
      <w:lvlJc w:val="left"/>
      <w:pPr>
        <w:tabs>
          <w:tab w:val="num" w:pos="5040"/>
        </w:tabs>
        <w:ind w:left="5040" w:hanging="360"/>
      </w:pPr>
    </w:lvl>
    <w:lvl w:ilvl="7" w:tplc="9654AF98" w:tentative="1">
      <w:start w:val="1"/>
      <w:numFmt w:val="decimal"/>
      <w:lvlText w:val="%8."/>
      <w:lvlJc w:val="left"/>
      <w:pPr>
        <w:tabs>
          <w:tab w:val="num" w:pos="5760"/>
        </w:tabs>
        <w:ind w:left="5760" w:hanging="360"/>
      </w:pPr>
    </w:lvl>
    <w:lvl w:ilvl="8" w:tplc="D16A84E0" w:tentative="1">
      <w:start w:val="1"/>
      <w:numFmt w:val="decimal"/>
      <w:lvlText w:val="%9."/>
      <w:lvlJc w:val="left"/>
      <w:pPr>
        <w:tabs>
          <w:tab w:val="num" w:pos="6480"/>
        </w:tabs>
        <w:ind w:left="6480" w:hanging="360"/>
      </w:pPr>
    </w:lvl>
  </w:abstractNum>
  <w:abstractNum w:abstractNumId="2" w15:restartNumberingAfterBreak="0">
    <w:nsid w:val="05775EAD"/>
    <w:multiLevelType w:val="multilevel"/>
    <w:tmpl w:val="F8E05A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8C12B9"/>
    <w:multiLevelType w:val="multilevel"/>
    <w:tmpl w:val="CE86752A"/>
    <w:lvl w:ilvl="0">
      <w:start w:val="1"/>
      <w:numFmt w:val="decimal"/>
      <w:lvlText w:val="%1."/>
      <w:lvlJc w:val="left"/>
      <w:pPr>
        <w:tabs>
          <w:tab w:val="num" w:pos="720"/>
        </w:tabs>
        <w:ind w:left="360" w:hanging="360"/>
      </w:pPr>
      <w:rPr>
        <w:b/>
        <w:bCs/>
      </w:rPr>
    </w:lvl>
    <w:lvl w:ilvl="1">
      <w:start w:val="1"/>
      <w:numFmt w:val="bullet"/>
      <w:lvlText w:val=""/>
      <w:lvlJc w:val="left"/>
      <w:pPr>
        <w:tabs>
          <w:tab w:val="num" w:pos="1440"/>
        </w:tabs>
        <w:ind w:left="1080" w:hanging="360"/>
      </w:pPr>
      <w:rPr>
        <w:rFonts w:ascii="Symbol" w:hAnsi="Symbol" w:hint="default"/>
        <w:sz w:val="20"/>
      </w:rPr>
    </w:lvl>
    <w:lvl w:ilvl="2" w:tentative="1">
      <w:start w:val="1"/>
      <w:numFmt w:val="decimal"/>
      <w:lvlText w:val="%3."/>
      <w:lvlJc w:val="left"/>
      <w:pPr>
        <w:tabs>
          <w:tab w:val="num" w:pos="2160"/>
        </w:tabs>
        <w:ind w:left="1800" w:hanging="360"/>
      </w:pPr>
    </w:lvl>
    <w:lvl w:ilvl="3" w:tentative="1">
      <w:start w:val="1"/>
      <w:numFmt w:val="decimal"/>
      <w:lvlText w:val="%4."/>
      <w:lvlJc w:val="left"/>
      <w:pPr>
        <w:tabs>
          <w:tab w:val="num" w:pos="2880"/>
        </w:tabs>
        <w:ind w:left="2520" w:hanging="360"/>
      </w:pPr>
    </w:lvl>
    <w:lvl w:ilvl="4" w:tentative="1">
      <w:start w:val="1"/>
      <w:numFmt w:val="decimal"/>
      <w:lvlText w:val="%5."/>
      <w:lvlJc w:val="left"/>
      <w:pPr>
        <w:tabs>
          <w:tab w:val="num" w:pos="3600"/>
        </w:tabs>
        <w:ind w:left="3240" w:hanging="360"/>
      </w:pPr>
    </w:lvl>
    <w:lvl w:ilvl="5" w:tentative="1">
      <w:start w:val="1"/>
      <w:numFmt w:val="decimal"/>
      <w:lvlText w:val="%6."/>
      <w:lvlJc w:val="left"/>
      <w:pPr>
        <w:tabs>
          <w:tab w:val="num" w:pos="4320"/>
        </w:tabs>
        <w:ind w:left="3960" w:hanging="360"/>
      </w:pPr>
    </w:lvl>
    <w:lvl w:ilvl="6" w:tentative="1">
      <w:start w:val="1"/>
      <w:numFmt w:val="decimal"/>
      <w:lvlText w:val="%7."/>
      <w:lvlJc w:val="left"/>
      <w:pPr>
        <w:tabs>
          <w:tab w:val="num" w:pos="5040"/>
        </w:tabs>
        <w:ind w:left="4680" w:hanging="360"/>
      </w:pPr>
    </w:lvl>
    <w:lvl w:ilvl="7" w:tentative="1">
      <w:start w:val="1"/>
      <w:numFmt w:val="decimal"/>
      <w:lvlText w:val="%8."/>
      <w:lvlJc w:val="left"/>
      <w:pPr>
        <w:tabs>
          <w:tab w:val="num" w:pos="5760"/>
        </w:tabs>
        <w:ind w:left="5400" w:hanging="360"/>
      </w:pPr>
    </w:lvl>
    <w:lvl w:ilvl="8" w:tentative="1">
      <w:start w:val="1"/>
      <w:numFmt w:val="decimal"/>
      <w:lvlText w:val="%9."/>
      <w:lvlJc w:val="left"/>
      <w:pPr>
        <w:tabs>
          <w:tab w:val="num" w:pos="6480"/>
        </w:tabs>
        <w:ind w:left="6120" w:hanging="360"/>
      </w:pPr>
    </w:lvl>
  </w:abstractNum>
  <w:abstractNum w:abstractNumId="4" w15:restartNumberingAfterBreak="0">
    <w:nsid w:val="109670DF"/>
    <w:multiLevelType w:val="hybridMultilevel"/>
    <w:tmpl w:val="EB825BF4"/>
    <w:lvl w:ilvl="0" w:tplc="E272F3BA">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B93320E"/>
    <w:multiLevelType w:val="hybridMultilevel"/>
    <w:tmpl w:val="85047370"/>
    <w:lvl w:ilvl="0" w:tplc="066825FC">
      <w:start w:val="1"/>
      <w:numFmt w:val="bullet"/>
      <w:lvlText w:val="-"/>
      <w:lvlJc w:val="left"/>
      <w:pPr>
        <w:ind w:left="720" w:hanging="360"/>
      </w:pPr>
      <w:rPr>
        <w:rFonts w:ascii="Aptos" w:hAnsi="Aptos" w:hint="default"/>
      </w:rPr>
    </w:lvl>
    <w:lvl w:ilvl="1" w:tplc="BA5004A0">
      <w:start w:val="1"/>
      <w:numFmt w:val="bullet"/>
      <w:lvlText w:val="o"/>
      <w:lvlJc w:val="left"/>
      <w:pPr>
        <w:ind w:left="1440" w:hanging="360"/>
      </w:pPr>
      <w:rPr>
        <w:rFonts w:ascii="Courier New" w:hAnsi="Courier New" w:hint="default"/>
      </w:rPr>
    </w:lvl>
    <w:lvl w:ilvl="2" w:tplc="B1B649AE">
      <w:start w:val="1"/>
      <w:numFmt w:val="bullet"/>
      <w:lvlText w:val=""/>
      <w:lvlJc w:val="left"/>
      <w:pPr>
        <w:ind w:left="2160" w:hanging="360"/>
      </w:pPr>
      <w:rPr>
        <w:rFonts w:ascii="Wingdings" w:hAnsi="Wingdings" w:hint="default"/>
      </w:rPr>
    </w:lvl>
    <w:lvl w:ilvl="3" w:tplc="ED628BAE">
      <w:start w:val="1"/>
      <w:numFmt w:val="bullet"/>
      <w:lvlText w:val=""/>
      <w:lvlJc w:val="left"/>
      <w:pPr>
        <w:ind w:left="2880" w:hanging="360"/>
      </w:pPr>
      <w:rPr>
        <w:rFonts w:ascii="Symbol" w:hAnsi="Symbol" w:hint="default"/>
      </w:rPr>
    </w:lvl>
    <w:lvl w:ilvl="4" w:tplc="2ABE42B4">
      <w:start w:val="1"/>
      <w:numFmt w:val="bullet"/>
      <w:lvlText w:val="o"/>
      <w:lvlJc w:val="left"/>
      <w:pPr>
        <w:ind w:left="3600" w:hanging="360"/>
      </w:pPr>
      <w:rPr>
        <w:rFonts w:ascii="Courier New" w:hAnsi="Courier New" w:hint="default"/>
      </w:rPr>
    </w:lvl>
    <w:lvl w:ilvl="5" w:tplc="602AA78A">
      <w:start w:val="1"/>
      <w:numFmt w:val="bullet"/>
      <w:lvlText w:val=""/>
      <w:lvlJc w:val="left"/>
      <w:pPr>
        <w:ind w:left="4320" w:hanging="360"/>
      </w:pPr>
      <w:rPr>
        <w:rFonts w:ascii="Wingdings" w:hAnsi="Wingdings" w:hint="default"/>
      </w:rPr>
    </w:lvl>
    <w:lvl w:ilvl="6" w:tplc="DD64E40A">
      <w:start w:val="1"/>
      <w:numFmt w:val="bullet"/>
      <w:lvlText w:val=""/>
      <w:lvlJc w:val="left"/>
      <w:pPr>
        <w:ind w:left="5040" w:hanging="360"/>
      </w:pPr>
      <w:rPr>
        <w:rFonts w:ascii="Symbol" w:hAnsi="Symbol" w:hint="default"/>
      </w:rPr>
    </w:lvl>
    <w:lvl w:ilvl="7" w:tplc="0880777A">
      <w:start w:val="1"/>
      <w:numFmt w:val="bullet"/>
      <w:lvlText w:val="o"/>
      <w:lvlJc w:val="left"/>
      <w:pPr>
        <w:ind w:left="5760" w:hanging="360"/>
      </w:pPr>
      <w:rPr>
        <w:rFonts w:ascii="Courier New" w:hAnsi="Courier New" w:hint="default"/>
      </w:rPr>
    </w:lvl>
    <w:lvl w:ilvl="8" w:tplc="EB2CB1E6">
      <w:start w:val="1"/>
      <w:numFmt w:val="bullet"/>
      <w:lvlText w:val=""/>
      <w:lvlJc w:val="left"/>
      <w:pPr>
        <w:ind w:left="6480" w:hanging="360"/>
      </w:pPr>
      <w:rPr>
        <w:rFonts w:ascii="Wingdings" w:hAnsi="Wingdings" w:hint="default"/>
      </w:rPr>
    </w:lvl>
  </w:abstractNum>
  <w:abstractNum w:abstractNumId="7" w15:restartNumberingAfterBreak="0">
    <w:nsid w:val="1FF10998"/>
    <w:multiLevelType w:val="hybridMultilevel"/>
    <w:tmpl w:val="41FA9DA0"/>
    <w:lvl w:ilvl="0" w:tplc="255A2F6E">
      <w:start w:val="1"/>
      <w:numFmt w:val="bullet"/>
      <w:lvlText w:val=""/>
      <w:lvlJc w:val="left"/>
      <w:pPr>
        <w:ind w:left="360" w:hanging="360"/>
      </w:pPr>
      <w:rPr>
        <w:rFonts w:ascii="Symbol" w:hAnsi="Symbol" w:hint="default"/>
      </w:rPr>
    </w:lvl>
    <w:lvl w:ilvl="1" w:tplc="0554A04E" w:tentative="1">
      <w:start w:val="1"/>
      <w:numFmt w:val="lowerLetter"/>
      <w:lvlText w:val="%2."/>
      <w:lvlJc w:val="left"/>
      <w:pPr>
        <w:ind w:left="720" w:hanging="360"/>
      </w:pPr>
    </w:lvl>
    <w:lvl w:ilvl="2" w:tplc="7AA6AC02" w:tentative="1">
      <w:start w:val="1"/>
      <w:numFmt w:val="lowerRoman"/>
      <w:lvlText w:val="%3."/>
      <w:lvlJc w:val="right"/>
      <w:pPr>
        <w:ind w:left="1440" w:hanging="180"/>
      </w:pPr>
    </w:lvl>
    <w:lvl w:ilvl="3" w:tplc="387E8536" w:tentative="1">
      <w:start w:val="1"/>
      <w:numFmt w:val="decimal"/>
      <w:lvlText w:val="%4."/>
      <w:lvlJc w:val="left"/>
      <w:pPr>
        <w:ind w:left="2160" w:hanging="360"/>
      </w:pPr>
    </w:lvl>
    <w:lvl w:ilvl="4" w:tplc="F9BA0722" w:tentative="1">
      <w:start w:val="1"/>
      <w:numFmt w:val="lowerLetter"/>
      <w:lvlText w:val="%5."/>
      <w:lvlJc w:val="left"/>
      <w:pPr>
        <w:ind w:left="2880" w:hanging="360"/>
      </w:pPr>
    </w:lvl>
    <w:lvl w:ilvl="5" w:tplc="DEB67B78" w:tentative="1">
      <w:start w:val="1"/>
      <w:numFmt w:val="lowerRoman"/>
      <w:lvlText w:val="%6."/>
      <w:lvlJc w:val="right"/>
      <w:pPr>
        <w:ind w:left="3600" w:hanging="180"/>
      </w:pPr>
    </w:lvl>
    <w:lvl w:ilvl="6" w:tplc="2E32A1D8" w:tentative="1">
      <w:start w:val="1"/>
      <w:numFmt w:val="decimal"/>
      <w:lvlText w:val="%7."/>
      <w:lvlJc w:val="left"/>
      <w:pPr>
        <w:ind w:left="4320" w:hanging="360"/>
      </w:pPr>
    </w:lvl>
    <w:lvl w:ilvl="7" w:tplc="5D702B8E" w:tentative="1">
      <w:start w:val="1"/>
      <w:numFmt w:val="lowerLetter"/>
      <w:lvlText w:val="%8."/>
      <w:lvlJc w:val="left"/>
      <w:pPr>
        <w:ind w:left="5040" w:hanging="360"/>
      </w:pPr>
    </w:lvl>
    <w:lvl w:ilvl="8" w:tplc="415CD26C" w:tentative="1">
      <w:start w:val="1"/>
      <w:numFmt w:val="lowerRoman"/>
      <w:lvlText w:val="%9."/>
      <w:lvlJc w:val="right"/>
      <w:pPr>
        <w:ind w:left="5760" w:hanging="180"/>
      </w:pPr>
    </w:lvl>
  </w:abstractNum>
  <w:abstractNum w:abstractNumId="8"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tentative="1">
      <w:start w:val="1"/>
      <w:numFmt w:val="decimal"/>
      <w:lvlText w:val="%2."/>
      <w:lvlJc w:val="left"/>
      <w:pPr>
        <w:tabs>
          <w:tab w:val="num" w:pos="1440"/>
        </w:tabs>
        <w:ind w:left="1440" w:hanging="360"/>
      </w:pPr>
    </w:lvl>
    <w:lvl w:ilvl="2" w:tplc="FE6E8CF0" w:tentative="1">
      <w:start w:val="1"/>
      <w:numFmt w:val="decimal"/>
      <w:lvlText w:val="%3."/>
      <w:lvlJc w:val="left"/>
      <w:pPr>
        <w:tabs>
          <w:tab w:val="num" w:pos="2160"/>
        </w:tabs>
        <w:ind w:left="2160" w:hanging="360"/>
      </w:pPr>
    </w:lvl>
    <w:lvl w:ilvl="3" w:tplc="5C80EE78" w:tentative="1">
      <w:start w:val="1"/>
      <w:numFmt w:val="decimal"/>
      <w:lvlText w:val="%4."/>
      <w:lvlJc w:val="left"/>
      <w:pPr>
        <w:tabs>
          <w:tab w:val="num" w:pos="2880"/>
        </w:tabs>
        <w:ind w:left="2880" w:hanging="360"/>
      </w:pPr>
    </w:lvl>
    <w:lvl w:ilvl="4" w:tplc="FD36B03A" w:tentative="1">
      <w:start w:val="1"/>
      <w:numFmt w:val="decimal"/>
      <w:lvlText w:val="%5."/>
      <w:lvlJc w:val="left"/>
      <w:pPr>
        <w:tabs>
          <w:tab w:val="num" w:pos="3600"/>
        </w:tabs>
        <w:ind w:left="3600" w:hanging="360"/>
      </w:pPr>
    </w:lvl>
    <w:lvl w:ilvl="5" w:tplc="549AEBAE" w:tentative="1">
      <w:start w:val="1"/>
      <w:numFmt w:val="decimal"/>
      <w:lvlText w:val="%6."/>
      <w:lvlJc w:val="left"/>
      <w:pPr>
        <w:tabs>
          <w:tab w:val="num" w:pos="4320"/>
        </w:tabs>
        <w:ind w:left="4320" w:hanging="360"/>
      </w:pPr>
    </w:lvl>
    <w:lvl w:ilvl="6" w:tplc="2266EF7E" w:tentative="1">
      <w:start w:val="1"/>
      <w:numFmt w:val="decimal"/>
      <w:lvlText w:val="%7."/>
      <w:lvlJc w:val="left"/>
      <w:pPr>
        <w:tabs>
          <w:tab w:val="num" w:pos="5040"/>
        </w:tabs>
        <w:ind w:left="5040" w:hanging="360"/>
      </w:pPr>
    </w:lvl>
    <w:lvl w:ilvl="7" w:tplc="49604D42" w:tentative="1">
      <w:start w:val="1"/>
      <w:numFmt w:val="decimal"/>
      <w:lvlText w:val="%8."/>
      <w:lvlJc w:val="left"/>
      <w:pPr>
        <w:tabs>
          <w:tab w:val="num" w:pos="5760"/>
        </w:tabs>
        <w:ind w:left="5760" w:hanging="360"/>
      </w:pPr>
    </w:lvl>
    <w:lvl w:ilvl="8" w:tplc="75A4A494" w:tentative="1">
      <w:start w:val="1"/>
      <w:numFmt w:val="decimal"/>
      <w:lvlText w:val="%9."/>
      <w:lvlJc w:val="left"/>
      <w:pPr>
        <w:tabs>
          <w:tab w:val="num" w:pos="6480"/>
        </w:tabs>
        <w:ind w:left="6480" w:hanging="360"/>
      </w:pPr>
    </w:lvl>
  </w:abstractNum>
  <w:abstractNum w:abstractNumId="12" w15:restartNumberingAfterBreak="0">
    <w:nsid w:val="269D206B"/>
    <w:multiLevelType w:val="hybridMultilevel"/>
    <w:tmpl w:val="81FC003A"/>
    <w:lvl w:ilvl="0" w:tplc="7E7AA3FA">
      <w:start w:val="6"/>
      <w:numFmt w:val="bullet"/>
      <w:lvlText w:val="-"/>
      <w:lvlJc w:val="left"/>
      <w:pPr>
        <w:ind w:left="360" w:hanging="360"/>
      </w:pPr>
      <w:rPr>
        <w:rFonts w:ascii="Calibri" w:hAnsi="Calibri" w:hint="default"/>
      </w:rPr>
    </w:lvl>
    <w:lvl w:ilvl="1" w:tplc="28F234C0" w:tentative="1">
      <w:start w:val="1"/>
      <w:numFmt w:val="bullet"/>
      <w:lvlText w:val="o"/>
      <w:lvlJc w:val="left"/>
      <w:pPr>
        <w:ind w:left="1080" w:hanging="360"/>
      </w:pPr>
      <w:rPr>
        <w:rFonts w:ascii="Courier New" w:hAnsi="Courier New" w:hint="default"/>
      </w:rPr>
    </w:lvl>
    <w:lvl w:ilvl="2" w:tplc="3A36A9DE" w:tentative="1">
      <w:start w:val="1"/>
      <w:numFmt w:val="bullet"/>
      <w:lvlText w:val=""/>
      <w:lvlJc w:val="left"/>
      <w:pPr>
        <w:ind w:left="1800" w:hanging="360"/>
      </w:pPr>
      <w:rPr>
        <w:rFonts w:ascii="Wingdings" w:hAnsi="Wingdings" w:hint="default"/>
      </w:rPr>
    </w:lvl>
    <w:lvl w:ilvl="3" w:tplc="1610D11A" w:tentative="1">
      <w:start w:val="1"/>
      <w:numFmt w:val="bullet"/>
      <w:lvlText w:val=""/>
      <w:lvlJc w:val="left"/>
      <w:pPr>
        <w:ind w:left="2520" w:hanging="360"/>
      </w:pPr>
      <w:rPr>
        <w:rFonts w:ascii="Symbol" w:hAnsi="Symbol" w:hint="default"/>
      </w:rPr>
    </w:lvl>
    <w:lvl w:ilvl="4" w:tplc="855A46E0" w:tentative="1">
      <w:start w:val="1"/>
      <w:numFmt w:val="bullet"/>
      <w:lvlText w:val="o"/>
      <w:lvlJc w:val="left"/>
      <w:pPr>
        <w:ind w:left="3240" w:hanging="360"/>
      </w:pPr>
      <w:rPr>
        <w:rFonts w:ascii="Courier New" w:hAnsi="Courier New" w:hint="default"/>
      </w:rPr>
    </w:lvl>
    <w:lvl w:ilvl="5" w:tplc="58482CBC" w:tentative="1">
      <w:start w:val="1"/>
      <w:numFmt w:val="bullet"/>
      <w:lvlText w:val=""/>
      <w:lvlJc w:val="left"/>
      <w:pPr>
        <w:ind w:left="3960" w:hanging="360"/>
      </w:pPr>
      <w:rPr>
        <w:rFonts w:ascii="Wingdings" w:hAnsi="Wingdings" w:hint="default"/>
      </w:rPr>
    </w:lvl>
    <w:lvl w:ilvl="6" w:tplc="AAF88C0A" w:tentative="1">
      <w:start w:val="1"/>
      <w:numFmt w:val="bullet"/>
      <w:lvlText w:val=""/>
      <w:lvlJc w:val="left"/>
      <w:pPr>
        <w:ind w:left="4680" w:hanging="360"/>
      </w:pPr>
      <w:rPr>
        <w:rFonts w:ascii="Symbol" w:hAnsi="Symbol" w:hint="default"/>
      </w:rPr>
    </w:lvl>
    <w:lvl w:ilvl="7" w:tplc="FB58F150" w:tentative="1">
      <w:start w:val="1"/>
      <w:numFmt w:val="bullet"/>
      <w:lvlText w:val="o"/>
      <w:lvlJc w:val="left"/>
      <w:pPr>
        <w:ind w:left="5400" w:hanging="360"/>
      </w:pPr>
      <w:rPr>
        <w:rFonts w:ascii="Courier New" w:hAnsi="Courier New" w:hint="default"/>
      </w:rPr>
    </w:lvl>
    <w:lvl w:ilvl="8" w:tplc="528AFA74" w:tentative="1">
      <w:start w:val="1"/>
      <w:numFmt w:val="bullet"/>
      <w:lvlText w:val=""/>
      <w:lvlJc w:val="left"/>
      <w:pPr>
        <w:ind w:left="6120" w:hanging="360"/>
      </w:pPr>
      <w:rPr>
        <w:rFonts w:ascii="Wingdings" w:hAnsi="Wingdings" w:hint="default"/>
      </w:rPr>
    </w:lvl>
  </w:abstractNum>
  <w:abstractNum w:abstractNumId="13"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57EA3A"/>
    <w:multiLevelType w:val="hybridMultilevel"/>
    <w:tmpl w:val="CD5016AE"/>
    <w:lvl w:ilvl="0" w:tplc="8D069E1E">
      <w:start w:val="1"/>
      <w:numFmt w:val="bullet"/>
      <w:lvlText w:val="-"/>
      <w:lvlJc w:val="left"/>
      <w:pPr>
        <w:ind w:left="720" w:hanging="360"/>
      </w:pPr>
      <w:rPr>
        <w:rFonts w:ascii="Aptos" w:hAnsi="Aptos" w:hint="default"/>
      </w:rPr>
    </w:lvl>
    <w:lvl w:ilvl="1" w:tplc="749C08D8">
      <w:start w:val="1"/>
      <w:numFmt w:val="bullet"/>
      <w:lvlText w:val="o"/>
      <w:lvlJc w:val="left"/>
      <w:pPr>
        <w:ind w:left="1440" w:hanging="360"/>
      </w:pPr>
      <w:rPr>
        <w:rFonts w:ascii="Courier New" w:hAnsi="Courier New" w:hint="default"/>
      </w:rPr>
    </w:lvl>
    <w:lvl w:ilvl="2" w:tplc="B186F1F2">
      <w:start w:val="1"/>
      <w:numFmt w:val="bullet"/>
      <w:lvlText w:val=""/>
      <w:lvlJc w:val="left"/>
      <w:pPr>
        <w:ind w:left="2160" w:hanging="360"/>
      </w:pPr>
      <w:rPr>
        <w:rFonts w:ascii="Wingdings" w:hAnsi="Wingdings" w:hint="default"/>
      </w:rPr>
    </w:lvl>
    <w:lvl w:ilvl="3" w:tplc="7D06B4F0">
      <w:start w:val="1"/>
      <w:numFmt w:val="bullet"/>
      <w:lvlText w:val=""/>
      <w:lvlJc w:val="left"/>
      <w:pPr>
        <w:ind w:left="2880" w:hanging="360"/>
      </w:pPr>
      <w:rPr>
        <w:rFonts w:ascii="Symbol" w:hAnsi="Symbol" w:hint="default"/>
      </w:rPr>
    </w:lvl>
    <w:lvl w:ilvl="4" w:tplc="D4EE5926">
      <w:start w:val="1"/>
      <w:numFmt w:val="bullet"/>
      <w:lvlText w:val="o"/>
      <w:lvlJc w:val="left"/>
      <w:pPr>
        <w:ind w:left="3600" w:hanging="360"/>
      </w:pPr>
      <w:rPr>
        <w:rFonts w:ascii="Courier New" w:hAnsi="Courier New" w:hint="default"/>
      </w:rPr>
    </w:lvl>
    <w:lvl w:ilvl="5" w:tplc="859C1D6A">
      <w:start w:val="1"/>
      <w:numFmt w:val="bullet"/>
      <w:lvlText w:val=""/>
      <w:lvlJc w:val="left"/>
      <w:pPr>
        <w:ind w:left="4320" w:hanging="360"/>
      </w:pPr>
      <w:rPr>
        <w:rFonts w:ascii="Wingdings" w:hAnsi="Wingdings" w:hint="default"/>
      </w:rPr>
    </w:lvl>
    <w:lvl w:ilvl="6" w:tplc="D4E86032">
      <w:start w:val="1"/>
      <w:numFmt w:val="bullet"/>
      <w:lvlText w:val=""/>
      <w:lvlJc w:val="left"/>
      <w:pPr>
        <w:ind w:left="5040" w:hanging="360"/>
      </w:pPr>
      <w:rPr>
        <w:rFonts w:ascii="Symbol" w:hAnsi="Symbol" w:hint="default"/>
      </w:rPr>
    </w:lvl>
    <w:lvl w:ilvl="7" w:tplc="C64CE998">
      <w:start w:val="1"/>
      <w:numFmt w:val="bullet"/>
      <w:lvlText w:val="o"/>
      <w:lvlJc w:val="left"/>
      <w:pPr>
        <w:ind w:left="5760" w:hanging="360"/>
      </w:pPr>
      <w:rPr>
        <w:rFonts w:ascii="Courier New" w:hAnsi="Courier New" w:hint="default"/>
      </w:rPr>
    </w:lvl>
    <w:lvl w:ilvl="8" w:tplc="EFF08FDA">
      <w:start w:val="1"/>
      <w:numFmt w:val="bullet"/>
      <w:lvlText w:val=""/>
      <w:lvlJc w:val="left"/>
      <w:pPr>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4F2FA3E"/>
    <w:multiLevelType w:val="hybridMultilevel"/>
    <w:tmpl w:val="30E2B4A0"/>
    <w:lvl w:ilvl="0" w:tplc="13CCBAA6">
      <w:start w:val="1"/>
      <w:numFmt w:val="bullet"/>
      <w:lvlText w:val=""/>
      <w:lvlJc w:val="left"/>
      <w:pPr>
        <w:ind w:left="360" w:hanging="360"/>
      </w:pPr>
      <w:rPr>
        <w:rFonts w:ascii="Symbol" w:hAnsi="Symbol" w:hint="default"/>
      </w:rPr>
    </w:lvl>
    <w:lvl w:ilvl="1" w:tplc="E7ECDB08">
      <w:start w:val="1"/>
      <w:numFmt w:val="bullet"/>
      <w:lvlText w:val="o"/>
      <w:lvlJc w:val="left"/>
      <w:pPr>
        <w:ind w:left="1080" w:hanging="360"/>
      </w:pPr>
      <w:rPr>
        <w:rFonts w:ascii="Courier New" w:hAnsi="Courier New" w:hint="default"/>
      </w:rPr>
    </w:lvl>
    <w:lvl w:ilvl="2" w:tplc="53D457FA">
      <w:start w:val="1"/>
      <w:numFmt w:val="bullet"/>
      <w:lvlText w:val=""/>
      <w:lvlJc w:val="left"/>
      <w:pPr>
        <w:ind w:left="1800" w:hanging="360"/>
      </w:pPr>
      <w:rPr>
        <w:rFonts w:ascii="Wingdings" w:hAnsi="Wingdings" w:hint="default"/>
      </w:rPr>
    </w:lvl>
    <w:lvl w:ilvl="3" w:tplc="AA00631A">
      <w:start w:val="1"/>
      <w:numFmt w:val="bullet"/>
      <w:lvlText w:val=""/>
      <w:lvlJc w:val="left"/>
      <w:pPr>
        <w:ind w:left="2520" w:hanging="360"/>
      </w:pPr>
      <w:rPr>
        <w:rFonts w:ascii="Symbol" w:hAnsi="Symbol" w:hint="default"/>
      </w:rPr>
    </w:lvl>
    <w:lvl w:ilvl="4" w:tplc="4724AEE4">
      <w:start w:val="1"/>
      <w:numFmt w:val="bullet"/>
      <w:lvlText w:val="o"/>
      <w:lvlJc w:val="left"/>
      <w:pPr>
        <w:ind w:left="3240" w:hanging="360"/>
      </w:pPr>
      <w:rPr>
        <w:rFonts w:ascii="Courier New" w:hAnsi="Courier New" w:hint="default"/>
      </w:rPr>
    </w:lvl>
    <w:lvl w:ilvl="5" w:tplc="DFEE60C6">
      <w:start w:val="1"/>
      <w:numFmt w:val="bullet"/>
      <w:lvlText w:val=""/>
      <w:lvlJc w:val="left"/>
      <w:pPr>
        <w:ind w:left="3960" w:hanging="360"/>
      </w:pPr>
      <w:rPr>
        <w:rFonts w:ascii="Wingdings" w:hAnsi="Wingdings" w:hint="default"/>
      </w:rPr>
    </w:lvl>
    <w:lvl w:ilvl="6" w:tplc="1FB23758">
      <w:start w:val="1"/>
      <w:numFmt w:val="bullet"/>
      <w:lvlText w:val=""/>
      <w:lvlJc w:val="left"/>
      <w:pPr>
        <w:ind w:left="4680" w:hanging="360"/>
      </w:pPr>
      <w:rPr>
        <w:rFonts w:ascii="Symbol" w:hAnsi="Symbol" w:hint="default"/>
      </w:rPr>
    </w:lvl>
    <w:lvl w:ilvl="7" w:tplc="AE846E10">
      <w:start w:val="1"/>
      <w:numFmt w:val="bullet"/>
      <w:lvlText w:val="o"/>
      <w:lvlJc w:val="left"/>
      <w:pPr>
        <w:ind w:left="5400" w:hanging="360"/>
      </w:pPr>
      <w:rPr>
        <w:rFonts w:ascii="Courier New" w:hAnsi="Courier New" w:hint="default"/>
      </w:rPr>
    </w:lvl>
    <w:lvl w:ilvl="8" w:tplc="DFE03B28">
      <w:start w:val="1"/>
      <w:numFmt w:val="bullet"/>
      <w:lvlText w:val=""/>
      <w:lvlJc w:val="left"/>
      <w:pPr>
        <w:ind w:left="6120" w:hanging="360"/>
      </w:pPr>
      <w:rPr>
        <w:rFonts w:ascii="Wingdings" w:hAnsi="Wingdings" w:hint="default"/>
      </w:rPr>
    </w:lvl>
  </w:abstractNum>
  <w:abstractNum w:abstractNumId="1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8" w15:restartNumberingAfterBreak="0">
    <w:nsid w:val="3C808597"/>
    <w:multiLevelType w:val="hybridMultilevel"/>
    <w:tmpl w:val="6C6279BE"/>
    <w:lvl w:ilvl="0" w:tplc="EA426C2A">
      <w:start w:val="1"/>
      <w:numFmt w:val="bullet"/>
      <w:lvlText w:val=""/>
      <w:lvlJc w:val="left"/>
      <w:pPr>
        <w:ind w:left="360" w:hanging="360"/>
      </w:pPr>
      <w:rPr>
        <w:rFonts w:ascii="Symbol" w:hAnsi="Symbol" w:hint="default"/>
      </w:rPr>
    </w:lvl>
    <w:lvl w:ilvl="1" w:tplc="DE0E7792">
      <w:start w:val="1"/>
      <w:numFmt w:val="bullet"/>
      <w:lvlText w:val="o"/>
      <w:lvlJc w:val="left"/>
      <w:pPr>
        <w:ind w:left="1080" w:hanging="360"/>
      </w:pPr>
      <w:rPr>
        <w:rFonts w:ascii="Courier New" w:hAnsi="Courier New" w:hint="default"/>
      </w:rPr>
    </w:lvl>
    <w:lvl w:ilvl="2" w:tplc="965E1C2A">
      <w:start w:val="1"/>
      <w:numFmt w:val="bullet"/>
      <w:lvlText w:val=""/>
      <w:lvlJc w:val="left"/>
      <w:pPr>
        <w:ind w:left="1800" w:hanging="360"/>
      </w:pPr>
      <w:rPr>
        <w:rFonts w:ascii="Wingdings" w:hAnsi="Wingdings" w:hint="default"/>
      </w:rPr>
    </w:lvl>
    <w:lvl w:ilvl="3" w:tplc="DF74EBCA">
      <w:start w:val="1"/>
      <w:numFmt w:val="bullet"/>
      <w:lvlText w:val=""/>
      <w:lvlJc w:val="left"/>
      <w:pPr>
        <w:ind w:left="2520" w:hanging="360"/>
      </w:pPr>
      <w:rPr>
        <w:rFonts w:ascii="Symbol" w:hAnsi="Symbol" w:hint="default"/>
      </w:rPr>
    </w:lvl>
    <w:lvl w:ilvl="4" w:tplc="4B2C2EEE">
      <w:start w:val="1"/>
      <w:numFmt w:val="bullet"/>
      <w:lvlText w:val="o"/>
      <w:lvlJc w:val="left"/>
      <w:pPr>
        <w:ind w:left="3240" w:hanging="360"/>
      </w:pPr>
      <w:rPr>
        <w:rFonts w:ascii="Courier New" w:hAnsi="Courier New" w:hint="default"/>
      </w:rPr>
    </w:lvl>
    <w:lvl w:ilvl="5" w:tplc="C43A93E8">
      <w:start w:val="1"/>
      <w:numFmt w:val="bullet"/>
      <w:lvlText w:val=""/>
      <w:lvlJc w:val="left"/>
      <w:pPr>
        <w:ind w:left="3960" w:hanging="360"/>
      </w:pPr>
      <w:rPr>
        <w:rFonts w:ascii="Wingdings" w:hAnsi="Wingdings" w:hint="default"/>
      </w:rPr>
    </w:lvl>
    <w:lvl w:ilvl="6" w:tplc="B42C7C68">
      <w:start w:val="1"/>
      <w:numFmt w:val="bullet"/>
      <w:lvlText w:val=""/>
      <w:lvlJc w:val="left"/>
      <w:pPr>
        <w:ind w:left="4680" w:hanging="360"/>
      </w:pPr>
      <w:rPr>
        <w:rFonts w:ascii="Symbol" w:hAnsi="Symbol" w:hint="default"/>
      </w:rPr>
    </w:lvl>
    <w:lvl w:ilvl="7" w:tplc="20445A82">
      <w:start w:val="1"/>
      <w:numFmt w:val="bullet"/>
      <w:lvlText w:val="o"/>
      <w:lvlJc w:val="left"/>
      <w:pPr>
        <w:ind w:left="5400" w:hanging="360"/>
      </w:pPr>
      <w:rPr>
        <w:rFonts w:ascii="Courier New" w:hAnsi="Courier New" w:hint="default"/>
      </w:rPr>
    </w:lvl>
    <w:lvl w:ilvl="8" w:tplc="8A52D56E">
      <w:start w:val="1"/>
      <w:numFmt w:val="bullet"/>
      <w:lvlText w:val=""/>
      <w:lvlJc w:val="left"/>
      <w:pPr>
        <w:ind w:left="6120" w:hanging="360"/>
      </w:pPr>
      <w:rPr>
        <w:rFonts w:ascii="Wingdings" w:hAnsi="Wingdings" w:hint="default"/>
      </w:rPr>
    </w:lvl>
  </w:abstractNum>
  <w:abstractNum w:abstractNumId="19" w15:restartNumberingAfterBreak="0">
    <w:nsid w:val="408F8BB8"/>
    <w:multiLevelType w:val="hybridMultilevel"/>
    <w:tmpl w:val="F252E95C"/>
    <w:lvl w:ilvl="0" w:tplc="253A9B8C">
      <w:start w:val="1"/>
      <w:numFmt w:val="bullet"/>
      <w:lvlText w:val=""/>
      <w:lvlJc w:val="left"/>
      <w:pPr>
        <w:ind w:left="360" w:hanging="360"/>
      </w:pPr>
      <w:rPr>
        <w:rFonts w:ascii="Symbol" w:hAnsi="Symbol" w:hint="default"/>
      </w:rPr>
    </w:lvl>
    <w:lvl w:ilvl="1" w:tplc="D08E72A8">
      <w:start w:val="1"/>
      <w:numFmt w:val="bullet"/>
      <w:lvlText w:val="o"/>
      <w:lvlJc w:val="left"/>
      <w:pPr>
        <w:ind w:left="1080" w:hanging="360"/>
      </w:pPr>
      <w:rPr>
        <w:rFonts w:ascii="Courier New" w:hAnsi="Courier New" w:hint="default"/>
      </w:rPr>
    </w:lvl>
    <w:lvl w:ilvl="2" w:tplc="216EBEA2">
      <w:start w:val="1"/>
      <w:numFmt w:val="bullet"/>
      <w:lvlText w:val=""/>
      <w:lvlJc w:val="left"/>
      <w:pPr>
        <w:ind w:left="1800" w:hanging="360"/>
      </w:pPr>
      <w:rPr>
        <w:rFonts w:ascii="Wingdings" w:hAnsi="Wingdings" w:hint="default"/>
      </w:rPr>
    </w:lvl>
    <w:lvl w:ilvl="3" w:tplc="016284AE">
      <w:start w:val="1"/>
      <w:numFmt w:val="bullet"/>
      <w:lvlText w:val=""/>
      <w:lvlJc w:val="left"/>
      <w:pPr>
        <w:ind w:left="2520" w:hanging="360"/>
      </w:pPr>
      <w:rPr>
        <w:rFonts w:ascii="Symbol" w:hAnsi="Symbol" w:hint="default"/>
      </w:rPr>
    </w:lvl>
    <w:lvl w:ilvl="4" w:tplc="87D6852A">
      <w:start w:val="1"/>
      <w:numFmt w:val="bullet"/>
      <w:lvlText w:val="o"/>
      <w:lvlJc w:val="left"/>
      <w:pPr>
        <w:ind w:left="3240" w:hanging="360"/>
      </w:pPr>
      <w:rPr>
        <w:rFonts w:ascii="Courier New" w:hAnsi="Courier New" w:hint="default"/>
      </w:rPr>
    </w:lvl>
    <w:lvl w:ilvl="5" w:tplc="02CA6FFA">
      <w:start w:val="1"/>
      <w:numFmt w:val="bullet"/>
      <w:lvlText w:val=""/>
      <w:lvlJc w:val="left"/>
      <w:pPr>
        <w:ind w:left="3960" w:hanging="360"/>
      </w:pPr>
      <w:rPr>
        <w:rFonts w:ascii="Wingdings" w:hAnsi="Wingdings" w:hint="default"/>
      </w:rPr>
    </w:lvl>
    <w:lvl w:ilvl="6" w:tplc="67A47802">
      <w:start w:val="1"/>
      <w:numFmt w:val="bullet"/>
      <w:lvlText w:val=""/>
      <w:lvlJc w:val="left"/>
      <w:pPr>
        <w:ind w:left="4680" w:hanging="360"/>
      </w:pPr>
      <w:rPr>
        <w:rFonts w:ascii="Symbol" w:hAnsi="Symbol" w:hint="default"/>
      </w:rPr>
    </w:lvl>
    <w:lvl w:ilvl="7" w:tplc="6D9EBF74">
      <w:start w:val="1"/>
      <w:numFmt w:val="bullet"/>
      <w:lvlText w:val="o"/>
      <w:lvlJc w:val="left"/>
      <w:pPr>
        <w:ind w:left="5400" w:hanging="360"/>
      </w:pPr>
      <w:rPr>
        <w:rFonts w:ascii="Courier New" w:hAnsi="Courier New" w:hint="default"/>
      </w:rPr>
    </w:lvl>
    <w:lvl w:ilvl="8" w:tplc="5058962E">
      <w:start w:val="1"/>
      <w:numFmt w:val="bullet"/>
      <w:lvlText w:val=""/>
      <w:lvlJc w:val="left"/>
      <w:pPr>
        <w:ind w:left="6120" w:hanging="360"/>
      </w:pPr>
      <w:rPr>
        <w:rFonts w:ascii="Wingdings" w:hAnsi="Wingdings" w:hint="default"/>
      </w:rPr>
    </w:lvl>
  </w:abstractNum>
  <w:abstractNum w:abstractNumId="20" w15:restartNumberingAfterBreak="0">
    <w:nsid w:val="40E426FA"/>
    <w:multiLevelType w:val="multilevel"/>
    <w:tmpl w:val="F452AFA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4E956F8"/>
    <w:multiLevelType w:val="hybridMultilevel"/>
    <w:tmpl w:val="410CCA32"/>
    <w:lvl w:ilvl="0" w:tplc="0F2A311E">
      <w:start w:val="1"/>
      <w:numFmt w:val="bullet"/>
      <w:lvlText w:val=""/>
      <w:lvlJc w:val="left"/>
      <w:pPr>
        <w:ind w:left="360" w:hanging="360"/>
      </w:pPr>
      <w:rPr>
        <w:rFonts w:ascii="Symbol" w:hAnsi="Symbol" w:hint="default"/>
      </w:rPr>
    </w:lvl>
    <w:lvl w:ilvl="1" w:tplc="B888DE66" w:tentative="1">
      <w:start w:val="1"/>
      <w:numFmt w:val="bullet"/>
      <w:lvlText w:val="o"/>
      <w:lvlJc w:val="left"/>
      <w:pPr>
        <w:ind w:left="1080" w:hanging="360"/>
      </w:pPr>
      <w:rPr>
        <w:rFonts w:ascii="Courier New" w:hAnsi="Courier New" w:hint="default"/>
      </w:rPr>
    </w:lvl>
    <w:lvl w:ilvl="2" w:tplc="6BCE49F0" w:tentative="1">
      <w:start w:val="1"/>
      <w:numFmt w:val="bullet"/>
      <w:lvlText w:val=""/>
      <w:lvlJc w:val="left"/>
      <w:pPr>
        <w:ind w:left="1800" w:hanging="360"/>
      </w:pPr>
      <w:rPr>
        <w:rFonts w:ascii="Wingdings" w:hAnsi="Wingdings" w:hint="default"/>
      </w:rPr>
    </w:lvl>
    <w:lvl w:ilvl="3" w:tplc="D8DC183A" w:tentative="1">
      <w:start w:val="1"/>
      <w:numFmt w:val="bullet"/>
      <w:lvlText w:val=""/>
      <w:lvlJc w:val="left"/>
      <w:pPr>
        <w:ind w:left="2520" w:hanging="360"/>
      </w:pPr>
      <w:rPr>
        <w:rFonts w:ascii="Symbol" w:hAnsi="Symbol" w:hint="default"/>
      </w:rPr>
    </w:lvl>
    <w:lvl w:ilvl="4" w:tplc="E68071DE" w:tentative="1">
      <w:start w:val="1"/>
      <w:numFmt w:val="bullet"/>
      <w:lvlText w:val="o"/>
      <w:lvlJc w:val="left"/>
      <w:pPr>
        <w:ind w:left="3240" w:hanging="360"/>
      </w:pPr>
      <w:rPr>
        <w:rFonts w:ascii="Courier New" w:hAnsi="Courier New" w:hint="default"/>
      </w:rPr>
    </w:lvl>
    <w:lvl w:ilvl="5" w:tplc="E0F001BA" w:tentative="1">
      <w:start w:val="1"/>
      <w:numFmt w:val="bullet"/>
      <w:lvlText w:val=""/>
      <w:lvlJc w:val="left"/>
      <w:pPr>
        <w:ind w:left="3960" w:hanging="360"/>
      </w:pPr>
      <w:rPr>
        <w:rFonts w:ascii="Wingdings" w:hAnsi="Wingdings" w:hint="default"/>
      </w:rPr>
    </w:lvl>
    <w:lvl w:ilvl="6" w:tplc="9B6647FA" w:tentative="1">
      <w:start w:val="1"/>
      <w:numFmt w:val="bullet"/>
      <w:lvlText w:val=""/>
      <w:lvlJc w:val="left"/>
      <w:pPr>
        <w:ind w:left="4680" w:hanging="360"/>
      </w:pPr>
      <w:rPr>
        <w:rFonts w:ascii="Symbol" w:hAnsi="Symbol" w:hint="default"/>
      </w:rPr>
    </w:lvl>
    <w:lvl w:ilvl="7" w:tplc="D87CC2E8" w:tentative="1">
      <w:start w:val="1"/>
      <w:numFmt w:val="bullet"/>
      <w:lvlText w:val="o"/>
      <w:lvlJc w:val="left"/>
      <w:pPr>
        <w:ind w:left="5400" w:hanging="360"/>
      </w:pPr>
      <w:rPr>
        <w:rFonts w:ascii="Courier New" w:hAnsi="Courier New" w:hint="default"/>
      </w:rPr>
    </w:lvl>
    <w:lvl w:ilvl="8" w:tplc="C5D4F21C" w:tentative="1">
      <w:start w:val="1"/>
      <w:numFmt w:val="bullet"/>
      <w:lvlText w:val=""/>
      <w:lvlJc w:val="left"/>
      <w:pPr>
        <w:ind w:left="6120" w:hanging="360"/>
      </w:pPr>
      <w:rPr>
        <w:rFonts w:ascii="Wingdings" w:hAnsi="Wingdings" w:hint="default"/>
      </w:rPr>
    </w:lvl>
  </w:abstractNum>
  <w:abstractNum w:abstractNumId="22" w15:restartNumberingAfterBreak="0">
    <w:nsid w:val="57A7B081"/>
    <w:multiLevelType w:val="hybridMultilevel"/>
    <w:tmpl w:val="22D81D34"/>
    <w:lvl w:ilvl="0" w:tplc="D54EC074">
      <w:start w:val="1"/>
      <w:numFmt w:val="bullet"/>
      <w:lvlText w:val=""/>
      <w:lvlJc w:val="left"/>
      <w:pPr>
        <w:ind w:left="360" w:hanging="360"/>
      </w:pPr>
      <w:rPr>
        <w:rFonts w:ascii="Symbol" w:hAnsi="Symbol" w:hint="default"/>
      </w:rPr>
    </w:lvl>
    <w:lvl w:ilvl="1" w:tplc="CED0901E">
      <w:start w:val="1"/>
      <w:numFmt w:val="bullet"/>
      <w:lvlText w:val="o"/>
      <w:lvlJc w:val="left"/>
      <w:pPr>
        <w:ind w:left="1080" w:hanging="360"/>
      </w:pPr>
      <w:rPr>
        <w:rFonts w:ascii="Courier New" w:hAnsi="Courier New" w:hint="default"/>
      </w:rPr>
    </w:lvl>
    <w:lvl w:ilvl="2" w:tplc="60749BA6">
      <w:start w:val="1"/>
      <w:numFmt w:val="bullet"/>
      <w:lvlText w:val=""/>
      <w:lvlJc w:val="left"/>
      <w:pPr>
        <w:ind w:left="1800" w:hanging="360"/>
      </w:pPr>
      <w:rPr>
        <w:rFonts w:ascii="Wingdings" w:hAnsi="Wingdings" w:hint="default"/>
      </w:rPr>
    </w:lvl>
    <w:lvl w:ilvl="3" w:tplc="B71E7806">
      <w:start w:val="1"/>
      <w:numFmt w:val="bullet"/>
      <w:lvlText w:val=""/>
      <w:lvlJc w:val="left"/>
      <w:pPr>
        <w:ind w:left="2520" w:hanging="360"/>
      </w:pPr>
      <w:rPr>
        <w:rFonts w:ascii="Symbol" w:hAnsi="Symbol" w:hint="default"/>
      </w:rPr>
    </w:lvl>
    <w:lvl w:ilvl="4" w:tplc="1898DE02">
      <w:start w:val="1"/>
      <w:numFmt w:val="bullet"/>
      <w:lvlText w:val="o"/>
      <w:lvlJc w:val="left"/>
      <w:pPr>
        <w:ind w:left="3240" w:hanging="360"/>
      </w:pPr>
      <w:rPr>
        <w:rFonts w:ascii="Courier New" w:hAnsi="Courier New" w:hint="default"/>
      </w:rPr>
    </w:lvl>
    <w:lvl w:ilvl="5" w:tplc="82662B68">
      <w:start w:val="1"/>
      <w:numFmt w:val="bullet"/>
      <w:lvlText w:val=""/>
      <w:lvlJc w:val="left"/>
      <w:pPr>
        <w:ind w:left="3960" w:hanging="360"/>
      </w:pPr>
      <w:rPr>
        <w:rFonts w:ascii="Wingdings" w:hAnsi="Wingdings" w:hint="default"/>
      </w:rPr>
    </w:lvl>
    <w:lvl w:ilvl="6" w:tplc="91C00B46">
      <w:start w:val="1"/>
      <w:numFmt w:val="bullet"/>
      <w:lvlText w:val=""/>
      <w:lvlJc w:val="left"/>
      <w:pPr>
        <w:ind w:left="4680" w:hanging="360"/>
      </w:pPr>
      <w:rPr>
        <w:rFonts w:ascii="Symbol" w:hAnsi="Symbol" w:hint="default"/>
      </w:rPr>
    </w:lvl>
    <w:lvl w:ilvl="7" w:tplc="E800F69E">
      <w:start w:val="1"/>
      <w:numFmt w:val="bullet"/>
      <w:lvlText w:val="o"/>
      <w:lvlJc w:val="left"/>
      <w:pPr>
        <w:ind w:left="5400" w:hanging="360"/>
      </w:pPr>
      <w:rPr>
        <w:rFonts w:ascii="Courier New" w:hAnsi="Courier New" w:hint="default"/>
      </w:rPr>
    </w:lvl>
    <w:lvl w:ilvl="8" w:tplc="932EFA66">
      <w:start w:val="1"/>
      <w:numFmt w:val="bullet"/>
      <w:lvlText w:val=""/>
      <w:lvlJc w:val="left"/>
      <w:pPr>
        <w:ind w:left="6120" w:hanging="360"/>
      </w:pPr>
      <w:rPr>
        <w:rFonts w:ascii="Wingdings" w:hAnsi="Wingdings" w:hint="default"/>
      </w:rPr>
    </w:lvl>
  </w:abstractNum>
  <w:abstractNum w:abstractNumId="23" w15:restartNumberingAfterBreak="0">
    <w:nsid w:val="5F0EA196"/>
    <w:multiLevelType w:val="hybridMultilevel"/>
    <w:tmpl w:val="334681F6"/>
    <w:lvl w:ilvl="0" w:tplc="22662324">
      <w:start w:val="1"/>
      <w:numFmt w:val="bullet"/>
      <w:lvlText w:val=""/>
      <w:lvlJc w:val="left"/>
      <w:pPr>
        <w:ind w:left="360" w:hanging="360"/>
      </w:pPr>
      <w:rPr>
        <w:rFonts w:ascii="Symbol" w:hAnsi="Symbol" w:hint="default"/>
      </w:rPr>
    </w:lvl>
    <w:lvl w:ilvl="1" w:tplc="9DEE21CE">
      <w:start w:val="1"/>
      <w:numFmt w:val="bullet"/>
      <w:lvlText w:val="o"/>
      <w:lvlJc w:val="left"/>
      <w:pPr>
        <w:ind w:left="1080" w:hanging="360"/>
      </w:pPr>
      <w:rPr>
        <w:rFonts w:ascii="Courier New" w:hAnsi="Courier New" w:hint="default"/>
      </w:rPr>
    </w:lvl>
    <w:lvl w:ilvl="2" w:tplc="49548582">
      <w:start w:val="1"/>
      <w:numFmt w:val="bullet"/>
      <w:lvlText w:val=""/>
      <w:lvlJc w:val="left"/>
      <w:pPr>
        <w:ind w:left="1800" w:hanging="360"/>
      </w:pPr>
      <w:rPr>
        <w:rFonts w:ascii="Wingdings" w:hAnsi="Wingdings" w:hint="default"/>
      </w:rPr>
    </w:lvl>
    <w:lvl w:ilvl="3" w:tplc="767297F8">
      <w:start w:val="1"/>
      <w:numFmt w:val="bullet"/>
      <w:lvlText w:val=""/>
      <w:lvlJc w:val="left"/>
      <w:pPr>
        <w:ind w:left="2520" w:hanging="360"/>
      </w:pPr>
      <w:rPr>
        <w:rFonts w:ascii="Symbol" w:hAnsi="Symbol" w:hint="default"/>
      </w:rPr>
    </w:lvl>
    <w:lvl w:ilvl="4" w:tplc="7764D7D2">
      <w:start w:val="1"/>
      <w:numFmt w:val="bullet"/>
      <w:lvlText w:val="o"/>
      <w:lvlJc w:val="left"/>
      <w:pPr>
        <w:ind w:left="3240" w:hanging="360"/>
      </w:pPr>
      <w:rPr>
        <w:rFonts w:ascii="Courier New" w:hAnsi="Courier New" w:hint="default"/>
      </w:rPr>
    </w:lvl>
    <w:lvl w:ilvl="5" w:tplc="2D2A14FC">
      <w:start w:val="1"/>
      <w:numFmt w:val="bullet"/>
      <w:lvlText w:val=""/>
      <w:lvlJc w:val="left"/>
      <w:pPr>
        <w:ind w:left="3960" w:hanging="360"/>
      </w:pPr>
      <w:rPr>
        <w:rFonts w:ascii="Wingdings" w:hAnsi="Wingdings" w:hint="default"/>
      </w:rPr>
    </w:lvl>
    <w:lvl w:ilvl="6" w:tplc="4F8E7136">
      <w:start w:val="1"/>
      <w:numFmt w:val="bullet"/>
      <w:lvlText w:val=""/>
      <w:lvlJc w:val="left"/>
      <w:pPr>
        <w:ind w:left="4680" w:hanging="360"/>
      </w:pPr>
      <w:rPr>
        <w:rFonts w:ascii="Symbol" w:hAnsi="Symbol" w:hint="default"/>
      </w:rPr>
    </w:lvl>
    <w:lvl w:ilvl="7" w:tplc="BED47D0C">
      <w:start w:val="1"/>
      <w:numFmt w:val="bullet"/>
      <w:lvlText w:val="o"/>
      <w:lvlJc w:val="left"/>
      <w:pPr>
        <w:ind w:left="5400" w:hanging="360"/>
      </w:pPr>
      <w:rPr>
        <w:rFonts w:ascii="Courier New" w:hAnsi="Courier New" w:hint="default"/>
      </w:rPr>
    </w:lvl>
    <w:lvl w:ilvl="8" w:tplc="A8868E44">
      <w:start w:val="1"/>
      <w:numFmt w:val="bullet"/>
      <w:lvlText w:val=""/>
      <w:lvlJc w:val="left"/>
      <w:pPr>
        <w:ind w:left="6120" w:hanging="360"/>
      </w:pPr>
      <w:rPr>
        <w:rFonts w:ascii="Wingdings" w:hAnsi="Wingdings" w:hint="default"/>
      </w:rPr>
    </w:lvl>
  </w:abstractNum>
  <w:abstractNum w:abstractNumId="24" w15:restartNumberingAfterBreak="0">
    <w:nsid w:val="608D7C28"/>
    <w:multiLevelType w:val="hybridMultilevel"/>
    <w:tmpl w:val="ADF8ABE8"/>
    <w:lvl w:ilvl="0" w:tplc="54F842CC">
      <w:start w:val="1"/>
      <w:numFmt w:val="bullet"/>
      <w:lvlText w:val=""/>
      <w:lvlJc w:val="left"/>
      <w:pPr>
        <w:ind w:left="360" w:hanging="360"/>
      </w:pPr>
      <w:rPr>
        <w:rFonts w:ascii="Symbol" w:hAnsi="Symbol" w:hint="default"/>
      </w:rPr>
    </w:lvl>
    <w:lvl w:ilvl="1" w:tplc="F766C73C">
      <w:start w:val="1"/>
      <w:numFmt w:val="bullet"/>
      <w:lvlText w:val="o"/>
      <w:lvlJc w:val="left"/>
      <w:pPr>
        <w:ind w:left="1080" w:hanging="360"/>
      </w:pPr>
      <w:rPr>
        <w:rFonts w:ascii="Courier New" w:hAnsi="Courier New" w:hint="default"/>
      </w:rPr>
    </w:lvl>
    <w:lvl w:ilvl="2" w:tplc="CAB29BCE">
      <w:start w:val="1"/>
      <w:numFmt w:val="bullet"/>
      <w:lvlText w:val=""/>
      <w:lvlJc w:val="left"/>
      <w:pPr>
        <w:ind w:left="1800" w:hanging="360"/>
      </w:pPr>
      <w:rPr>
        <w:rFonts w:ascii="Wingdings" w:hAnsi="Wingdings" w:hint="default"/>
      </w:rPr>
    </w:lvl>
    <w:lvl w:ilvl="3" w:tplc="A12CAE8A">
      <w:start w:val="1"/>
      <w:numFmt w:val="bullet"/>
      <w:lvlText w:val=""/>
      <w:lvlJc w:val="left"/>
      <w:pPr>
        <w:ind w:left="2520" w:hanging="360"/>
      </w:pPr>
      <w:rPr>
        <w:rFonts w:ascii="Symbol" w:hAnsi="Symbol" w:hint="default"/>
      </w:rPr>
    </w:lvl>
    <w:lvl w:ilvl="4" w:tplc="8F2ACF6C">
      <w:start w:val="1"/>
      <w:numFmt w:val="bullet"/>
      <w:lvlText w:val="o"/>
      <w:lvlJc w:val="left"/>
      <w:pPr>
        <w:ind w:left="3240" w:hanging="360"/>
      </w:pPr>
      <w:rPr>
        <w:rFonts w:ascii="Courier New" w:hAnsi="Courier New" w:hint="default"/>
      </w:rPr>
    </w:lvl>
    <w:lvl w:ilvl="5" w:tplc="D8F4CB56">
      <w:start w:val="1"/>
      <w:numFmt w:val="bullet"/>
      <w:lvlText w:val=""/>
      <w:lvlJc w:val="left"/>
      <w:pPr>
        <w:ind w:left="3960" w:hanging="360"/>
      </w:pPr>
      <w:rPr>
        <w:rFonts w:ascii="Wingdings" w:hAnsi="Wingdings" w:hint="default"/>
      </w:rPr>
    </w:lvl>
    <w:lvl w:ilvl="6" w:tplc="5E0A3942">
      <w:start w:val="1"/>
      <w:numFmt w:val="bullet"/>
      <w:lvlText w:val=""/>
      <w:lvlJc w:val="left"/>
      <w:pPr>
        <w:ind w:left="4680" w:hanging="360"/>
      </w:pPr>
      <w:rPr>
        <w:rFonts w:ascii="Symbol" w:hAnsi="Symbol" w:hint="default"/>
      </w:rPr>
    </w:lvl>
    <w:lvl w:ilvl="7" w:tplc="1FB60E8C">
      <w:start w:val="1"/>
      <w:numFmt w:val="bullet"/>
      <w:lvlText w:val="o"/>
      <w:lvlJc w:val="left"/>
      <w:pPr>
        <w:ind w:left="5400" w:hanging="360"/>
      </w:pPr>
      <w:rPr>
        <w:rFonts w:ascii="Courier New" w:hAnsi="Courier New" w:hint="default"/>
      </w:rPr>
    </w:lvl>
    <w:lvl w:ilvl="8" w:tplc="4D260E56">
      <w:start w:val="1"/>
      <w:numFmt w:val="bullet"/>
      <w:lvlText w:val=""/>
      <w:lvlJc w:val="left"/>
      <w:pPr>
        <w:ind w:left="6120" w:hanging="360"/>
      </w:pPr>
      <w:rPr>
        <w:rFonts w:ascii="Wingdings" w:hAnsi="Wingdings" w:hint="default"/>
      </w:rPr>
    </w:lvl>
  </w:abstractNum>
  <w:abstractNum w:abstractNumId="25" w15:restartNumberingAfterBreak="0">
    <w:nsid w:val="62842376"/>
    <w:multiLevelType w:val="hybridMultilevel"/>
    <w:tmpl w:val="993409F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55CF385"/>
    <w:multiLevelType w:val="hybridMultilevel"/>
    <w:tmpl w:val="9E2CA7C4"/>
    <w:lvl w:ilvl="0" w:tplc="B5F4F36A">
      <w:start w:val="1"/>
      <w:numFmt w:val="bullet"/>
      <w:lvlText w:val="-"/>
      <w:lvlJc w:val="left"/>
      <w:pPr>
        <w:ind w:left="360" w:hanging="360"/>
      </w:pPr>
      <w:rPr>
        <w:rFonts w:ascii="Aptos" w:hAnsi="Aptos" w:hint="default"/>
      </w:rPr>
    </w:lvl>
    <w:lvl w:ilvl="1" w:tplc="C380BDE0">
      <w:start w:val="1"/>
      <w:numFmt w:val="bullet"/>
      <w:lvlText w:val="o"/>
      <w:lvlJc w:val="left"/>
      <w:pPr>
        <w:ind w:left="1080" w:hanging="360"/>
      </w:pPr>
      <w:rPr>
        <w:rFonts w:ascii="Courier New" w:hAnsi="Courier New" w:hint="default"/>
      </w:rPr>
    </w:lvl>
    <w:lvl w:ilvl="2" w:tplc="F552D94E">
      <w:start w:val="1"/>
      <w:numFmt w:val="bullet"/>
      <w:lvlText w:val=""/>
      <w:lvlJc w:val="left"/>
      <w:pPr>
        <w:ind w:left="1800" w:hanging="360"/>
      </w:pPr>
      <w:rPr>
        <w:rFonts w:ascii="Wingdings" w:hAnsi="Wingdings" w:hint="default"/>
      </w:rPr>
    </w:lvl>
    <w:lvl w:ilvl="3" w:tplc="025E13F2">
      <w:start w:val="1"/>
      <w:numFmt w:val="bullet"/>
      <w:lvlText w:val=""/>
      <w:lvlJc w:val="left"/>
      <w:pPr>
        <w:ind w:left="2520" w:hanging="360"/>
      </w:pPr>
      <w:rPr>
        <w:rFonts w:ascii="Symbol" w:hAnsi="Symbol" w:hint="default"/>
      </w:rPr>
    </w:lvl>
    <w:lvl w:ilvl="4" w:tplc="9A0E86FC">
      <w:start w:val="1"/>
      <w:numFmt w:val="bullet"/>
      <w:lvlText w:val="o"/>
      <w:lvlJc w:val="left"/>
      <w:pPr>
        <w:ind w:left="3240" w:hanging="360"/>
      </w:pPr>
      <w:rPr>
        <w:rFonts w:ascii="Courier New" w:hAnsi="Courier New" w:hint="default"/>
      </w:rPr>
    </w:lvl>
    <w:lvl w:ilvl="5" w:tplc="187C9D9C">
      <w:start w:val="1"/>
      <w:numFmt w:val="bullet"/>
      <w:lvlText w:val=""/>
      <w:lvlJc w:val="left"/>
      <w:pPr>
        <w:ind w:left="3960" w:hanging="360"/>
      </w:pPr>
      <w:rPr>
        <w:rFonts w:ascii="Wingdings" w:hAnsi="Wingdings" w:hint="default"/>
      </w:rPr>
    </w:lvl>
    <w:lvl w:ilvl="6" w:tplc="19ECB5CA">
      <w:start w:val="1"/>
      <w:numFmt w:val="bullet"/>
      <w:lvlText w:val=""/>
      <w:lvlJc w:val="left"/>
      <w:pPr>
        <w:ind w:left="4680" w:hanging="360"/>
      </w:pPr>
      <w:rPr>
        <w:rFonts w:ascii="Symbol" w:hAnsi="Symbol" w:hint="default"/>
      </w:rPr>
    </w:lvl>
    <w:lvl w:ilvl="7" w:tplc="9D1EF6AC">
      <w:start w:val="1"/>
      <w:numFmt w:val="bullet"/>
      <w:lvlText w:val="o"/>
      <w:lvlJc w:val="left"/>
      <w:pPr>
        <w:ind w:left="5400" w:hanging="360"/>
      </w:pPr>
      <w:rPr>
        <w:rFonts w:ascii="Courier New" w:hAnsi="Courier New" w:hint="default"/>
      </w:rPr>
    </w:lvl>
    <w:lvl w:ilvl="8" w:tplc="B108066C">
      <w:start w:val="1"/>
      <w:numFmt w:val="bullet"/>
      <w:lvlText w:val=""/>
      <w:lvlJc w:val="left"/>
      <w:pPr>
        <w:ind w:left="6120" w:hanging="360"/>
      </w:pPr>
      <w:rPr>
        <w:rFonts w:ascii="Wingdings" w:hAnsi="Wingdings" w:hint="default"/>
      </w:rPr>
    </w:lvl>
  </w:abstractNum>
  <w:abstractNum w:abstractNumId="27"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697F741C"/>
    <w:multiLevelType w:val="hybridMultilevel"/>
    <w:tmpl w:val="8C46EB8E"/>
    <w:lvl w:ilvl="0" w:tplc="082CBC4E">
      <w:numFmt w:val="bullet"/>
      <w:lvlText w:val="-"/>
      <w:lvlJc w:val="left"/>
      <w:pPr>
        <w:ind w:left="1080" w:hanging="360"/>
      </w:pPr>
      <w:rPr>
        <w:rFonts w:ascii="Aptos Narrow" w:eastAsia="Times New Roman" w:hAnsi="Aptos Narrow"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tentative="1">
      <w:start w:val="1"/>
      <w:numFmt w:val="decimal"/>
      <w:lvlText w:val="%2."/>
      <w:lvlJc w:val="left"/>
      <w:pPr>
        <w:tabs>
          <w:tab w:val="num" w:pos="1440"/>
        </w:tabs>
        <w:ind w:left="1440" w:hanging="360"/>
      </w:pPr>
    </w:lvl>
    <w:lvl w:ilvl="2" w:tplc="28EC31A0" w:tentative="1">
      <w:start w:val="1"/>
      <w:numFmt w:val="decimal"/>
      <w:lvlText w:val="%3."/>
      <w:lvlJc w:val="left"/>
      <w:pPr>
        <w:tabs>
          <w:tab w:val="num" w:pos="2160"/>
        </w:tabs>
        <w:ind w:left="2160" w:hanging="360"/>
      </w:pPr>
    </w:lvl>
    <w:lvl w:ilvl="3" w:tplc="28803682" w:tentative="1">
      <w:start w:val="1"/>
      <w:numFmt w:val="decimal"/>
      <w:lvlText w:val="%4."/>
      <w:lvlJc w:val="left"/>
      <w:pPr>
        <w:tabs>
          <w:tab w:val="num" w:pos="2880"/>
        </w:tabs>
        <w:ind w:left="2880" w:hanging="360"/>
      </w:pPr>
    </w:lvl>
    <w:lvl w:ilvl="4" w:tplc="954E53FE" w:tentative="1">
      <w:start w:val="1"/>
      <w:numFmt w:val="decimal"/>
      <w:lvlText w:val="%5."/>
      <w:lvlJc w:val="left"/>
      <w:pPr>
        <w:tabs>
          <w:tab w:val="num" w:pos="3600"/>
        </w:tabs>
        <w:ind w:left="3600" w:hanging="360"/>
      </w:pPr>
    </w:lvl>
    <w:lvl w:ilvl="5" w:tplc="C5A4B896" w:tentative="1">
      <w:start w:val="1"/>
      <w:numFmt w:val="decimal"/>
      <w:lvlText w:val="%6."/>
      <w:lvlJc w:val="left"/>
      <w:pPr>
        <w:tabs>
          <w:tab w:val="num" w:pos="4320"/>
        </w:tabs>
        <w:ind w:left="4320" w:hanging="360"/>
      </w:pPr>
    </w:lvl>
    <w:lvl w:ilvl="6" w:tplc="D1E0F7A4" w:tentative="1">
      <w:start w:val="1"/>
      <w:numFmt w:val="decimal"/>
      <w:lvlText w:val="%7."/>
      <w:lvlJc w:val="left"/>
      <w:pPr>
        <w:tabs>
          <w:tab w:val="num" w:pos="5040"/>
        </w:tabs>
        <w:ind w:left="5040" w:hanging="360"/>
      </w:pPr>
    </w:lvl>
    <w:lvl w:ilvl="7" w:tplc="0C265B96" w:tentative="1">
      <w:start w:val="1"/>
      <w:numFmt w:val="decimal"/>
      <w:lvlText w:val="%8."/>
      <w:lvlJc w:val="left"/>
      <w:pPr>
        <w:tabs>
          <w:tab w:val="num" w:pos="5760"/>
        </w:tabs>
        <w:ind w:left="5760" w:hanging="360"/>
      </w:pPr>
    </w:lvl>
    <w:lvl w:ilvl="8" w:tplc="EB70EE5E" w:tentative="1">
      <w:start w:val="1"/>
      <w:numFmt w:val="decimal"/>
      <w:lvlText w:val="%9."/>
      <w:lvlJc w:val="left"/>
      <w:pPr>
        <w:tabs>
          <w:tab w:val="num" w:pos="6480"/>
        </w:tabs>
        <w:ind w:left="6480" w:hanging="360"/>
      </w:pPr>
    </w:lvl>
  </w:abstractNum>
  <w:abstractNum w:abstractNumId="3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31" w15:restartNumberingAfterBreak="0">
    <w:nsid w:val="73CD62AB"/>
    <w:multiLevelType w:val="hybridMultilevel"/>
    <w:tmpl w:val="FDA06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5384DD8"/>
    <w:multiLevelType w:val="hybridMultilevel"/>
    <w:tmpl w:val="5C104E82"/>
    <w:lvl w:ilvl="0" w:tplc="393E70CA">
      <w:start w:val="1"/>
      <w:numFmt w:val="bullet"/>
      <w:lvlText w:val="-"/>
      <w:lvlJc w:val="left"/>
      <w:pPr>
        <w:ind w:left="720" w:hanging="360"/>
      </w:pPr>
      <w:rPr>
        <w:rFonts w:ascii="Aptos" w:hAnsi="Aptos" w:hint="default"/>
      </w:rPr>
    </w:lvl>
    <w:lvl w:ilvl="1" w:tplc="96B662CA">
      <w:start w:val="1"/>
      <w:numFmt w:val="bullet"/>
      <w:lvlText w:val="o"/>
      <w:lvlJc w:val="left"/>
      <w:pPr>
        <w:ind w:left="1440" w:hanging="360"/>
      </w:pPr>
      <w:rPr>
        <w:rFonts w:ascii="Courier New" w:hAnsi="Courier New" w:hint="default"/>
      </w:rPr>
    </w:lvl>
    <w:lvl w:ilvl="2" w:tplc="73700CE8">
      <w:start w:val="1"/>
      <w:numFmt w:val="bullet"/>
      <w:lvlText w:val=""/>
      <w:lvlJc w:val="left"/>
      <w:pPr>
        <w:ind w:left="2160" w:hanging="360"/>
      </w:pPr>
      <w:rPr>
        <w:rFonts w:ascii="Wingdings" w:hAnsi="Wingdings" w:hint="default"/>
      </w:rPr>
    </w:lvl>
    <w:lvl w:ilvl="3" w:tplc="65365864">
      <w:start w:val="1"/>
      <w:numFmt w:val="bullet"/>
      <w:lvlText w:val=""/>
      <w:lvlJc w:val="left"/>
      <w:pPr>
        <w:ind w:left="2880" w:hanging="360"/>
      </w:pPr>
      <w:rPr>
        <w:rFonts w:ascii="Symbol" w:hAnsi="Symbol" w:hint="default"/>
      </w:rPr>
    </w:lvl>
    <w:lvl w:ilvl="4" w:tplc="499E806E">
      <w:start w:val="1"/>
      <w:numFmt w:val="bullet"/>
      <w:lvlText w:val="o"/>
      <w:lvlJc w:val="left"/>
      <w:pPr>
        <w:ind w:left="3600" w:hanging="360"/>
      </w:pPr>
      <w:rPr>
        <w:rFonts w:ascii="Courier New" w:hAnsi="Courier New" w:hint="default"/>
      </w:rPr>
    </w:lvl>
    <w:lvl w:ilvl="5" w:tplc="9D8CB46A">
      <w:start w:val="1"/>
      <w:numFmt w:val="bullet"/>
      <w:lvlText w:val=""/>
      <w:lvlJc w:val="left"/>
      <w:pPr>
        <w:ind w:left="4320" w:hanging="360"/>
      </w:pPr>
      <w:rPr>
        <w:rFonts w:ascii="Wingdings" w:hAnsi="Wingdings" w:hint="default"/>
      </w:rPr>
    </w:lvl>
    <w:lvl w:ilvl="6" w:tplc="BEEE6C74">
      <w:start w:val="1"/>
      <w:numFmt w:val="bullet"/>
      <w:lvlText w:val=""/>
      <w:lvlJc w:val="left"/>
      <w:pPr>
        <w:ind w:left="5040" w:hanging="360"/>
      </w:pPr>
      <w:rPr>
        <w:rFonts w:ascii="Symbol" w:hAnsi="Symbol" w:hint="default"/>
      </w:rPr>
    </w:lvl>
    <w:lvl w:ilvl="7" w:tplc="0452F79C">
      <w:start w:val="1"/>
      <w:numFmt w:val="bullet"/>
      <w:lvlText w:val="o"/>
      <w:lvlJc w:val="left"/>
      <w:pPr>
        <w:ind w:left="5760" w:hanging="360"/>
      </w:pPr>
      <w:rPr>
        <w:rFonts w:ascii="Courier New" w:hAnsi="Courier New" w:hint="default"/>
      </w:rPr>
    </w:lvl>
    <w:lvl w:ilvl="8" w:tplc="C526B7B4">
      <w:start w:val="1"/>
      <w:numFmt w:val="bullet"/>
      <w:lvlText w:val=""/>
      <w:lvlJc w:val="left"/>
      <w:pPr>
        <w:ind w:left="6480" w:hanging="360"/>
      </w:pPr>
      <w:rPr>
        <w:rFonts w:ascii="Wingdings" w:hAnsi="Wingdings" w:hint="default"/>
      </w:rPr>
    </w:lvl>
  </w:abstractNum>
  <w:abstractNum w:abstractNumId="33" w15:restartNumberingAfterBreak="0">
    <w:nsid w:val="762A0391"/>
    <w:multiLevelType w:val="hybridMultilevel"/>
    <w:tmpl w:val="27A8CE3E"/>
    <w:lvl w:ilvl="0" w:tplc="0380C452">
      <w:start w:val="1"/>
      <w:numFmt w:val="bullet"/>
      <w:lvlText w:val=""/>
      <w:lvlJc w:val="left"/>
      <w:pPr>
        <w:ind w:left="360" w:hanging="360"/>
      </w:pPr>
      <w:rPr>
        <w:rFonts w:ascii="Symbol" w:hAnsi="Symbol" w:hint="default"/>
      </w:rPr>
    </w:lvl>
    <w:lvl w:ilvl="1" w:tplc="2AA6AEDA" w:tentative="1">
      <w:start w:val="1"/>
      <w:numFmt w:val="bullet"/>
      <w:lvlText w:val="o"/>
      <w:lvlJc w:val="left"/>
      <w:pPr>
        <w:ind w:left="1080" w:hanging="360"/>
      </w:pPr>
      <w:rPr>
        <w:rFonts w:ascii="Courier New" w:hAnsi="Courier New" w:hint="default"/>
      </w:rPr>
    </w:lvl>
    <w:lvl w:ilvl="2" w:tplc="795A12BA" w:tentative="1">
      <w:start w:val="1"/>
      <w:numFmt w:val="bullet"/>
      <w:lvlText w:val=""/>
      <w:lvlJc w:val="left"/>
      <w:pPr>
        <w:ind w:left="1800" w:hanging="360"/>
      </w:pPr>
      <w:rPr>
        <w:rFonts w:ascii="Wingdings" w:hAnsi="Wingdings" w:hint="default"/>
      </w:rPr>
    </w:lvl>
    <w:lvl w:ilvl="3" w:tplc="C5468CF4" w:tentative="1">
      <w:start w:val="1"/>
      <w:numFmt w:val="bullet"/>
      <w:lvlText w:val=""/>
      <w:lvlJc w:val="left"/>
      <w:pPr>
        <w:ind w:left="2520" w:hanging="360"/>
      </w:pPr>
      <w:rPr>
        <w:rFonts w:ascii="Symbol" w:hAnsi="Symbol" w:hint="default"/>
      </w:rPr>
    </w:lvl>
    <w:lvl w:ilvl="4" w:tplc="DDAC8D5C" w:tentative="1">
      <w:start w:val="1"/>
      <w:numFmt w:val="bullet"/>
      <w:lvlText w:val="o"/>
      <w:lvlJc w:val="left"/>
      <w:pPr>
        <w:ind w:left="3240" w:hanging="360"/>
      </w:pPr>
      <w:rPr>
        <w:rFonts w:ascii="Courier New" w:hAnsi="Courier New" w:hint="default"/>
      </w:rPr>
    </w:lvl>
    <w:lvl w:ilvl="5" w:tplc="63E85492" w:tentative="1">
      <w:start w:val="1"/>
      <w:numFmt w:val="bullet"/>
      <w:lvlText w:val=""/>
      <w:lvlJc w:val="left"/>
      <w:pPr>
        <w:ind w:left="3960" w:hanging="360"/>
      </w:pPr>
      <w:rPr>
        <w:rFonts w:ascii="Wingdings" w:hAnsi="Wingdings" w:hint="default"/>
      </w:rPr>
    </w:lvl>
    <w:lvl w:ilvl="6" w:tplc="BC18551E" w:tentative="1">
      <w:start w:val="1"/>
      <w:numFmt w:val="bullet"/>
      <w:lvlText w:val=""/>
      <w:lvlJc w:val="left"/>
      <w:pPr>
        <w:ind w:left="4680" w:hanging="360"/>
      </w:pPr>
      <w:rPr>
        <w:rFonts w:ascii="Symbol" w:hAnsi="Symbol" w:hint="default"/>
      </w:rPr>
    </w:lvl>
    <w:lvl w:ilvl="7" w:tplc="F9F61752" w:tentative="1">
      <w:start w:val="1"/>
      <w:numFmt w:val="bullet"/>
      <w:lvlText w:val="o"/>
      <w:lvlJc w:val="left"/>
      <w:pPr>
        <w:ind w:left="5400" w:hanging="360"/>
      </w:pPr>
      <w:rPr>
        <w:rFonts w:ascii="Courier New" w:hAnsi="Courier New" w:hint="default"/>
      </w:rPr>
    </w:lvl>
    <w:lvl w:ilvl="8" w:tplc="F112088E" w:tentative="1">
      <w:start w:val="1"/>
      <w:numFmt w:val="bullet"/>
      <w:lvlText w:val=""/>
      <w:lvlJc w:val="left"/>
      <w:pPr>
        <w:ind w:left="6120" w:hanging="360"/>
      </w:pPr>
      <w:rPr>
        <w:rFonts w:ascii="Wingdings" w:hAnsi="Wingdings" w:hint="default"/>
      </w:rPr>
    </w:lvl>
  </w:abstractNum>
  <w:abstractNum w:abstractNumId="34" w15:restartNumberingAfterBreak="0">
    <w:nsid w:val="78720852"/>
    <w:multiLevelType w:val="hybridMultilevel"/>
    <w:tmpl w:val="D982FFAC"/>
    <w:lvl w:ilvl="0" w:tplc="A39889FE">
      <w:start w:val="1"/>
      <w:numFmt w:val="bullet"/>
      <w:lvlText w:val=""/>
      <w:lvlJc w:val="left"/>
      <w:pPr>
        <w:ind w:left="360" w:hanging="360"/>
      </w:pPr>
      <w:rPr>
        <w:rFonts w:ascii="Symbol" w:hAnsi="Symbol" w:hint="default"/>
      </w:rPr>
    </w:lvl>
    <w:lvl w:ilvl="1" w:tplc="35D8F3B4" w:tentative="1">
      <w:start w:val="1"/>
      <w:numFmt w:val="bullet"/>
      <w:lvlText w:val="o"/>
      <w:lvlJc w:val="left"/>
      <w:pPr>
        <w:ind w:left="1080" w:hanging="360"/>
      </w:pPr>
      <w:rPr>
        <w:rFonts w:ascii="Courier New" w:hAnsi="Courier New" w:hint="default"/>
      </w:rPr>
    </w:lvl>
    <w:lvl w:ilvl="2" w:tplc="C6FE9EDA" w:tentative="1">
      <w:start w:val="1"/>
      <w:numFmt w:val="bullet"/>
      <w:lvlText w:val=""/>
      <w:lvlJc w:val="left"/>
      <w:pPr>
        <w:ind w:left="1800" w:hanging="360"/>
      </w:pPr>
      <w:rPr>
        <w:rFonts w:ascii="Wingdings" w:hAnsi="Wingdings" w:hint="default"/>
      </w:rPr>
    </w:lvl>
    <w:lvl w:ilvl="3" w:tplc="8F2AB9DC" w:tentative="1">
      <w:start w:val="1"/>
      <w:numFmt w:val="bullet"/>
      <w:lvlText w:val=""/>
      <w:lvlJc w:val="left"/>
      <w:pPr>
        <w:ind w:left="2520" w:hanging="360"/>
      </w:pPr>
      <w:rPr>
        <w:rFonts w:ascii="Symbol" w:hAnsi="Symbol" w:hint="default"/>
      </w:rPr>
    </w:lvl>
    <w:lvl w:ilvl="4" w:tplc="9C0E5188" w:tentative="1">
      <w:start w:val="1"/>
      <w:numFmt w:val="bullet"/>
      <w:lvlText w:val="o"/>
      <w:lvlJc w:val="left"/>
      <w:pPr>
        <w:ind w:left="3240" w:hanging="360"/>
      </w:pPr>
      <w:rPr>
        <w:rFonts w:ascii="Courier New" w:hAnsi="Courier New" w:hint="default"/>
      </w:rPr>
    </w:lvl>
    <w:lvl w:ilvl="5" w:tplc="4052EB64" w:tentative="1">
      <w:start w:val="1"/>
      <w:numFmt w:val="bullet"/>
      <w:lvlText w:val=""/>
      <w:lvlJc w:val="left"/>
      <w:pPr>
        <w:ind w:left="3960" w:hanging="360"/>
      </w:pPr>
      <w:rPr>
        <w:rFonts w:ascii="Wingdings" w:hAnsi="Wingdings" w:hint="default"/>
      </w:rPr>
    </w:lvl>
    <w:lvl w:ilvl="6" w:tplc="E124B65C" w:tentative="1">
      <w:start w:val="1"/>
      <w:numFmt w:val="bullet"/>
      <w:lvlText w:val=""/>
      <w:lvlJc w:val="left"/>
      <w:pPr>
        <w:ind w:left="4680" w:hanging="360"/>
      </w:pPr>
      <w:rPr>
        <w:rFonts w:ascii="Symbol" w:hAnsi="Symbol" w:hint="default"/>
      </w:rPr>
    </w:lvl>
    <w:lvl w:ilvl="7" w:tplc="93964460" w:tentative="1">
      <w:start w:val="1"/>
      <w:numFmt w:val="bullet"/>
      <w:lvlText w:val="o"/>
      <w:lvlJc w:val="left"/>
      <w:pPr>
        <w:ind w:left="5400" w:hanging="360"/>
      </w:pPr>
      <w:rPr>
        <w:rFonts w:ascii="Courier New" w:hAnsi="Courier New" w:hint="default"/>
      </w:rPr>
    </w:lvl>
    <w:lvl w:ilvl="8" w:tplc="68EA6B7C" w:tentative="1">
      <w:start w:val="1"/>
      <w:numFmt w:val="bullet"/>
      <w:lvlText w:val=""/>
      <w:lvlJc w:val="left"/>
      <w:pPr>
        <w:ind w:left="6120" w:hanging="360"/>
      </w:pPr>
      <w:rPr>
        <w:rFonts w:ascii="Wingdings" w:hAnsi="Wingdings" w:hint="default"/>
      </w:rPr>
    </w:lvl>
  </w:abstractNum>
  <w:abstractNum w:abstractNumId="35" w15:restartNumberingAfterBreak="0">
    <w:nsid w:val="7918614E"/>
    <w:multiLevelType w:val="hybridMultilevel"/>
    <w:tmpl w:val="29086D3E"/>
    <w:lvl w:ilvl="0" w:tplc="451C9488">
      <w:start w:val="1"/>
      <w:numFmt w:val="bullet"/>
      <w:lvlText w:val="-"/>
      <w:lvlJc w:val="left"/>
      <w:pPr>
        <w:ind w:left="360" w:hanging="360"/>
      </w:pPr>
      <w:rPr>
        <w:rFonts w:ascii="Aptos" w:hAnsi="Aptos" w:hint="default"/>
      </w:rPr>
    </w:lvl>
    <w:lvl w:ilvl="1" w:tplc="A70CF3B8">
      <w:start w:val="1"/>
      <w:numFmt w:val="bullet"/>
      <w:lvlText w:val="o"/>
      <w:lvlJc w:val="left"/>
      <w:pPr>
        <w:ind w:left="1080" w:hanging="360"/>
      </w:pPr>
      <w:rPr>
        <w:rFonts w:ascii="Courier New" w:hAnsi="Courier New" w:hint="default"/>
      </w:rPr>
    </w:lvl>
    <w:lvl w:ilvl="2" w:tplc="5D528224">
      <w:start w:val="1"/>
      <w:numFmt w:val="bullet"/>
      <w:lvlText w:val=""/>
      <w:lvlJc w:val="left"/>
      <w:pPr>
        <w:ind w:left="1800" w:hanging="360"/>
      </w:pPr>
      <w:rPr>
        <w:rFonts w:ascii="Wingdings" w:hAnsi="Wingdings" w:hint="default"/>
      </w:rPr>
    </w:lvl>
    <w:lvl w:ilvl="3" w:tplc="43D47AC8">
      <w:start w:val="1"/>
      <w:numFmt w:val="bullet"/>
      <w:lvlText w:val=""/>
      <w:lvlJc w:val="left"/>
      <w:pPr>
        <w:ind w:left="2520" w:hanging="360"/>
      </w:pPr>
      <w:rPr>
        <w:rFonts w:ascii="Symbol" w:hAnsi="Symbol" w:hint="default"/>
      </w:rPr>
    </w:lvl>
    <w:lvl w:ilvl="4" w:tplc="AB0EC302">
      <w:start w:val="1"/>
      <w:numFmt w:val="bullet"/>
      <w:lvlText w:val="o"/>
      <w:lvlJc w:val="left"/>
      <w:pPr>
        <w:ind w:left="3240" w:hanging="360"/>
      </w:pPr>
      <w:rPr>
        <w:rFonts w:ascii="Courier New" w:hAnsi="Courier New" w:hint="default"/>
      </w:rPr>
    </w:lvl>
    <w:lvl w:ilvl="5" w:tplc="A9B27C50">
      <w:start w:val="1"/>
      <w:numFmt w:val="bullet"/>
      <w:lvlText w:val=""/>
      <w:lvlJc w:val="left"/>
      <w:pPr>
        <w:ind w:left="3960" w:hanging="360"/>
      </w:pPr>
      <w:rPr>
        <w:rFonts w:ascii="Wingdings" w:hAnsi="Wingdings" w:hint="default"/>
      </w:rPr>
    </w:lvl>
    <w:lvl w:ilvl="6" w:tplc="9BA6C45C">
      <w:start w:val="1"/>
      <w:numFmt w:val="bullet"/>
      <w:lvlText w:val=""/>
      <w:lvlJc w:val="left"/>
      <w:pPr>
        <w:ind w:left="4680" w:hanging="360"/>
      </w:pPr>
      <w:rPr>
        <w:rFonts w:ascii="Symbol" w:hAnsi="Symbol" w:hint="default"/>
      </w:rPr>
    </w:lvl>
    <w:lvl w:ilvl="7" w:tplc="A81229B6">
      <w:start w:val="1"/>
      <w:numFmt w:val="bullet"/>
      <w:lvlText w:val="o"/>
      <w:lvlJc w:val="left"/>
      <w:pPr>
        <w:ind w:left="5400" w:hanging="360"/>
      </w:pPr>
      <w:rPr>
        <w:rFonts w:ascii="Courier New" w:hAnsi="Courier New" w:hint="default"/>
      </w:rPr>
    </w:lvl>
    <w:lvl w:ilvl="8" w:tplc="B23675EA">
      <w:start w:val="1"/>
      <w:numFmt w:val="bullet"/>
      <w:lvlText w:val=""/>
      <w:lvlJc w:val="left"/>
      <w:pPr>
        <w:ind w:left="6120" w:hanging="360"/>
      </w:pPr>
      <w:rPr>
        <w:rFonts w:ascii="Wingdings" w:hAnsi="Wingdings" w:hint="default"/>
      </w:rPr>
    </w:lvl>
  </w:abstractNum>
  <w:abstractNum w:abstractNumId="36"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7"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1869024996">
    <w:abstractNumId w:val="17"/>
  </w:num>
  <w:num w:numId="2" w16cid:durableId="654115935">
    <w:abstractNumId w:val="15"/>
  </w:num>
  <w:num w:numId="3" w16cid:durableId="2000385854">
    <w:abstractNumId w:val="5"/>
  </w:num>
  <w:num w:numId="4" w16cid:durableId="148980055">
    <w:abstractNumId w:val="27"/>
  </w:num>
  <w:num w:numId="5" w16cid:durableId="1505587598">
    <w:abstractNumId w:val="37"/>
  </w:num>
  <w:num w:numId="6" w16cid:durableId="999968243">
    <w:abstractNumId w:val="13"/>
  </w:num>
  <w:num w:numId="7" w16cid:durableId="178810415">
    <w:abstractNumId w:val="0"/>
  </w:num>
  <w:num w:numId="8" w16cid:durableId="2143037921">
    <w:abstractNumId w:val="38"/>
  </w:num>
  <w:num w:numId="9" w16cid:durableId="1426729924">
    <w:abstractNumId w:val="10"/>
  </w:num>
  <w:num w:numId="10" w16cid:durableId="2087418617">
    <w:abstractNumId w:val="29"/>
  </w:num>
  <w:num w:numId="11" w16cid:durableId="684671294">
    <w:abstractNumId w:val="11"/>
  </w:num>
  <w:num w:numId="12" w16cid:durableId="1309868229">
    <w:abstractNumId w:val="20"/>
  </w:num>
  <w:num w:numId="13" w16cid:durableId="1249458627">
    <w:abstractNumId w:val="9"/>
  </w:num>
  <w:num w:numId="14" w16cid:durableId="610623275">
    <w:abstractNumId w:val="36"/>
  </w:num>
  <w:num w:numId="15" w16cid:durableId="1274937663">
    <w:abstractNumId w:val="8"/>
  </w:num>
  <w:num w:numId="16" w16cid:durableId="2031638407">
    <w:abstractNumId w:val="39"/>
  </w:num>
  <w:num w:numId="17" w16cid:durableId="1335180812">
    <w:abstractNumId w:val="1"/>
  </w:num>
  <w:num w:numId="18" w16cid:durableId="1383402579">
    <w:abstractNumId w:val="30"/>
  </w:num>
  <w:num w:numId="19" w16cid:durableId="515115097">
    <w:abstractNumId w:val="31"/>
  </w:num>
  <w:num w:numId="20" w16cid:durableId="1049258474">
    <w:abstractNumId w:val="28"/>
  </w:num>
  <w:num w:numId="21" w16cid:durableId="704137037">
    <w:abstractNumId w:val="6"/>
  </w:num>
  <w:num w:numId="22" w16cid:durableId="779227784">
    <w:abstractNumId w:val="14"/>
  </w:num>
  <w:num w:numId="23" w16cid:durableId="828524155">
    <w:abstractNumId w:val="32"/>
  </w:num>
  <w:num w:numId="24" w16cid:durableId="639532172">
    <w:abstractNumId w:val="23"/>
  </w:num>
  <w:num w:numId="25" w16cid:durableId="1384674137">
    <w:abstractNumId w:val="18"/>
  </w:num>
  <w:num w:numId="26" w16cid:durableId="1377897503">
    <w:abstractNumId w:val="19"/>
  </w:num>
  <w:num w:numId="27" w16cid:durableId="660894218">
    <w:abstractNumId w:val="24"/>
  </w:num>
  <w:num w:numId="28" w16cid:durableId="1511874892">
    <w:abstractNumId w:val="16"/>
  </w:num>
  <w:num w:numId="29" w16cid:durableId="2065399247">
    <w:abstractNumId w:val="26"/>
  </w:num>
  <w:num w:numId="30" w16cid:durableId="1701321368">
    <w:abstractNumId w:val="22"/>
  </w:num>
  <w:num w:numId="31" w16cid:durableId="1238859342">
    <w:abstractNumId w:val="35"/>
  </w:num>
  <w:num w:numId="32" w16cid:durableId="2023583453">
    <w:abstractNumId w:val="7"/>
  </w:num>
  <w:num w:numId="33" w16cid:durableId="2066221263">
    <w:abstractNumId w:val="3"/>
  </w:num>
  <w:num w:numId="34" w16cid:durableId="1367026366">
    <w:abstractNumId w:val="34"/>
  </w:num>
  <w:num w:numId="35" w16cid:durableId="388655139">
    <w:abstractNumId w:val="21"/>
  </w:num>
  <w:num w:numId="36" w16cid:durableId="1688098517">
    <w:abstractNumId w:val="33"/>
  </w:num>
  <w:num w:numId="37" w16cid:durableId="1016418457">
    <w:abstractNumId w:val="12"/>
  </w:num>
  <w:num w:numId="38" w16cid:durableId="404646512">
    <w:abstractNumId w:val="4"/>
  </w:num>
  <w:num w:numId="39" w16cid:durableId="1697460412">
    <w:abstractNumId w:val="25"/>
  </w:num>
  <w:num w:numId="40" w16cid:durableId="159300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F58"/>
    <w:rsid w:val="00004D8D"/>
    <w:rsid w:val="00004F58"/>
    <w:rsid w:val="000618F0"/>
    <w:rsid w:val="00103F61"/>
    <w:rsid w:val="001040EA"/>
    <w:rsid w:val="00114503"/>
    <w:rsid w:val="00126ED0"/>
    <w:rsid w:val="001C42A7"/>
    <w:rsid w:val="00237168"/>
    <w:rsid w:val="00246ABE"/>
    <w:rsid w:val="0027226D"/>
    <w:rsid w:val="002A4AA1"/>
    <w:rsid w:val="0039712D"/>
    <w:rsid w:val="003B5D60"/>
    <w:rsid w:val="00402140"/>
    <w:rsid w:val="004258E9"/>
    <w:rsid w:val="00444B58"/>
    <w:rsid w:val="004C093F"/>
    <w:rsid w:val="005069A1"/>
    <w:rsid w:val="00583939"/>
    <w:rsid w:val="005C5943"/>
    <w:rsid w:val="005F3291"/>
    <w:rsid w:val="006B0B74"/>
    <w:rsid w:val="00720D51"/>
    <w:rsid w:val="007351AC"/>
    <w:rsid w:val="00751FDB"/>
    <w:rsid w:val="0077654B"/>
    <w:rsid w:val="007A7EDA"/>
    <w:rsid w:val="007E5314"/>
    <w:rsid w:val="00835B1A"/>
    <w:rsid w:val="00840C17"/>
    <w:rsid w:val="0086458E"/>
    <w:rsid w:val="0089286B"/>
    <w:rsid w:val="008E2D91"/>
    <w:rsid w:val="009E1EF9"/>
    <w:rsid w:val="00BB53A4"/>
    <w:rsid w:val="00C31170"/>
    <w:rsid w:val="00C712B6"/>
    <w:rsid w:val="00CA537C"/>
    <w:rsid w:val="00CF74A5"/>
    <w:rsid w:val="00D40EF9"/>
    <w:rsid w:val="00D46DF7"/>
    <w:rsid w:val="00D73379"/>
    <w:rsid w:val="00E330B3"/>
    <w:rsid w:val="00ED189B"/>
    <w:rsid w:val="00EE5B80"/>
    <w:rsid w:val="00F652DC"/>
    <w:rsid w:val="00FA2EC0"/>
    <w:rsid w:val="00FA6E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81AD2"/>
  <w15:chartTrackingRefBased/>
  <w15:docId w15:val="{6B47BF61-56E3-4C7E-856B-B52DECDF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F58"/>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uiPriority w:val="9"/>
    <w:qFormat/>
    <w:rsid w:val="00004F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aliases w:val="h2,Title Header2"/>
    <w:basedOn w:val="Normal"/>
    <w:next w:val="Normal"/>
    <w:link w:val="Titre2Car"/>
    <w:uiPriority w:val="9"/>
    <w:unhideWhenUsed/>
    <w:qFormat/>
    <w:rsid w:val="00004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h3,1.2.3.,Section Header3,Sub-Clause Paragraph"/>
    <w:basedOn w:val="Normal"/>
    <w:next w:val="Normal"/>
    <w:link w:val="Titre3Car"/>
    <w:uiPriority w:val="9"/>
    <w:unhideWhenUsed/>
    <w:qFormat/>
    <w:rsid w:val="00004F5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unhideWhenUsed/>
    <w:qFormat/>
    <w:rsid w:val="00004F58"/>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iPriority w:val="9"/>
    <w:unhideWhenUsed/>
    <w:qFormat/>
    <w:rsid w:val="00004F58"/>
    <w:pPr>
      <w:keepNext/>
      <w:keepLines/>
      <w:spacing w:before="80" w:after="40"/>
      <w:outlineLvl w:val="4"/>
    </w:pPr>
    <w:rPr>
      <w:rFonts w:eastAsiaTheme="majorEastAsia" w:cstheme="majorBidi"/>
      <w:color w:val="0F4761" w:themeColor="accent1" w:themeShade="BF"/>
    </w:rPr>
  </w:style>
  <w:style w:type="paragraph" w:styleId="Titre6">
    <w:name w:val="heading 6"/>
    <w:aliases w:val="IC - TI Encadré,IE - TI encadré,(a,b,..),ann"/>
    <w:basedOn w:val="Normal"/>
    <w:next w:val="Normal"/>
    <w:link w:val="Titre6Car"/>
    <w:uiPriority w:val="9"/>
    <w:unhideWhenUsed/>
    <w:qFormat/>
    <w:rsid w:val="00004F58"/>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TI,Titre centré"/>
    <w:basedOn w:val="Normal"/>
    <w:next w:val="Normal"/>
    <w:link w:val="Titre7Car"/>
    <w:uiPriority w:val="9"/>
    <w:unhideWhenUsed/>
    <w:qFormat/>
    <w:rsid w:val="00004F58"/>
    <w:pPr>
      <w:keepNext/>
      <w:keepLines/>
      <w:spacing w:before="40" w:after="0"/>
      <w:outlineLvl w:val="6"/>
    </w:pPr>
    <w:rPr>
      <w:rFonts w:eastAsiaTheme="majorEastAsia" w:cstheme="majorBidi"/>
      <w:color w:val="595959" w:themeColor="text1" w:themeTint="A6"/>
    </w:rPr>
  </w:style>
  <w:style w:type="paragraph" w:styleId="Titre8">
    <w:name w:val="heading 8"/>
    <w:aliases w:val="TE - énumération dans TI"/>
    <w:basedOn w:val="Normal"/>
    <w:next w:val="Normal"/>
    <w:link w:val="Titre8Car"/>
    <w:uiPriority w:val="9"/>
    <w:unhideWhenUsed/>
    <w:qFormat/>
    <w:rsid w:val="00004F58"/>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Reference Appendix"/>
    <w:basedOn w:val="Normal"/>
    <w:next w:val="Normal"/>
    <w:link w:val="Titre9Car"/>
    <w:uiPriority w:val="9"/>
    <w:unhideWhenUsed/>
    <w:qFormat/>
    <w:rsid w:val="00004F5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04F58"/>
    <w:rPr>
      <w:rFonts w:asciiTheme="majorHAnsi" w:eastAsiaTheme="majorEastAsia" w:hAnsiTheme="majorHAnsi" w:cstheme="majorBidi"/>
      <w:color w:val="0F4761" w:themeColor="accent1" w:themeShade="BF"/>
      <w:sz w:val="40"/>
      <w:szCs w:val="40"/>
    </w:rPr>
  </w:style>
  <w:style w:type="character" w:customStyle="1" w:styleId="Titre2Car">
    <w:name w:val="Titre 2 Car"/>
    <w:aliases w:val="h2 Car,Title Header2 Car"/>
    <w:basedOn w:val="Policepardfaut"/>
    <w:link w:val="Titre2"/>
    <w:uiPriority w:val="9"/>
    <w:rsid w:val="00004F58"/>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Car Car,h3 Car,1.2.3. Car,Section Header3 Car,Sub-Clause Paragraph Car"/>
    <w:basedOn w:val="Policepardfaut"/>
    <w:link w:val="Titre3"/>
    <w:uiPriority w:val="9"/>
    <w:rsid w:val="00004F5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rsid w:val="00004F58"/>
    <w:rPr>
      <w:rFonts w:eastAsiaTheme="majorEastAsia" w:cstheme="majorBidi"/>
      <w:i/>
      <w:iCs/>
      <w:color w:val="0F4761" w:themeColor="accent1" w:themeShade="BF"/>
    </w:rPr>
  </w:style>
  <w:style w:type="character" w:customStyle="1" w:styleId="Titre5Car">
    <w:name w:val="Titre 5 Car"/>
    <w:aliases w:val="(1.1.1.1.1.) Car,a Car"/>
    <w:basedOn w:val="Policepardfaut"/>
    <w:link w:val="Titre5"/>
    <w:uiPriority w:val="9"/>
    <w:rsid w:val="00004F58"/>
    <w:rPr>
      <w:rFonts w:eastAsiaTheme="majorEastAsia" w:cstheme="majorBidi"/>
      <w:color w:val="0F4761" w:themeColor="accent1" w:themeShade="BF"/>
    </w:rPr>
  </w:style>
  <w:style w:type="character" w:customStyle="1" w:styleId="Titre6Car">
    <w:name w:val="Titre 6 Car"/>
    <w:aliases w:val="IC - TI Encadré Car,IE - TI encadré Car,(a Car,b Car,..) Car,ann Car"/>
    <w:basedOn w:val="Policepardfaut"/>
    <w:link w:val="Titre6"/>
    <w:uiPriority w:val="9"/>
    <w:rsid w:val="00004F58"/>
    <w:rPr>
      <w:rFonts w:eastAsiaTheme="majorEastAsia" w:cstheme="majorBidi"/>
      <w:i/>
      <w:iCs/>
      <w:color w:val="595959" w:themeColor="text1" w:themeTint="A6"/>
    </w:rPr>
  </w:style>
  <w:style w:type="character" w:customStyle="1" w:styleId="Titre7Car">
    <w:name w:val="Titre 7 Car"/>
    <w:aliases w:val="centré 12 Car,TI Car,Titre centré Car"/>
    <w:basedOn w:val="Policepardfaut"/>
    <w:link w:val="Titre7"/>
    <w:uiPriority w:val="9"/>
    <w:rsid w:val="00004F58"/>
    <w:rPr>
      <w:rFonts w:eastAsiaTheme="majorEastAsia" w:cstheme="majorBidi"/>
      <w:color w:val="595959" w:themeColor="text1" w:themeTint="A6"/>
    </w:rPr>
  </w:style>
  <w:style w:type="character" w:customStyle="1" w:styleId="Titre8Car">
    <w:name w:val="Titre 8 Car"/>
    <w:aliases w:val="TE - énumération dans TI Car"/>
    <w:basedOn w:val="Policepardfaut"/>
    <w:link w:val="Titre8"/>
    <w:uiPriority w:val="9"/>
    <w:rsid w:val="00004F58"/>
    <w:rPr>
      <w:rFonts w:eastAsiaTheme="majorEastAsia" w:cstheme="majorBidi"/>
      <w:i/>
      <w:iCs/>
      <w:color w:val="272727" w:themeColor="text1" w:themeTint="D8"/>
    </w:rPr>
  </w:style>
  <w:style w:type="character" w:customStyle="1" w:styleId="Titre9Car">
    <w:name w:val="Titre 9 Car"/>
    <w:aliases w:val="Heading 9-paranum Car,Reference Appendix Car"/>
    <w:basedOn w:val="Policepardfaut"/>
    <w:link w:val="Titre9"/>
    <w:uiPriority w:val="9"/>
    <w:rsid w:val="00004F58"/>
    <w:rPr>
      <w:rFonts w:eastAsiaTheme="majorEastAsia" w:cstheme="majorBidi"/>
      <w:color w:val="272727" w:themeColor="text1" w:themeTint="D8"/>
    </w:rPr>
  </w:style>
  <w:style w:type="paragraph" w:styleId="Titre">
    <w:name w:val="Title"/>
    <w:aliases w:val="Titre4"/>
    <w:basedOn w:val="Normal"/>
    <w:next w:val="Normal"/>
    <w:link w:val="TitreCar"/>
    <w:uiPriority w:val="10"/>
    <w:qFormat/>
    <w:rsid w:val="00004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aliases w:val="Titre4 Car"/>
    <w:basedOn w:val="Policepardfaut"/>
    <w:link w:val="Titre"/>
    <w:uiPriority w:val="10"/>
    <w:rsid w:val="00004F5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04F5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04F5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04F58"/>
    <w:pPr>
      <w:spacing w:before="160"/>
      <w:jc w:val="center"/>
    </w:pPr>
    <w:rPr>
      <w:i/>
      <w:iCs/>
      <w:color w:val="404040" w:themeColor="text1" w:themeTint="BF"/>
    </w:rPr>
  </w:style>
  <w:style w:type="character" w:customStyle="1" w:styleId="CitationCar">
    <w:name w:val="Citation Car"/>
    <w:basedOn w:val="Policepardfaut"/>
    <w:link w:val="Citation"/>
    <w:uiPriority w:val="29"/>
    <w:rsid w:val="00004F58"/>
    <w:rPr>
      <w:i/>
      <w:iCs/>
      <w:color w:val="404040" w:themeColor="text1" w:themeTint="BF"/>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004F58"/>
    <w:pPr>
      <w:ind w:left="720"/>
      <w:contextualSpacing/>
    </w:pPr>
  </w:style>
  <w:style w:type="character" w:styleId="Accentuationintense">
    <w:name w:val="Intense Emphasis"/>
    <w:basedOn w:val="Policepardfaut"/>
    <w:uiPriority w:val="21"/>
    <w:qFormat/>
    <w:rsid w:val="00004F58"/>
    <w:rPr>
      <w:i/>
      <w:iCs/>
      <w:color w:val="0F4761" w:themeColor="accent1" w:themeShade="BF"/>
    </w:rPr>
  </w:style>
  <w:style w:type="paragraph" w:styleId="Citationintense">
    <w:name w:val="Intense Quote"/>
    <w:basedOn w:val="Normal"/>
    <w:next w:val="Normal"/>
    <w:link w:val="CitationintenseCar"/>
    <w:uiPriority w:val="30"/>
    <w:qFormat/>
    <w:rsid w:val="00004F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04F58"/>
    <w:rPr>
      <w:i/>
      <w:iCs/>
      <w:color w:val="0F4761" w:themeColor="accent1" w:themeShade="BF"/>
    </w:rPr>
  </w:style>
  <w:style w:type="character" w:styleId="Rfrenceintense">
    <w:name w:val="Intense Reference"/>
    <w:basedOn w:val="Policepardfaut"/>
    <w:uiPriority w:val="32"/>
    <w:qFormat/>
    <w:rsid w:val="00004F58"/>
    <w:rPr>
      <w:b/>
      <w:bCs/>
      <w:smallCaps/>
      <w:color w:val="0F4761" w:themeColor="accent1" w:themeShade="BF"/>
      <w:spacing w:val="5"/>
    </w:rPr>
  </w:style>
  <w:style w:type="paragraph" w:customStyle="1" w:styleId="Titrecouverture">
    <w:name w:val="Titre couverture"/>
    <w:basedOn w:val="Normal"/>
    <w:link w:val="TitrecouvertureCar"/>
    <w:qFormat/>
    <w:rsid w:val="00004F58"/>
    <w:rPr>
      <w:rFonts w:ascii="Calibri" w:hAnsi="Calibri"/>
      <w:sz w:val="32"/>
    </w:rPr>
  </w:style>
  <w:style w:type="character" w:customStyle="1" w:styleId="TitrecouvertureCar">
    <w:name w:val="Titre couverture Car"/>
    <w:link w:val="Titrecouverture"/>
    <w:rsid w:val="00004F58"/>
    <w:rPr>
      <w:rFonts w:ascii="Calibri" w:eastAsia="Calibri" w:hAnsi="Calibri" w:cs="Times New Roman"/>
      <w:color w:val="585756"/>
      <w:kern w:val="0"/>
      <w:sz w:val="32"/>
      <w:szCs w:val="22"/>
      <w:lang w:val="fr-BE"/>
      <w14:ligatures w14:val="none"/>
    </w:rPr>
  </w:style>
  <w:style w:type="character" w:styleId="Textedelespacerserv">
    <w:name w:val="Placeholder Text"/>
    <w:uiPriority w:val="99"/>
    <w:semiHidden/>
    <w:rsid w:val="00004F58"/>
    <w:rPr>
      <w:color w:val="808080"/>
    </w:rPr>
  </w:style>
  <w:style w:type="paragraph" w:customStyle="1" w:styleId="Basdepage">
    <w:name w:val="Bas de page"/>
    <w:basedOn w:val="Normal"/>
    <w:link w:val="BasdepageCar"/>
    <w:qFormat/>
    <w:rsid w:val="00004F58"/>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004F58"/>
    <w:rPr>
      <w:rFonts w:ascii="Calibri" w:eastAsia="Times New Roman" w:hAnsi="Calibri" w:cs="Times New Roman"/>
      <w:color w:val="585756"/>
      <w:kern w:val="0"/>
      <w:sz w:val="18"/>
      <w14:ligatures w14:val="none"/>
    </w:rPr>
  </w:style>
  <w:style w:type="paragraph" w:styleId="En-tte">
    <w:name w:val="header"/>
    <w:basedOn w:val="Normal"/>
    <w:link w:val="En-tteCar"/>
    <w:uiPriority w:val="99"/>
    <w:unhideWhenUsed/>
    <w:rsid w:val="00004F58"/>
    <w:pPr>
      <w:tabs>
        <w:tab w:val="center" w:pos="4536"/>
        <w:tab w:val="right" w:pos="9072"/>
      </w:tabs>
      <w:spacing w:after="0" w:line="240" w:lineRule="auto"/>
    </w:pPr>
  </w:style>
  <w:style w:type="character" w:customStyle="1" w:styleId="En-tteCar">
    <w:name w:val="En-tête Car"/>
    <w:basedOn w:val="Policepardfaut"/>
    <w:link w:val="En-tte"/>
    <w:uiPriority w:val="99"/>
    <w:rsid w:val="00004F58"/>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nhideWhenUsed/>
    <w:rsid w:val="00004F58"/>
    <w:pPr>
      <w:tabs>
        <w:tab w:val="center" w:pos="4536"/>
        <w:tab w:val="right" w:pos="9072"/>
      </w:tabs>
      <w:spacing w:after="0" w:line="240" w:lineRule="auto"/>
    </w:pPr>
  </w:style>
  <w:style w:type="character" w:customStyle="1" w:styleId="PieddepageCar">
    <w:name w:val="Pied de page Car"/>
    <w:basedOn w:val="Policepardfaut"/>
    <w:link w:val="Pieddepage"/>
    <w:rsid w:val="00004F58"/>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004F58"/>
    <w:rPr>
      <w:color w:val="0563C1"/>
      <w:u w:val="single"/>
    </w:rPr>
  </w:style>
  <w:style w:type="paragraph" w:styleId="TM1">
    <w:name w:val="toc 1"/>
    <w:basedOn w:val="Normal"/>
    <w:next w:val="Normal"/>
    <w:autoRedefine/>
    <w:uiPriority w:val="39"/>
    <w:unhideWhenUsed/>
    <w:rsid w:val="00004F58"/>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04F58"/>
    <w:pPr>
      <w:spacing w:after="100"/>
      <w:ind w:left="210"/>
    </w:pPr>
    <w:rPr>
      <w:rFonts w:ascii="Calibri" w:hAnsi="Calibri"/>
    </w:rPr>
  </w:style>
  <w:style w:type="paragraph" w:styleId="TM3">
    <w:name w:val="toc 3"/>
    <w:basedOn w:val="Normal"/>
    <w:next w:val="Normal"/>
    <w:autoRedefine/>
    <w:uiPriority w:val="39"/>
    <w:unhideWhenUsed/>
    <w:rsid w:val="00004F58"/>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04F58"/>
    <w:pPr>
      <w:spacing w:before="240" w:after="0" w:line="259" w:lineRule="auto"/>
      <w:outlineLvl w:val="9"/>
    </w:pPr>
    <w:rPr>
      <w:rFonts w:ascii="Calibri" w:eastAsia="Times New Roman" w:hAnsi="Calibri" w:cs="Times New Roman"/>
      <w:color w:val="000000"/>
      <w:sz w:val="32"/>
      <w:szCs w:val="32"/>
      <w:lang w:eastAsia="fr-BE"/>
    </w:rPr>
  </w:style>
  <w:style w:type="paragraph" w:styleId="TM4">
    <w:name w:val="toc 4"/>
    <w:basedOn w:val="Normal"/>
    <w:next w:val="Normal"/>
    <w:autoRedefine/>
    <w:uiPriority w:val="39"/>
    <w:unhideWhenUsed/>
    <w:rsid w:val="00004F58"/>
    <w:pPr>
      <w:tabs>
        <w:tab w:val="left" w:pos="879"/>
        <w:tab w:val="right" w:leader="dot" w:pos="8494"/>
      </w:tabs>
      <w:spacing w:after="100"/>
      <w:ind w:left="210"/>
    </w:pPr>
    <w:rPr>
      <w:rFonts w:ascii="Calibri" w:hAnsi="Calibri"/>
    </w:rPr>
  </w:style>
  <w:style w:type="paragraph" w:styleId="Notedebasdepage">
    <w:name w:val="footnote text"/>
    <w:basedOn w:val="Normal"/>
    <w:link w:val="NotedebasdepageCar"/>
    <w:semiHidden/>
    <w:unhideWhenUsed/>
    <w:qFormat/>
    <w:rsid w:val="00004F58"/>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004F58"/>
    <w:rPr>
      <w:rFonts w:ascii="Calibri" w:eastAsia="Calibri" w:hAnsi="Calibri" w:cs="Times New Roman"/>
      <w:color w:val="585756"/>
      <w:kern w:val="0"/>
      <w:sz w:val="14"/>
      <w:szCs w:val="20"/>
      <w:lang w:val="fr-BE"/>
      <w14:ligatures w14:val="none"/>
    </w:rPr>
  </w:style>
  <w:style w:type="character" w:styleId="Appelnotedebasdep">
    <w:name w:val="footnote reference"/>
    <w:uiPriority w:val="99"/>
    <w:unhideWhenUsed/>
    <w:rsid w:val="00004F58"/>
    <w:rPr>
      <w:vertAlign w:val="superscript"/>
    </w:rPr>
  </w:style>
  <w:style w:type="paragraph" w:customStyle="1" w:styleId="notedebasdepage0">
    <w:name w:val="note de bas de page"/>
    <w:basedOn w:val="Normal"/>
    <w:link w:val="notedebasdepageCar0"/>
    <w:qFormat/>
    <w:rsid w:val="00004F58"/>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004F58"/>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004F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4F58"/>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004F58"/>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004F58"/>
    <w:rPr>
      <w:rFonts w:ascii="Arial" w:eastAsia="DejaVu Sans" w:hAnsi="Arial" w:cs="Tahoma"/>
      <w:kern w:val="18"/>
      <w:sz w:val="20"/>
      <w14:ligatures w14:val="none"/>
    </w:rPr>
  </w:style>
  <w:style w:type="character" w:customStyle="1" w:styleId="BodyTextChar">
    <w:name w:val="Body Text Char"/>
    <w:uiPriority w:val="99"/>
    <w:semiHidden/>
    <w:rsid w:val="00004F58"/>
    <w:rPr>
      <w:rFonts w:ascii="Georgia" w:hAnsi="Georgia"/>
      <w:color w:val="585756"/>
      <w:sz w:val="21"/>
      <w:szCs w:val="22"/>
      <w:lang w:eastAsia="en-US"/>
    </w:rPr>
  </w:style>
  <w:style w:type="paragraph" w:customStyle="1" w:styleId="BankNormal">
    <w:name w:val="BankNormal"/>
    <w:basedOn w:val="Normal"/>
    <w:rsid w:val="00004F58"/>
    <w:pPr>
      <w:numPr>
        <w:numId w:val="1"/>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qFormat/>
    <w:rsid w:val="00004F58"/>
    <w:pPr>
      <w:spacing w:before="120" w:after="120" w:line="240" w:lineRule="auto"/>
      <w:jc w:val="both"/>
    </w:pPr>
    <w:rPr>
      <w:rFonts w:ascii="Garamond" w:eastAsia="Times New Roman" w:hAnsi="Garamond" w:cs="Times New Roman"/>
      <w:kern w:val="0"/>
      <w:szCs w:val="20"/>
      <w:lang w:val="fr-BE"/>
      <w14:ligatures w14:val="none"/>
    </w:rPr>
  </w:style>
  <w:style w:type="paragraph" w:customStyle="1" w:styleId="BTCbulletsCTB">
    <w:name w:val="BTC bullets CTB"/>
    <w:basedOn w:val="Normal"/>
    <w:rsid w:val="00004F58"/>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004F58"/>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004F58"/>
    <w:rPr>
      <w:rFonts w:ascii="Arial" w:eastAsia="DejaVu Sans" w:hAnsi="Arial" w:cs="Tahoma"/>
      <w:kern w:val="1"/>
      <w14:ligatures w14:val="none"/>
    </w:rPr>
  </w:style>
  <w:style w:type="paragraph" w:styleId="Corpsdetexte2">
    <w:name w:val="Body Text 2"/>
    <w:basedOn w:val="Normal"/>
    <w:link w:val="Corpsdetexte2Car"/>
    <w:uiPriority w:val="99"/>
    <w:unhideWhenUsed/>
    <w:rsid w:val="00004F58"/>
    <w:pPr>
      <w:spacing w:after="120" w:line="480" w:lineRule="auto"/>
    </w:pPr>
  </w:style>
  <w:style w:type="character" w:customStyle="1" w:styleId="Corpsdetexte2Car">
    <w:name w:val="Corps de texte 2 Car"/>
    <w:basedOn w:val="Policepardfaut"/>
    <w:link w:val="Corpsdetexte2"/>
    <w:uiPriority w:val="99"/>
    <w:rsid w:val="00004F58"/>
    <w:rPr>
      <w:rFonts w:ascii="Georgia" w:eastAsia="Calibri" w:hAnsi="Georgia" w:cs="Times New Roman"/>
      <w:color w:val="585756"/>
      <w:kern w:val="0"/>
      <w:sz w:val="21"/>
      <w:szCs w:val="22"/>
      <w:lang w:val="fr-BE"/>
      <w14:ligatures w14:val="none"/>
    </w:rPr>
  </w:style>
  <w:style w:type="paragraph" w:customStyle="1" w:styleId="BTCBullets">
    <w:name w:val="BTC Bullets"/>
    <w:basedOn w:val="Corpsdetexte"/>
    <w:rsid w:val="00004F58"/>
    <w:pPr>
      <w:numPr>
        <w:ilvl w:val="8"/>
        <w:numId w:val="7"/>
      </w:numPr>
      <w:spacing w:after="60"/>
    </w:pPr>
  </w:style>
  <w:style w:type="character" w:styleId="Marquedecommentaire">
    <w:name w:val="annotation reference"/>
    <w:uiPriority w:val="99"/>
    <w:semiHidden/>
    <w:unhideWhenUsed/>
    <w:rsid w:val="00004F58"/>
    <w:rPr>
      <w:sz w:val="16"/>
      <w:szCs w:val="16"/>
    </w:rPr>
  </w:style>
  <w:style w:type="paragraph" w:styleId="Commentaire">
    <w:name w:val="annotation text"/>
    <w:basedOn w:val="Normal"/>
    <w:link w:val="CommentaireCar"/>
    <w:uiPriority w:val="99"/>
    <w:unhideWhenUsed/>
    <w:rsid w:val="00004F58"/>
    <w:rPr>
      <w:sz w:val="20"/>
      <w:szCs w:val="20"/>
    </w:rPr>
  </w:style>
  <w:style w:type="character" w:customStyle="1" w:styleId="CommentaireCar">
    <w:name w:val="Commentaire Car"/>
    <w:basedOn w:val="Policepardfaut"/>
    <w:link w:val="Commentaire"/>
    <w:uiPriority w:val="99"/>
    <w:rsid w:val="00004F58"/>
    <w:rPr>
      <w:rFonts w:ascii="Georgia" w:eastAsia="Calibri" w:hAnsi="Georgia" w:cs="Times New Roman"/>
      <w:color w:val="585756"/>
      <w:kern w:val="0"/>
      <w:sz w:val="20"/>
      <w:szCs w:val="20"/>
      <w:lang w:val="fr-BE"/>
      <w14:ligatures w14:val="none"/>
    </w:rPr>
  </w:style>
  <w:style w:type="paragraph" w:styleId="Objetducommentaire">
    <w:name w:val="annotation subject"/>
    <w:basedOn w:val="Commentaire"/>
    <w:next w:val="Commentaire"/>
    <w:link w:val="ObjetducommentaireCar"/>
    <w:uiPriority w:val="99"/>
    <w:semiHidden/>
    <w:unhideWhenUsed/>
    <w:rsid w:val="00004F58"/>
    <w:rPr>
      <w:b/>
      <w:bCs/>
    </w:rPr>
  </w:style>
  <w:style w:type="character" w:customStyle="1" w:styleId="ObjetducommentaireCar">
    <w:name w:val="Objet du commentaire Car"/>
    <w:basedOn w:val="CommentaireCar"/>
    <w:link w:val="Objetducommentaire"/>
    <w:uiPriority w:val="99"/>
    <w:semiHidden/>
    <w:rsid w:val="00004F58"/>
    <w:rPr>
      <w:rFonts w:ascii="Georgia" w:eastAsia="Calibri" w:hAnsi="Georgia" w:cs="Times New Roman"/>
      <w:b/>
      <w:bCs/>
      <w:color w:val="585756"/>
      <w:kern w:val="0"/>
      <w:sz w:val="20"/>
      <w:szCs w:val="20"/>
      <w:lang w:val="fr-BE"/>
      <w14:ligatures w14:val="none"/>
    </w:rPr>
  </w:style>
  <w:style w:type="character" w:styleId="Lienhypertextesuivivisit">
    <w:name w:val="FollowedHyperlink"/>
    <w:uiPriority w:val="99"/>
    <w:semiHidden/>
    <w:unhideWhenUsed/>
    <w:rsid w:val="00004F58"/>
    <w:rPr>
      <w:color w:val="954F72"/>
      <w:u w:val="single"/>
    </w:rPr>
  </w:style>
  <w:style w:type="paragraph" w:customStyle="1" w:styleId="CTBCorpsdutexte">
    <w:name w:val="CTB_Corps du texte"/>
    <w:basedOn w:val="Normal"/>
    <w:rsid w:val="00004F58"/>
    <w:pPr>
      <w:widowControl w:val="0"/>
      <w:suppressAutoHyphens/>
      <w:spacing w:after="0" w:line="288" w:lineRule="auto"/>
      <w:jc w:val="both"/>
    </w:pPr>
    <w:rPr>
      <w:rFonts w:ascii="Arial" w:eastAsia="Arial Unicode MS" w:hAnsi="Arial" w:cs="Tahoma"/>
      <w:color w:val="auto"/>
      <w:kern w:val="18"/>
      <w:sz w:val="20"/>
      <w:szCs w:val="24"/>
      <w:lang w:val="fr-FR"/>
    </w:rPr>
  </w:style>
  <w:style w:type="character" w:customStyle="1" w:styleId="normaltextrun">
    <w:name w:val="normaltextrun"/>
    <w:qFormat/>
    <w:rsid w:val="00004F58"/>
  </w:style>
  <w:style w:type="paragraph" w:customStyle="1" w:styleId="paragraph">
    <w:name w:val="paragraph"/>
    <w:basedOn w:val="Normal"/>
    <w:rsid w:val="00004F58"/>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004F58"/>
  </w:style>
  <w:style w:type="table" w:styleId="Grilledutableau">
    <w:name w:val="Table Grid"/>
    <w:basedOn w:val="TableauNormal"/>
    <w:uiPriority w:val="59"/>
    <w:rsid w:val="00004F58"/>
    <w:pPr>
      <w:spacing w:after="0" w:line="240" w:lineRule="auto"/>
    </w:pPr>
    <w:rPr>
      <w:kern w:val="0"/>
      <w:sz w:val="22"/>
      <w:szCs w:val="22"/>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004F58"/>
  </w:style>
  <w:style w:type="character" w:customStyle="1" w:styleId="contextualspellingandgrammarerror">
    <w:name w:val="contextualspellingandgrammarerror"/>
    <w:rsid w:val="00004F58"/>
  </w:style>
  <w:style w:type="character" w:customStyle="1" w:styleId="scxw174104514">
    <w:name w:val="scxw174104514"/>
    <w:rsid w:val="00004F58"/>
  </w:style>
  <w:style w:type="paragraph" w:styleId="TM5">
    <w:name w:val="toc 5"/>
    <w:basedOn w:val="Normal"/>
    <w:next w:val="Normal"/>
    <w:autoRedefine/>
    <w:uiPriority w:val="39"/>
    <w:unhideWhenUsed/>
    <w:rsid w:val="00004F58"/>
    <w:pPr>
      <w:spacing w:after="100" w:line="259" w:lineRule="auto"/>
      <w:ind w:left="880"/>
    </w:pPr>
    <w:rPr>
      <w:rFonts w:asciiTheme="minorHAnsi" w:eastAsiaTheme="minorEastAsia" w:hAnsiTheme="minorHAnsi" w:cstheme="minorBidi"/>
      <w:color w:val="auto"/>
      <w:sz w:val="22"/>
      <w:lang w:eastAsia="fr-BE"/>
    </w:rPr>
  </w:style>
  <w:style w:type="paragraph" w:styleId="TM6">
    <w:name w:val="toc 6"/>
    <w:basedOn w:val="Normal"/>
    <w:next w:val="Normal"/>
    <w:autoRedefine/>
    <w:uiPriority w:val="39"/>
    <w:unhideWhenUsed/>
    <w:rsid w:val="00004F58"/>
    <w:pPr>
      <w:spacing w:after="100" w:line="259" w:lineRule="auto"/>
      <w:ind w:left="1100"/>
    </w:pPr>
    <w:rPr>
      <w:rFonts w:asciiTheme="minorHAnsi" w:eastAsiaTheme="minorEastAsia" w:hAnsiTheme="minorHAnsi" w:cstheme="minorBidi"/>
      <w:color w:val="auto"/>
      <w:sz w:val="22"/>
      <w:lang w:eastAsia="fr-BE"/>
    </w:rPr>
  </w:style>
  <w:style w:type="paragraph" w:styleId="TM7">
    <w:name w:val="toc 7"/>
    <w:basedOn w:val="Normal"/>
    <w:next w:val="Normal"/>
    <w:autoRedefine/>
    <w:uiPriority w:val="39"/>
    <w:unhideWhenUsed/>
    <w:rsid w:val="00004F58"/>
    <w:pPr>
      <w:spacing w:after="100" w:line="259" w:lineRule="auto"/>
      <w:ind w:left="1320"/>
    </w:pPr>
    <w:rPr>
      <w:rFonts w:asciiTheme="minorHAnsi" w:eastAsiaTheme="minorEastAsia" w:hAnsiTheme="minorHAnsi" w:cstheme="minorBidi"/>
      <w:color w:val="auto"/>
      <w:sz w:val="22"/>
      <w:lang w:eastAsia="fr-BE"/>
    </w:rPr>
  </w:style>
  <w:style w:type="paragraph" w:styleId="TM8">
    <w:name w:val="toc 8"/>
    <w:basedOn w:val="Normal"/>
    <w:next w:val="Normal"/>
    <w:autoRedefine/>
    <w:uiPriority w:val="39"/>
    <w:unhideWhenUsed/>
    <w:rsid w:val="00004F58"/>
    <w:pPr>
      <w:spacing w:after="100" w:line="259" w:lineRule="auto"/>
      <w:ind w:left="1540"/>
    </w:pPr>
    <w:rPr>
      <w:rFonts w:asciiTheme="minorHAnsi" w:eastAsiaTheme="minorEastAsia" w:hAnsiTheme="minorHAnsi" w:cstheme="minorBidi"/>
      <w:color w:val="auto"/>
      <w:sz w:val="22"/>
      <w:lang w:eastAsia="fr-BE"/>
    </w:rPr>
  </w:style>
  <w:style w:type="paragraph" w:styleId="TM9">
    <w:name w:val="toc 9"/>
    <w:basedOn w:val="Normal"/>
    <w:next w:val="Normal"/>
    <w:autoRedefine/>
    <w:uiPriority w:val="39"/>
    <w:unhideWhenUsed/>
    <w:rsid w:val="00004F58"/>
    <w:pPr>
      <w:spacing w:after="100" w:line="259" w:lineRule="auto"/>
      <w:ind w:left="1760"/>
    </w:pPr>
    <w:rPr>
      <w:rFonts w:asciiTheme="minorHAnsi" w:eastAsiaTheme="minorEastAsia" w:hAnsiTheme="minorHAnsi" w:cstheme="minorBidi"/>
      <w:color w:val="auto"/>
      <w:sz w:val="22"/>
      <w:lang w:eastAsia="fr-BE"/>
    </w:rPr>
  </w:style>
  <w:style w:type="character" w:styleId="Mentionnonrsolue">
    <w:name w:val="Unresolved Mention"/>
    <w:basedOn w:val="Policepardfaut"/>
    <w:uiPriority w:val="99"/>
    <w:semiHidden/>
    <w:unhideWhenUsed/>
    <w:rsid w:val="00004F58"/>
    <w:rPr>
      <w:color w:val="605E5C"/>
      <w:shd w:val="clear" w:color="auto" w:fill="E1DFDD"/>
    </w:rPr>
  </w:style>
  <w:style w:type="paragraph" w:customStyle="1" w:styleId="Default">
    <w:name w:val="Default"/>
    <w:rsid w:val="00004F58"/>
    <w:pPr>
      <w:autoSpaceDE w:val="0"/>
      <w:autoSpaceDN w:val="0"/>
      <w:adjustRightInd w:val="0"/>
      <w:spacing w:after="0" w:line="240" w:lineRule="auto"/>
    </w:pPr>
    <w:rPr>
      <w:rFonts w:ascii="Georgia" w:eastAsia="Calibri" w:hAnsi="Georgia" w:cs="Georgia"/>
      <w:color w:val="000000"/>
      <w:kern w:val="0"/>
      <w:lang w:eastAsia="fr-BE"/>
      <w14:ligatures w14:val="none"/>
    </w:rPr>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qFormat/>
    <w:rsid w:val="00004F58"/>
  </w:style>
  <w:style w:type="paragraph" w:styleId="Rvision">
    <w:name w:val="Revision"/>
    <w:hidden/>
    <w:uiPriority w:val="99"/>
    <w:semiHidden/>
    <w:rsid w:val="00004F58"/>
    <w:pPr>
      <w:spacing w:after="0" w:line="240" w:lineRule="auto"/>
    </w:pPr>
    <w:rPr>
      <w:rFonts w:ascii="Georgia" w:eastAsia="Calibri" w:hAnsi="Georgia" w:cs="Times New Roman"/>
      <w:color w:val="585756"/>
      <w:kern w:val="0"/>
      <w:sz w:val="21"/>
      <w:szCs w:val="22"/>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plaints@enabel.be" TargetMode="External"/><Relationship Id="rId18" Type="http://schemas.openxmlformats.org/officeDocument/2006/relationships/hyperlink" Target="mailto:chico.tembo@enabel.be" TargetMode="External"/><Relationship Id="rId26" Type="http://schemas.openxmlformats.org/officeDocument/2006/relationships/hyperlink" Target="mailto:aurelie.wertz@enabel.be" TargetMode="External"/><Relationship Id="rId21" Type="http://schemas.openxmlformats.org/officeDocument/2006/relationships/hyperlink" Target="mailto:aur&#233;lie.wertz@enabel.be" TargetMode="External"/><Relationship Id="rId34"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header" Target="header1.xml"/><Relationship Id="rId12" Type="http://schemas.openxmlformats.org/officeDocument/2006/relationships/hyperlink" Target="https://www.enabelintegrity.be/" TargetMode="External"/><Relationship Id="rId17" Type="http://schemas.openxmlformats.org/officeDocument/2006/relationships/hyperlink" Target="mailto:elyor.badidi@enabel.be" TargetMode="External"/><Relationship Id="rId25" Type="http://schemas.openxmlformats.org/officeDocument/2006/relationships/hyperlink" Target="mailto:elyor.badidi@enabel.be" TargetMode="External"/><Relationship Id="rId33" Type="http://schemas.openxmlformats.org/officeDocument/2006/relationships/hyperlink" Target="https://eeas.europa.eu/sites/eeas/files/restrictive_measures-2017-01-17-clean.pdf"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beyigbena.agnandji@enabel.be" TargetMode="External"/><Relationship Id="rId20" Type="http://schemas.openxmlformats.org/officeDocument/2006/relationships/hyperlink" Target="mailto:sur" TargetMode="External"/><Relationship Id="rId29" Type="http://schemas.openxmlformats.org/officeDocument/2006/relationships/hyperlink" Target="https://documentcloud.adobe.com/link/track?uri=urn:aaid:scds:US:c52ab6a5-6134-4fed-9596-107f7daf6f1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abelintegrity.be" TargetMode="External"/><Relationship Id="rId24" Type="http://schemas.openxmlformats.org/officeDocument/2006/relationships/hyperlink" Target="mailto:procurement.cod@enabel.be" TargetMode="External"/><Relationship Id="rId32" Type="http://schemas.openxmlformats.org/officeDocument/2006/relationships/hyperlink" Target="https://eeas.europa.eu/headquarters/headquarters-homepage/8442/consolidated-list-sanction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enabel.be" TargetMode="External"/><Relationship Id="rId23" Type="http://schemas.openxmlformats.org/officeDocument/2006/relationships/hyperlink" Target="mailto:info.cdcdck@minfin.fed.be" TargetMode="External"/><Relationship Id="rId28" Type="http://schemas.openxmlformats.org/officeDocument/2006/relationships/hyperlink" Target="https://documentcloud.adobe.com/link/track?uri=urn:aaid:scds:US:3b918624-1fb2-4708-9199-e591dcdfe19b"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mailto:aurelie.wertz@enabel.be" TargetMode="External"/><Relationship Id="rId31" Type="http://schemas.openxmlformats.org/officeDocument/2006/relationships/hyperlink" Target="https://finances.belgium.be/fr/tresorerie/sanctions-financieres/sanctions-europ%C3%A9ennes-u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enabel.be/fr/content/gestion-des-plaintes" TargetMode="External"/><Relationship Id="rId22" Type="http://schemas.openxmlformats.org/officeDocument/2006/relationships/hyperlink" Target="https://finances.belgium.be/sites/default/files/01_marche_public.pdf" TargetMode="External"/><Relationship Id="rId27" Type="http://schemas.openxmlformats.org/officeDocument/2006/relationships/hyperlink" Target="https://documentcloud.adobe.com/link/track?uri=urn:aaid:scds:US:412289af-39d0-4646-b070-5cfed3760aed" TargetMode="External"/><Relationship Id="rId30" Type="http://schemas.openxmlformats.org/officeDocument/2006/relationships/hyperlink" Target="https://finances.belgium.be/fr/tresorerie/sanctions-financieres/sanctions-internationales-nations-unies" TargetMode="External"/><Relationship Id="rId35" Type="http://schemas.openxmlformats.org/officeDocument/2006/relationships/header" Target="header3.xml"/><Relationship Id="rId8" Type="http://schemas.openxmlformats.org/officeDocument/2006/relationships/footer" Target="foot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97</TotalTime>
  <Pages>45</Pages>
  <Words>15511</Words>
  <Characters>88728</Characters>
  <Application>Microsoft Office Word</Application>
  <DocSecurity>0</DocSecurity>
  <Lines>1928</Lines>
  <Paragraphs>992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TEMBO KLAT, Chico</dc:creator>
  <cp:keywords/>
  <dc:description/>
  <cp:lastModifiedBy>TEMBO KLAT, Chico</cp:lastModifiedBy>
  <cp:revision>41</cp:revision>
  <cp:lastPrinted>2025-12-16T10:45:00Z</cp:lastPrinted>
  <dcterms:created xsi:type="dcterms:W3CDTF">2025-12-15T15:17:00Z</dcterms:created>
  <dcterms:modified xsi:type="dcterms:W3CDTF">2025-12-17T09:42:00Z</dcterms:modified>
</cp:coreProperties>
</file>