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34B50FCA" w:rsidR="00CF40E1" w:rsidRDefault="00CB5120"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5ED1AF2F">
                <wp:simplePos x="0" y="0"/>
                <wp:positionH relativeFrom="column">
                  <wp:posOffset>-281940</wp:posOffset>
                </wp:positionH>
                <wp:positionV relativeFrom="page">
                  <wp:posOffset>3076575</wp:posOffset>
                </wp:positionV>
                <wp:extent cx="3819525" cy="2719070"/>
                <wp:effectExtent l="0" t="0" r="9525" b="508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2719070"/>
                        </a:xfrm>
                        <a:prstGeom prst="rect">
                          <a:avLst/>
                        </a:prstGeom>
                        <a:solidFill>
                          <a:sysClr val="window" lastClr="FFFFFF"/>
                        </a:solidFill>
                        <a:ln w="6350">
                          <a:noFill/>
                        </a:ln>
                        <a:effectLst/>
                      </wps:spPr>
                      <wps:txbx>
                        <w:txbxContent>
                          <w:p w14:paraId="14300395" w14:textId="134CD070" w:rsidR="006F289F" w:rsidRDefault="006F289F" w:rsidP="004145B4">
                            <w:pPr>
                              <w:pStyle w:val="Titrecouverture"/>
                            </w:pPr>
                            <w:r>
                              <w:t>Cahier Spécial des Charges</w:t>
                            </w:r>
                            <w:r w:rsidR="001959CF">
                              <w:t xml:space="preserve"> </w:t>
                            </w:r>
                            <w:r w:rsidR="001959CF" w:rsidRPr="001959CF">
                              <w:rPr>
                                <w:b/>
                                <w:bCs/>
                              </w:rPr>
                              <w:t>BDI23009-10098</w:t>
                            </w:r>
                            <w:r w:rsidRPr="004145B4">
                              <w:t xml:space="preserve"> </w:t>
                            </w:r>
                          </w:p>
                          <w:p w14:paraId="11063250" w14:textId="45D1E724" w:rsidR="006F289F" w:rsidRDefault="006F289F" w:rsidP="00BE52ED">
                            <w:pPr>
                              <w:pStyle w:val="Titrecouverture"/>
                              <w:jc w:val="both"/>
                              <w:rPr>
                                <w:sz w:val="24"/>
                                <w:szCs w:val="24"/>
                              </w:rPr>
                            </w:pPr>
                            <w:r>
                              <w:rPr>
                                <w:sz w:val="24"/>
                                <w:szCs w:val="24"/>
                              </w:rPr>
                              <w:t xml:space="preserve">Marché de Services relatif </w:t>
                            </w:r>
                            <w:r w:rsidR="00DF4723">
                              <w:rPr>
                                <w:sz w:val="24"/>
                                <w:szCs w:val="24"/>
                              </w:rPr>
                              <w:t>au</w:t>
                            </w:r>
                            <w:r>
                              <w:rPr>
                                <w:sz w:val="24"/>
                                <w:szCs w:val="24"/>
                              </w:rPr>
                              <w:t xml:space="preserve"> </w:t>
                            </w:r>
                            <w:r w:rsidRPr="004F26B3">
                              <w:rPr>
                                <w:rFonts w:cs="Calibri"/>
                                <w:b/>
                                <w:bCs/>
                                <w:sz w:val="24"/>
                                <w:szCs w:val="24"/>
                                <w:highlight w:val="lightGray"/>
                              </w:rPr>
                              <w:t>« </w:t>
                            </w:r>
                            <w:r w:rsidR="00DF4723" w:rsidRPr="00BE52ED">
                              <w:rPr>
                                <w:rFonts w:cs="Calibri"/>
                                <w:b/>
                                <w:bCs/>
                                <w:color w:val="auto"/>
                                <w:sz w:val="24"/>
                                <w:szCs w:val="24"/>
                                <w:highlight w:val="lightGray"/>
                                <w:lang w:val="fr-FR"/>
                              </w:rPr>
                              <w:t xml:space="preserve">Suivi et évaluation des activités de mise en place de l’interopérabilité entre </w:t>
                            </w:r>
                            <w:r w:rsidR="00856540" w:rsidRPr="00BE52ED">
                              <w:rPr>
                                <w:rFonts w:cs="Calibri"/>
                                <w:b/>
                                <w:bCs/>
                                <w:color w:val="auto"/>
                                <w:sz w:val="24"/>
                                <w:szCs w:val="24"/>
                                <w:highlight w:val="lightGray"/>
                                <w:lang w:val="fr-FR"/>
                              </w:rPr>
                              <w:t>les Formations Sanitaire</w:t>
                            </w:r>
                            <w:r w:rsidR="00D52A0C" w:rsidRPr="00BE52ED">
                              <w:rPr>
                                <w:rFonts w:cs="Calibri"/>
                                <w:b/>
                                <w:bCs/>
                                <w:color w:val="auto"/>
                                <w:sz w:val="24"/>
                                <w:szCs w:val="24"/>
                                <w:highlight w:val="lightGray"/>
                                <w:lang w:val="fr-FR"/>
                              </w:rPr>
                              <w:t>s</w:t>
                            </w:r>
                            <w:r w:rsidR="00856540" w:rsidRPr="00BE52ED">
                              <w:rPr>
                                <w:rFonts w:cs="Calibri"/>
                                <w:b/>
                                <w:bCs/>
                                <w:color w:val="auto"/>
                                <w:sz w:val="24"/>
                                <w:szCs w:val="24"/>
                                <w:highlight w:val="lightGray"/>
                                <w:lang w:val="fr-FR"/>
                              </w:rPr>
                              <w:t xml:space="preserve"> (</w:t>
                            </w:r>
                            <w:r w:rsidR="00DF4723" w:rsidRPr="00BE52ED">
                              <w:rPr>
                                <w:rFonts w:cs="Calibri"/>
                                <w:b/>
                                <w:bCs/>
                                <w:color w:val="auto"/>
                                <w:sz w:val="24"/>
                                <w:szCs w:val="24"/>
                                <w:highlight w:val="lightGray"/>
                                <w:lang w:val="fr-FR"/>
                              </w:rPr>
                              <w:t>FOSA</w:t>
                            </w:r>
                            <w:r w:rsidR="00856540" w:rsidRPr="00BE52ED">
                              <w:rPr>
                                <w:rFonts w:cs="Calibri"/>
                                <w:b/>
                                <w:bCs/>
                                <w:color w:val="auto"/>
                                <w:sz w:val="24"/>
                                <w:szCs w:val="24"/>
                                <w:highlight w:val="lightGray"/>
                                <w:lang w:val="fr-FR"/>
                              </w:rPr>
                              <w:t>)</w:t>
                            </w:r>
                            <w:r w:rsidR="00DF4723" w:rsidRPr="00BE52ED">
                              <w:rPr>
                                <w:rFonts w:cs="Calibri"/>
                                <w:b/>
                                <w:bCs/>
                                <w:color w:val="auto"/>
                                <w:sz w:val="24"/>
                                <w:szCs w:val="24"/>
                                <w:highlight w:val="lightGray"/>
                                <w:lang w:val="fr-FR"/>
                              </w:rPr>
                              <w:t xml:space="preserve"> et</w:t>
                            </w:r>
                            <w:r w:rsidR="007F3FAE" w:rsidRPr="00BE52ED">
                              <w:rPr>
                                <w:rFonts w:cs="Calibri"/>
                                <w:b/>
                                <w:bCs/>
                                <w:color w:val="auto"/>
                                <w:sz w:val="24"/>
                                <w:szCs w:val="24"/>
                                <w:highlight w:val="lightGray"/>
                                <w:lang w:val="fr-FR"/>
                              </w:rPr>
                              <w:t xml:space="preserve"> </w:t>
                            </w:r>
                            <w:r w:rsidR="00BE52ED" w:rsidRPr="00BE52ED">
                              <w:rPr>
                                <w:rFonts w:cs="Calibri"/>
                                <w:b/>
                                <w:bCs/>
                                <w:color w:val="auto"/>
                                <w:sz w:val="24"/>
                                <w:szCs w:val="24"/>
                                <w:highlight w:val="lightGray"/>
                                <w:lang w:val="fr-FR"/>
                              </w:rPr>
                              <w:t xml:space="preserve">les </w:t>
                            </w:r>
                            <w:r w:rsidR="00DF4723" w:rsidRPr="00BE52ED">
                              <w:rPr>
                                <w:rFonts w:cs="Calibri"/>
                                <w:b/>
                                <w:bCs/>
                                <w:color w:val="auto"/>
                                <w:sz w:val="24"/>
                                <w:szCs w:val="24"/>
                                <w:highlight w:val="lightGray"/>
                                <w:lang w:val="fr-FR"/>
                              </w:rPr>
                              <w:t xml:space="preserve">bureaux d’état civil à </w:t>
                            </w:r>
                            <w:proofErr w:type="spellStart"/>
                            <w:r w:rsidR="00DF4723" w:rsidRPr="00BE52ED">
                              <w:rPr>
                                <w:rFonts w:cs="Calibri"/>
                                <w:b/>
                                <w:bCs/>
                                <w:color w:val="auto"/>
                                <w:sz w:val="24"/>
                                <w:szCs w:val="24"/>
                                <w:highlight w:val="lightGray"/>
                                <w:lang w:val="fr-FR"/>
                              </w:rPr>
                              <w:t>Cibitoke</w:t>
                            </w:r>
                            <w:proofErr w:type="spellEnd"/>
                            <w:r w:rsidR="00F57254" w:rsidRPr="00BE52ED">
                              <w:rPr>
                                <w:rFonts w:cs="Calibri"/>
                                <w:b/>
                                <w:bCs/>
                                <w:color w:val="auto"/>
                                <w:sz w:val="24"/>
                                <w:szCs w:val="24"/>
                                <w:highlight w:val="lightGray"/>
                                <w:lang w:val="fr-FR"/>
                              </w:rPr>
                              <w:t xml:space="preserve">, </w:t>
                            </w:r>
                            <w:proofErr w:type="spellStart"/>
                            <w:r w:rsidR="006554AE" w:rsidRPr="00BE52ED">
                              <w:rPr>
                                <w:rFonts w:cs="Calibri"/>
                                <w:b/>
                                <w:bCs/>
                                <w:color w:val="auto"/>
                                <w:sz w:val="24"/>
                                <w:szCs w:val="24"/>
                                <w:highlight w:val="lightGray"/>
                                <w:lang w:val="fr-FR"/>
                              </w:rPr>
                              <w:t>Mugina</w:t>
                            </w:r>
                            <w:proofErr w:type="spellEnd"/>
                            <w:r w:rsidR="006554AE" w:rsidRPr="00BE52ED">
                              <w:rPr>
                                <w:rFonts w:cs="Calibri"/>
                                <w:b/>
                                <w:bCs/>
                                <w:color w:val="auto"/>
                                <w:sz w:val="24"/>
                                <w:szCs w:val="24"/>
                                <w:highlight w:val="lightGray"/>
                                <w:lang w:val="fr-FR"/>
                              </w:rPr>
                              <w:t xml:space="preserve"> et </w:t>
                            </w:r>
                            <w:proofErr w:type="spellStart"/>
                            <w:r w:rsidR="004F26B3" w:rsidRPr="00BE52ED">
                              <w:rPr>
                                <w:rFonts w:cs="Calibri"/>
                                <w:b/>
                                <w:bCs/>
                                <w:color w:val="auto"/>
                                <w:sz w:val="24"/>
                                <w:szCs w:val="24"/>
                                <w:highlight w:val="lightGray"/>
                                <w:lang w:val="fr-FR"/>
                              </w:rPr>
                              <w:t>Bukinanyana</w:t>
                            </w:r>
                            <w:proofErr w:type="spellEnd"/>
                            <w:r w:rsidR="004F26B3" w:rsidRPr="004F26B3">
                              <w:rPr>
                                <w:rFonts w:cs="Calibri"/>
                                <w:b/>
                                <w:bCs/>
                                <w:sz w:val="24"/>
                                <w:szCs w:val="24"/>
                                <w:highlight w:val="lightGray"/>
                              </w:rPr>
                              <w:t xml:space="preserve"> »</w:t>
                            </w:r>
                          </w:p>
                          <w:p w14:paraId="7E9B05C2" w14:textId="705E02FC" w:rsidR="006F289F" w:rsidRDefault="006F289F" w:rsidP="004145B4">
                            <w:pPr>
                              <w:pStyle w:val="Titrecouverture"/>
                              <w:rPr>
                                <w:sz w:val="24"/>
                                <w:szCs w:val="24"/>
                              </w:rPr>
                            </w:pPr>
                            <w:r>
                              <w:rPr>
                                <w:sz w:val="24"/>
                                <w:szCs w:val="24"/>
                              </w:rPr>
                              <w:t xml:space="preserve">Code Navision : </w:t>
                            </w:r>
                            <w:r w:rsidR="00D91E66">
                              <w:rPr>
                                <w:sz w:val="24"/>
                                <w:szCs w:val="24"/>
                              </w:rPr>
                              <w:t>BDI</w:t>
                            </w:r>
                            <w:r w:rsidR="00B80ECE">
                              <w:rPr>
                                <w:sz w:val="24"/>
                                <w:szCs w:val="24"/>
                              </w:rPr>
                              <w:t>23009</w:t>
                            </w:r>
                          </w:p>
                          <w:p w14:paraId="4E26E2C3" w14:textId="77777777" w:rsidR="00D91E66" w:rsidRDefault="00D91E66" w:rsidP="004145B4">
                            <w:pPr>
                              <w:pStyle w:val="Titrecouverture"/>
                              <w:rPr>
                                <w:sz w:val="24"/>
                                <w:szCs w:val="24"/>
                              </w:rPr>
                            </w:pPr>
                          </w:p>
                          <w:p w14:paraId="25549272" w14:textId="7269FCFF" w:rsidR="00D91E66" w:rsidRDefault="00D91E66" w:rsidP="004145B4">
                            <w:pPr>
                              <w:pStyle w:val="Titrecouverture"/>
                              <w:rPr>
                                <w:sz w:val="24"/>
                                <w:szCs w:val="24"/>
                              </w:rPr>
                            </w:pPr>
                            <w:r>
                              <w:rPr>
                                <w:sz w:val="24"/>
                                <w:szCs w:val="24"/>
                              </w:rPr>
                              <w:t>Pays : Burundi</w:t>
                            </w:r>
                          </w:p>
                          <w:p w14:paraId="6051B929" w14:textId="77777777" w:rsidR="00D91E66" w:rsidRPr="004145B4" w:rsidRDefault="00D91E66" w:rsidP="004145B4">
                            <w:pPr>
                              <w:pStyle w:val="Titrecouverture"/>
                              <w:rPr>
                                <w:sz w:val="24"/>
                                <w:szCs w:val="24"/>
                              </w:rPr>
                            </w:pP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2pt;margin-top:242.25pt;width:300.75pt;height:21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" fillcolor="window" stroked="f" strokeweight=".5pt">
                <v:textbox>
                  <w:txbxContent>
                    <w:p w14:paraId="14300395" w14:textId="134CD070" w:rsidR="006F289F" w:rsidRDefault="006F289F" w:rsidP="004145B4">
                      <w:pPr>
                        <w:pStyle w:val="Titrecouverture"/>
                      </w:pPr>
                      <w:r>
                        <w:t>Cahier Spécial des Charges</w:t>
                      </w:r>
                      <w:r w:rsidR="001959CF">
                        <w:t xml:space="preserve"> </w:t>
                      </w:r>
                      <w:r w:rsidR="001959CF" w:rsidRPr="001959CF">
                        <w:rPr>
                          <w:b/>
                          <w:bCs/>
                        </w:rPr>
                        <w:t>BDI23009-10098</w:t>
                      </w:r>
                      <w:r w:rsidRPr="004145B4">
                        <w:t xml:space="preserve"> </w:t>
                      </w:r>
                    </w:p>
                    <w:p w14:paraId="11063250" w14:textId="45D1E724" w:rsidR="006F289F" w:rsidRDefault="006F289F" w:rsidP="00BE52ED">
                      <w:pPr>
                        <w:pStyle w:val="Titrecouverture"/>
                        <w:jc w:val="both"/>
                        <w:rPr>
                          <w:sz w:val="24"/>
                          <w:szCs w:val="24"/>
                        </w:rPr>
                      </w:pPr>
                      <w:r>
                        <w:rPr>
                          <w:sz w:val="24"/>
                          <w:szCs w:val="24"/>
                        </w:rPr>
                        <w:t xml:space="preserve">Marché de Services relatif </w:t>
                      </w:r>
                      <w:r w:rsidR="00DF4723">
                        <w:rPr>
                          <w:sz w:val="24"/>
                          <w:szCs w:val="24"/>
                        </w:rPr>
                        <w:t>au</w:t>
                      </w:r>
                      <w:r>
                        <w:rPr>
                          <w:sz w:val="24"/>
                          <w:szCs w:val="24"/>
                        </w:rPr>
                        <w:t xml:space="preserve"> </w:t>
                      </w:r>
                      <w:r w:rsidRPr="004F26B3">
                        <w:rPr>
                          <w:rFonts w:cs="Calibri"/>
                          <w:b/>
                          <w:bCs/>
                          <w:sz w:val="24"/>
                          <w:szCs w:val="24"/>
                          <w:highlight w:val="lightGray"/>
                        </w:rPr>
                        <w:t>« </w:t>
                      </w:r>
                      <w:r w:rsidR="00DF4723" w:rsidRPr="00BE52ED">
                        <w:rPr>
                          <w:rFonts w:cs="Calibri"/>
                          <w:b/>
                          <w:bCs/>
                          <w:color w:val="auto"/>
                          <w:sz w:val="24"/>
                          <w:szCs w:val="24"/>
                          <w:highlight w:val="lightGray"/>
                          <w:lang w:val="fr-FR"/>
                        </w:rPr>
                        <w:t xml:space="preserve">Suivi et évaluation des activités de mise en place de l’interopérabilité entre </w:t>
                      </w:r>
                      <w:r w:rsidR="00856540" w:rsidRPr="00BE52ED">
                        <w:rPr>
                          <w:rFonts w:cs="Calibri"/>
                          <w:b/>
                          <w:bCs/>
                          <w:color w:val="auto"/>
                          <w:sz w:val="24"/>
                          <w:szCs w:val="24"/>
                          <w:highlight w:val="lightGray"/>
                          <w:lang w:val="fr-FR"/>
                        </w:rPr>
                        <w:t>les Formations Sanitaire</w:t>
                      </w:r>
                      <w:r w:rsidR="00D52A0C" w:rsidRPr="00BE52ED">
                        <w:rPr>
                          <w:rFonts w:cs="Calibri"/>
                          <w:b/>
                          <w:bCs/>
                          <w:color w:val="auto"/>
                          <w:sz w:val="24"/>
                          <w:szCs w:val="24"/>
                          <w:highlight w:val="lightGray"/>
                          <w:lang w:val="fr-FR"/>
                        </w:rPr>
                        <w:t>s</w:t>
                      </w:r>
                      <w:r w:rsidR="00856540" w:rsidRPr="00BE52ED">
                        <w:rPr>
                          <w:rFonts w:cs="Calibri"/>
                          <w:b/>
                          <w:bCs/>
                          <w:color w:val="auto"/>
                          <w:sz w:val="24"/>
                          <w:szCs w:val="24"/>
                          <w:highlight w:val="lightGray"/>
                          <w:lang w:val="fr-FR"/>
                        </w:rPr>
                        <w:t xml:space="preserve"> (</w:t>
                      </w:r>
                      <w:r w:rsidR="00DF4723" w:rsidRPr="00BE52ED">
                        <w:rPr>
                          <w:rFonts w:cs="Calibri"/>
                          <w:b/>
                          <w:bCs/>
                          <w:color w:val="auto"/>
                          <w:sz w:val="24"/>
                          <w:szCs w:val="24"/>
                          <w:highlight w:val="lightGray"/>
                          <w:lang w:val="fr-FR"/>
                        </w:rPr>
                        <w:t>FOSA</w:t>
                      </w:r>
                      <w:r w:rsidR="00856540" w:rsidRPr="00BE52ED">
                        <w:rPr>
                          <w:rFonts w:cs="Calibri"/>
                          <w:b/>
                          <w:bCs/>
                          <w:color w:val="auto"/>
                          <w:sz w:val="24"/>
                          <w:szCs w:val="24"/>
                          <w:highlight w:val="lightGray"/>
                          <w:lang w:val="fr-FR"/>
                        </w:rPr>
                        <w:t>)</w:t>
                      </w:r>
                      <w:r w:rsidR="00DF4723" w:rsidRPr="00BE52ED">
                        <w:rPr>
                          <w:rFonts w:cs="Calibri"/>
                          <w:b/>
                          <w:bCs/>
                          <w:color w:val="auto"/>
                          <w:sz w:val="24"/>
                          <w:szCs w:val="24"/>
                          <w:highlight w:val="lightGray"/>
                          <w:lang w:val="fr-FR"/>
                        </w:rPr>
                        <w:t xml:space="preserve"> et</w:t>
                      </w:r>
                      <w:r w:rsidR="007F3FAE" w:rsidRPr="00BE52ED">
                        <w:rPr>
                          <w:rFonts w:cs="Calibri"/>
                          <w:b/>
                          <w:bCs/>
                          <w:color w:val="auto"/>
                          <w:sz w:val="24"/>
                          <w:szCs w:val="24"/>
                          <w:highlight w:val="lightGray"/>
                          <w:lang w:val="fr-FR"/>
                        </w:rPr>
                        <w:t xml:space="preserve"> </w:t>
                      </w:r>
                      <w:r w:rsidR="00BE52ED" w:rsidRPr="00BE52ED">
                        <w:rPr>
                          <w:rFonts w:cs="Calibri"/>
                          <w:b/>
                          <w:bCs/>
                          <w:color w:val="auto"/>
                          <w:sz w:val="24"/>
                          <w:szCs w:val="24"/>
                          <w:highlight w:val="lightGray"/>
                          <w:lang w:val="fr-FR"/>
                        </w:rPr>
                        <w:t xml:space="preserve">les </w:t>
                      </w:r>
                      <w:r w:rsidR="00DF4723" w:rsidRPr="00BE52ED">
                        <w:rPr>
                          <w:rFonts w:cs="Calibri"/>
                          <w:b/>
                          <w:bCs/>
                          <w:color w:val="auto"/>
                          <w:sz w:val="24"/>
                          <w:szCs w:val="24"/>
                          <w:highlight w:val="lightGray"/>
                          <w:lang w:val="fr-FR"/>
                        </w:rPr>
                        <w:t xml:space="preserve">bureaux d’état civil à </w:t>
                      </w:r>
                      <w:proofErr w:type="spellStart"/>
                      <w:r w:rsidR="00DF4723" w:rsidRPr="00BE52ED">
                        <w:rPr>
                          <w:rFonts w:cs="Calibri"/>
                          <w:b/>
                          <w:bCs/>
                          <w:color w:val="auto"/>
                          <w:sz w:val="24"/>
                          <w:szCs w:val="24"/>
                          <w:highlight w:val="lightGray"/>
                          <w:lang w:val="fr-FR"/>
                        </w:rPr>
                        <w:t>Cibitoke</w:t>
                      </w:r>
                      <w:proofErr w:type="spellEnd"/>
                      <w:r w:rsidR="00F57254" w:rsidRPr="00BE52ED">
                        <w:rPr>
                          <w:rFonts w:cs="Calibri"/>
                          <w:b/>
                          <w:bCs/>
                          <w:color w:val="auto"/>
                          <w:sz w:val="24"/>
                          <w:szCs w:val="24"/>
                          <w:highlight w:val="lightGray"/>
                          <w:lang w:val="fr-FR"/>
                        </w:rPr>
                        <w:t xml:space="preserve">, </w:t>
                      </w:r>
                      <w:proofErr w:type="spellStart"/>
                      <w:r w:rsidR="006554AE" w:rsidRPr="00BE52ED">
                        <w:rPr>
                          <w:rFonts w:cs="Calibri"/>
                          <w:b/>
                          <w:bCs/>
                          <w:color w:val="auto"/>
                          <w:sz w:val="24"/>
                          <w:szCs w:val="24"/>
                          <w:highlight w:val="lightGray"/>
                          <w:lang w:val="fr-FR"/>
                        </w:rPr>
                        <w:t>Mugina</w:t>
                      </w:r>
                      <w:proofErr w:type="spellEnd"/>
                      <w:r w:rsidR="006554AE" w:rsidRPr="00BE52ED">
                        <w:rPr>
                          <w:rFonts w:cs="Calibri"/>
                          <w:b/>
                          <w:bCs/>
                          <w:color w:val="auto"/>
                          <w:sz w:val="24"/>
                          <w:szCs w:val="24"/>
                          <w:highlight w:val="lightGray"/>
                          <w:lang w:val="fr-FR"/>
                        </w:rPr>
                        <w:t xml:space="preserve"> et </w:t>
                      </w:r>
                      <w:proofErr w:type="spellStart"/>
                      <w:r w:rsidR="004F26B3" w:rsidRPr="00BE52ED">
                        <w:rPr>
                          <w:rFonts w:cs="Calibri"/>
                          <w:b/>
                          <w:bCs/>
                          <w:color w:val="auto"/>
                          <w:sz w:val="24"/>
                          <w:szCs w:val="24"/>
                          <w:highlight w:val="lightGray"/>
                          <w:lang w:val="fr-FR"/>
                        </w:rPr>
                        <w:t>Bukinanyana</w:t>
                      </w:r>
                      <w:proofErr w:type="spellEnd"/>
                      <w:r w:rsidR="004F26B3" w:rsidRPr="004F26B3">
                        <w:rPr>
                          <w:rFonts w:cs="Calibri"/>
                          <w:b/>
                          <w:bCs/>
                          <w:sz w:val="24"/>
                          <w:szCs w:val="24"/>
                          <w:highlight w:val="lightGray"/>
                        </w:rPr>
                        <w:t xml:space="preserve"> »</w:t>
                      </w:r>
                    </w:p>
                    <w:p w14:paraId="7E9B05C2" w14:textId="705E02FC" w:rsidR="006F289F" w:rsidRDefault="006F289F" w:rsidP="004145B4">
                      <w:pPr>
                        <w:pStyle w:val="Titrecouverture"/>
                        <w:rPr>
                          <w:sz w:val="24"/>
                          <w:szCs w:val="24"/>
                        </w:rPr>
                      </w:pPr>
                      <w:r>
                        <w:rPr>
                          <w:sz w:val="24"/>
                          <w:szCs w:val="24"/>
                        </w:rPr>
                        <w:t xml:space="preserve">Code Navision : </w:t>
                      </w:r>
                      <w:r w:rsidR="00D91E66">
                        <w:rPr>
                          <w:sz w:val="24"/>
                          <w:szCs w:val="24"/>
                        </w:rPr>
                        <w:t>BDI</w:t>
                      </w:r>
                      <w:r w:rsidR="00B80ECE">
                        <w:rPr>
                          <w:sz w:val="24"/>
                          <w:szCs w:val="24"/>
                        </w:rPr>
                        <w:t>23009</w:t>
                      </w:r>
                    </w:p>
                    <w:p w14:paraId="4E26E2C3" w14:textId="77777777" w:rsidR="00D91E66" w:rsidRDefault="00D91E66" w:rsidP="004145B4">
                      <w:pPr>
                        <w:pStyle w:val="Titrecouverture"/>
                        <w:rPr>
                          <w:sz w:val="24"/>
                          <w:szCs w:val="24"/>
                        </w:rPr>
                      </w:pPr>
                    </w:p>
                    <w:p w14:paraId="25549272" w14:textId="7269FCFF" w:rsidR="00D91E66" w:rsidRDefault="00D91E66" w:rsidP="004145B4">
                      <w:pPr>
                        <w:pStyle w:val="Titrecouverture"/>
                        <w:rPr>
                          <w:sz w:val="24"/>
                          <w:szCs w:val="24"/>
                        </w:rPr>
                      </w:pPr>
                      <w:r>
                        <w:rPr>
                          <w:sz w:val="24"/>
                          <w:szCs w:val="24"/>
                        </w:rPr>
                        <w:t>Pays : Burundi</w:t>
                      </w:r>
                    </w:p>
                    <w:p w14:paraId="6051B929" w14:textId="77777777" w:rsidR="00D91E66" w:rsidRPr="004145B4" w:rsidRDefault="00D91E66" w:rsidP="004145B4">
                      <w:pPr>
                        <w:pStyle w:val="Titrecouverture"/>
                        <w:rPr>
                          <w:sz w:val="24"/>
                          <w:szCs w:val="24"/>
                        </w:rPr>
                      </w:pPr>
                    </w:p>
                    <w:p w14:paraId="35C4EFF8" w14:textId="77777777" w:rsidR="006F289F" w:rsidRPr="004145B4" w:rsidRDefault="006F289F" w:rsidP="004145B4">
                      <w:pPr>
                        <w:pStyle w:val="Sous-tit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38623B7B" w14:textId="7A9E4122" w:rsidR="005A5D57" w:rsidRDefault="52631CAD">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225787774" w:history="1">
        <w:r w:rsidR="005A5D57" w:rsidRPr="006B6EE4">
          <w:rPr>
            <w:rStyle w:val="Lienhypertexte"/>
            <w:noProof/>
          </w:rPr>
          <w:t>1</w:t>
        </w:r>
        <w:r w:rsidR="005A5D57">
          <w:rPr>
            <w:rFonts w:asciiTheme="minorHAnsi" w:eastAsiaTheme="minorEastAsia" w:hAnsiTheme="minorHAnsi" w:cstheme="minorBidi"/>
            <w:b w:val="0"/>
            <w:noProof/>
            <w:color w:val="auto"/>
            <w:kern w:val="2"/>
            <w:sz w:val="24"/>
            <w:szCs w:val="24"/>
            <w:lang w:val="fr-FR" w:eastAsia="fr-FR"/>
            <w14:ligatures w14:val="standardContextual"/>
          </w:rPr>
          <w:tab/>
        </w:r>
        <w:r w:rsidR="005A5D57" w:rsidRPr="006B6EE4">
          <w:rPr>
            <w:rStyle w:val="Lienhypertexte"/>
            <w:noProof/>
          </w:rPr>
          <w:t>Généralités</w:t>
        </w:r>
        <w:r w:rsidR="005A5D57">
          <w:rPr>
            <w:noProof/>
            <w:webHidden/>
          </w:rPr>
          <w:tab/>
        </w:r>
        <w:r w:rsidR="005A5D57">
          <w:rPr>
            <w:noProof/>
            <w:webHidden/>
          </w:rPr>
          <w:fldChar w:fldCharType="begin"/>
        </w:r>
        <w:r w:rsidR="005A5D57">
          <w:rPr>
            <w:noProof/>
            <w:webHidden/>
          </w:rPr>
          <w:instrText xml:space="preserve"> PAGEREF _Toc225787774 \h </w:instrText>
        </w:r>
        <w:r w:rsidR="005A5D57">
          <w:rPr>
            <w:noProof/>
            <w:webHidden/>
          </w:rPr>
        </w:r>
        <w:r w:rsidR="005A5D57">
          <w:rPr>
            <w:noProof/>
            <w:webHidden/>
          </w:rPr>
          <w:fldChar w:fldCharType="separate"/>
        </w:r>
        <w:r w:rsidR="007C5792">
          <w:rPr>
            <w:noProof/>
            <w:webHidden/>
          </w:rPr>
          <w:t>5</w:t>
        </w:r>
        <w:r w:rsidR="005A5D57">
          <w:rPr>
            <w:noProof/>
            <w:webHidden/>
          </w:rPr>
          <w:fldChar w:fldCharType="end"/>
        </w:r>
      </w:hyperlink>
    </w:p>
    <w:p w14:paraId="2B90ACCF" w14:textId="28D7AFDD"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75" w:history="1">
        <w:r w:rsidRPr="006B6EE4">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_Toc225787775 \h </w:instrText>
        </w:r>
        <w:r>
          <w:rPr>
            <w:noProof/>
            <w:webHidden/>
          </w:rPr>
        </w:r>
        <w:r>
          <w:rPr>
            <w:noProof/>
            <w:webHidden/>
          </w:rPr>
          <w:fldChar w:fldCharType="separate"/>
        </w:r>
        <w:r w:rsidR="007C5792">
          <w:rPr>
            <w:noProof/>
            <w:webHidden/>
          </w:rPr>
          <w:t>5</w:t>
        </w:r>
        <w:r>
          <w:rPr>
            <w:noProof/>
            <w:webHidden/>
          </w:rPr>
          <w:fldChar w:fldCharType="end"/>
        </w:r>
      </w:hyperlink>
    </w:p>
    <w:p w14:paraId="684253D8" w14:textId="01DF268C"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76" w:history="1">
        <w:r w:rsidRPr="006B6EE4">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Pouvoir adjudicateur</w:t>
        </w:r>
        <w:r>
          <w:rPr>
            <w:noProof/>
            <w:webHidden/>
          </w:rPr>
          <w:tab/>
        </w:r>
        <w:r>
          <w:rPr>
            <w:noProof/>
            <w:webHidden/>
          </w:rPr>
          <w:fldChar w:fldCharType="begin"/>
        </w:r>
        <w:r>
          <w:rPr>
            <w:noProof/>
            <w:webHidden/>
          </w:rPr>
          <w:instrText xml:space="preserve"> PAGEREF _Toc225787776 \h </w:instrText>
        </w:r>
        <w:r>
          <w:rPr>
            <w:noProof/>
            <w:webHidden/>
          </w:rPr>
        </w:r>
        <w:r>
          <w:rPr>
            <w:noProof/>
            <w:webHidden/>
          </w:rPr>
          <w:fldChar w:fldCharType="separate"/>
        </w:r>
        <w:r w:rsidR="007C5792">
          <w:rPr>
            <w:noProof/>
            <w:webHidden/>
          </w:rPr>
          <w:t>5</w:t>
        </w:r>
        <w:r>
          <w:rPr>
            <w:noProof/>
            <w:webHidden/>
          </w:rPr>
          <w:fldChar w:fldCharType="end"/>
        </w:r>
      </w:hyperlink>
    </w:p>
    <w:p w14:paraId="53976CB8" w14:textId="3E77ADED"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77" w:history="1">
        <w:r w:rsidRPr="006B6EE4">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Cadre institutionnel d’Enabel</w:t>
        </w:r>
        <w:r>
          <w:rPr>
            <w:noProof/>
            <w:webHidden/>
          </w:rPr>
          <w:tab/>
        </w:r>
        <w:r>
          <w:rPr>
            <w:noProof/>
            <w:webHidden/>
          </w:rPr>
          <w:fldChar w:fldCharType="begin"/>
        </w:r>
        <w:r>
          <w:rPr>
            <w:noProof/>
            <w:webHidden/>
          </w:rPr>
          <w:instrText xml:space="preserve"> PAGEREF _Toc225787777 \h </w:instrText>
        </w:r>
        <w:r>
          <w:rPr>
            <w:noProof/>
            <w:webHidden/>
          </w:rPr>
        </w:r>
        <w:r>
          <w:rPr>
            <w:noProof/>
            <w:webHidden/>
          </w:rPr>
          <w:fldChar w:fldCharType="separate"/>
        </w:r>
        <w:r w:rsidR="007C5792">
          <w:rPr>
            <w:noProof/>
            <w:webHidden/>
          </w:rPr>
          <w:t>5</w:t>
        </w:r>
        <w:r>
          <w:rPr>
            <w:noProof/>
            <w:webHidden/>
          </w:rPr>
          <w:fldChar w:fldCharType="end"/>
        </w:r>
      </w:hyperlink>
    </w:p>
    <w:p w14:paraId="7332B438" w14:textId="206EFE20"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78" w:history="1">
        <w:r w:rsidRPr="006B6EE4">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Règles régissant le marché</w:t>
        </w:r>
        <w:r>
          <w:rPr>
            <w:noProof/>
            <w:webHidden/>
          </w:rPr>
          <w:tab/>
        </w:r>
        <w:r>
          <w:rPr>
            <w:noProof/>
            <w:webHidden/>
          </w:rPr>
          <w:fldChar w:fldCharType="begin"/>
        </w:r>
        <w:r>
          <w:rPr>
            <w:noProof/>
            <w:webHidden/>
          </w:rPr>
          <w:instrText xml:space="preserve"> PAGEREF _Toc225787778 \h </w:instrText>
        </w:r>
        <w:r>
          <w:rPr>
            <w:noProof/>
            <w:webHidden/>
          </w:rPr>
        </w:r>
        <w:r>
          <w:rPr>
            <w:noProof/>
            <w:webHidden/>
          </w:rPr>
          <w:fldChar w:fldCharType="separate"/>
        </w:r>
        <w:r w:rsidR="007C5792">
          <w:rPr>
            <w:noProof/>
            <w:webHidden/>
          </w:rPr>
          <w:t>6</w:t>
        </w:r>
        <w:r>
          <w:rPr>
            <w:noProof/>
            <w:webHidden/>
          </w:rPr>
          <w:fldChar w:fldCharType="end"/>
        </w:r>
      </w:hyperlink>
    </w:p>
    <w:p w14:paraId="7B38BF54" w14:textId="5ABDCC2B"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79" w:history="1">
        <w:r w:rsidRPr="006B6EE4">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Définitions</w:t>
        </w:r>
        <w:r>
          <w:rPr>
            <w:noProof/>
            <w:webHidden/>
          </w:rPr>
          <w:tab/>
        </w:r>
        <w:r>
          <w:rPr>
            <w:noProof/>
            <w:webHidden/>
          </w:rPr>
          <w:fldChar w:fldCharType="begin"/>
        </w:r>
        <w:r>
          <w:rPr>
            <w:noProof/>
            <w:webHidden/>
          </w:rPr>
          <w:instrText xml:space="preserve"> PAGEREF _Toc225787779 \h </w:instrText>
        </w:r>
        <w:r>
          <w:rPr>
            <w:noProof/>
            <w:webHidden/>
          </w:rPr>
        </w:r>
        <w:r>
          <w:rPr>
            <w:noProof/>
            <w:webHidden/>
          </w:rPr>
          <w:fldChar w:fldCharType="separate"/>
        </w:r>
        <w:r w:rsidR="007C5792">
          <w:rPr>
            <w:noProof/>
            <w:webHidden/>
          </w:rPr>
          <w:t>7</w:t>
        </w:r>
        <w:r>
          <w:rPr>
            <w:noProof/>
            <w:webHidden/>
          </w:rPr>
          <w:fldChar w:fldCharType="end"/>
        </w:r>
      </w:hyperlink>
    </w:p>
    <w:p w14:paraId="4B10E470" w14:textId="38E36197"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80" w:history="1">
        <w:r w:rsidRPr="006B6EE4">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Confidentialité</w:t>
        </w:r>
        <w:r>
          <w:rPr>
            <w:noProof/>
            <w:webHidden/>
          </w:rPr>
          <w:tab/>
        </w:r>
        <w:r>
          <w:rPr>
            <w:noProof/>
            <w:webHidden/>
          </w:rPr>
          <w:fldChar w:fldCharType="begin"/>
        </w:r>
        <w:r>
          <w:rPr>
            <w:noProof/>
            <w:webHidden/>
          </w:rPr>
          <w:instrText xml:space="preserve"> PAGEREF _Toc225787780 \h </w:instrText>
        </w:r>
        <w:r>
          <w:rPr>
            <w:noProof/>
            <w:webHidden/>
          </w:rPr>
        </w:r>
        <w:r>
          <w:rPr>
            <w:noProof/>
            <w:webHidden/>
          </w:rPr>
          <w:fldChar w:fldCharType="separate"/>
        </w:r>
        <w:r w:rsidR="007C5792">
          <w:rPr>
            <w:noProof/>
            <w:webHidden/>
          </w:rPr>
          <w:t>9</w:t>
        </w:r>
        <w:r>
          <w:rPr>
            <w:noProof/>
            <w:webHidden/>
          </w:rPr>
          <w:fldChar w:fldCharType="end"/>
        </w:r>
      </w:hyperlink>
    </w:p>
    <w:p w14:paraId="62187E51" w14:textId="51D48E8E"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781" w:history="1">
        <w:r w:rsidRPr="006B6EE4">
          <w:rPr>
            <w:rStyle w:val="Lienhypertexte"/>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_Toc225787781 \h </w:instrText>
        </w:r>
        <w:r>
          <w:rPr>
            <w:noProof/>
            <w:webHidden/>
          </w:rPr>
        </w:r>
        <w:r>
          <w:rPr>
            <w:noProof/>
            <w:webHidden/>
          </w:rPr>
          <w:fldChar w:fldCharType="separate"/>
        </w:r>
        <w:r w:rsidR="007C5792">
          <w:rPr>
            <w:noProof/>
            <w:webHidden/>
          </w:rPr>
          <w:t>9</w:t>
        </w:r>
        <w:r>
          <w:rPr>
            <w:noProof/>
            <w:webHidden/>
          </w:rPr>
          <w:fldChar w:fldCharType="end"/>
        </w:r>
      </w:hyperlink>
    </w:p>
    <w:p w14:paraId="60B2DD43" w14:textId="182A3D9E"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782" w:history="1">
        <w:r w:rsidRPr="006B6EE4">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Confidentialité</w:t>
        </w:r>
        <w:r>
          <w:rPr>
            <w:noProof/>
            <w:webHidden/>
          </w:rPr>
          <w:tab/>
        </w:r>
        <w:r>
          <w:rPr>
            <w:noProof/>
            <w:webHidden/>
          </w:rPr>
          <w:fldChar w:fldCharType="begin"/>
        </w:r>
        <w:r>
          <w:rPr>
            <w:noProof/>
            <w:webHidden/>
          </w:rPr>
          <w:instrText xml:space="preserve"> PAGEREF _Toc225787782 \h </w:instrText>
        </w:r>
        <w:r>
          <w:rPr>
            <w:noProof/>
            <w:webHidden/>
          </w:rPr>
        </w:r>
        <w:r>
          <w:rPr>
            <w:noProof/>
            <w:webHidden/>
          </w:rPr>
          <w:fldChar w:fldCharType="separate"/>
        </w:r>
        <w:r w:rsidR="007C5792">
          <w:rPr>
            <w:noProof/>
            <w:webHidden/>
          </w:rPr>
          <w:t>9</w:t>
        </w:r>
        <w:r>
          <w:rPr>
            <w:noProof/>
            <w:webHidden/>
          </w:rPr>
          <w:fldChar w:fldCharType="end"/>
        </w:r>
      </w:hyperlink>
    </w:p>
    <w:p w14:paraId="48DF4C80" w14:textId="2AA5BFA2"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83" w:history="1">
        <w:r w:rsidRPr="006B6EE4">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Obligations déontologiques</w:t>
        </w:r>
        <w:r>
          <w:rPr>
            <w:noProof/>
            <w:webHidden/>
          </w:rPr>
          <w:tab/>
        </w:r>
        <w:r>
          <w:rPr>
            <w:noProof/>
            <w:webHidden/>
          </w:rPr>
          <w:fldChar w:fldCharType="begin"/>
        </w:r>
        <w:r>
          <w:rPr>
            <w:noProof/>
            <w:webHidden/>
          </w:rPr>
          <w:instrText xml:space="preserve"> PAGEREF _Toc225787783 \h </w:instrText>
        </w:r>
        <w:r>
          <w:rPr>
            <w:noProof/>
            <w:webHidden/>
          </w:rPr>
        </w:r>
        <w:r>
          <w:rPr>
            <w:noProof/>
            <w:webHidden/>
          </w:rPr>
          <w:fldChar w:fldCharType="separate"/>
        </w:r>
        <w:r w:rsidR="007C5792">
          <w:rPr>
            <w:noProof/>
            <w:webHidden/>
          </w:rPr>
          <w:t>9</w:t>
        </w:r>
        <w:r>
          <w:rPr>
            <w:noProof/>
            <w:webHidden/>
          </w:rPr>
          <w:fldChar w:fldCharType="end"/>
        </w:r>
      </w:hyperlink>
    </w:p>
    <w:p w14:paraId="2C73E496" w14:textId="227BC1B5"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91" w:history="1">
        <w:r w:rsidRPr="006B6EE4">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Droit applicable et tribunaux compétents</w:t>
        </w:r>
        <w:r>
          <w:rPr>
            <w:noProof/>
            <w:webHidden/>
          </w:rPr>
          <w:tab/>
        </w:r>
        <w:r>
          <w:rPr>
            <w:noProof/>
            <w:webHidden/>
          </w:rPr>
          <w:fldChar w:fldCharType="begin"/>
        </w:r>
        <w:r>
          <w:rPr>
            <w:noProof/>
            <w:webHidden/>
          </w:rPr>
          <w:instrText xml:space="preserve"> PAGEREF _Toc225787791 \h </w:instrText>
        </w:r>
        <w:r>
          <w:rPr>
            <w:noProof/>
            <w:webHidden/>
          </w:rPr>
        </w:r>
        <w:r>
          <w:rPr>
            <w:noProof/>
            <w:webHidden/>
          </w:rPr>
          <w:fldChar w:fldCharType="separate"/>
        </w:r>
        <w:r w:rsidR="007C5792">
          <w:rPr>
            <w:noProof/>
            <w:webHidden/>
          </w:rPr>
          <w:t>10</w:t>
        </w:r>
        <w:r>
          <w:rPr>
            <w:noProof/>
            <w:webHidden/>
          </w:rPr>
          <w:fldChar w:fldCharType="end"/>
        </w:r>
      </w:hyperlink>
    </w:p>
    <w:p w14:paraId="751518AB" w14:textId="537EA561" w:rsidR="005A5D57" w:rsidRDefault="005A5D57">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25787792" w:history="1">
        <w:r w:rsidRPr="006B6EE4">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6B6EE4">
          <w:rPr>
            <w:rStyle w:val="Lienhypertexte"/>
            <w:noProof/>
          </w:rPr>
          <w:t>Objet et portée du marché</w:t>
        </w:r>
        <w:r>
          <w:rPr>
            <w:noProof/>
            <w:webHidden/>
          </w:rPr>
          <w:tab/>
        </w:r>
        <w:r>
          <w:rPr>
            <w:noProof/>
            <w:webHidden/>
          </w:rPr>
          <w:fldChar w:fldCharType="begin"/>
        </w:r>
        <w:r>
          <w:rPr>
            <w:noProof/>
            <w:webHidden/>
          </w:rPr>
          <w:instrText xml:space="preserve"> PAGEREF _Toc225787792 \h </w:instrText>
        </w:r>
        <w:r>
          <w:rPr>
            <w:noProof/>
            <w:webHidden/>
          </w:rPr>
        </w:r>
        <w:r>
          <w:rPr>
            <w:noProof/>
            <w:webHidden/>
          </w:rPr>
          <w:fldChar w:fldCharType="separate"/>
        </w:r>
        <w:r w:rsidR="007C5792">
          <w:rPr>
            <w:noProof/>
            <w:webHidden/>
          </w:rPr>
          <w:t>10</w:t>
        </w:r>
        <w:r>
          <w:rPr>
            <w:noProof/>
            <w:webHidden/>
          </w:rPr>
          <w:fldChar w:fldCharType="end"/>
        </w:r>
      </w:hyperlink>
    </w:p>
    <w:p w14:paraId="45605194" w14:textId="3E688268"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93" w:history="1">
        <w:r w:rsidRPr="006B6EE4">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Nature du marché</w:t>
        </w:r>
        <w:r>
          <w:rPr>
            <w:noProof/>
            <w:webHidden/>
          </w:rPr>
          <w:tab/>
        </w:r>
        <w:r>
          <w:rPr>
            <w:noProof/>
            <w:webHidden/>
          </w:rPr>
          <w:fldChar w:fldCharType="begin"/>
        </w:r>
        <w:r>
          <w:rPr>
            <w:noProof/>
            <w:webHidden/>
          </w:rPr>
          <w:instrText xml:space="preserve"> PAGEREF _Toc225787793 \h </w:instrText>
        </w:r>
        <w:r>
          <w:rPr>
            <w:noProof/>
            <w:webHidden/>
          </w:rPr>
        </w:r>
        <w:r>
          <w:rPr>
            <w:noProof/>
            <w:webHidden/>
          </w:rPr>
          <w:fldChar w:fldCharType="separate"/>
        </w:r>
        <w:r w:rsidR="007C5792">
          <w:rPr>
            <w:noProof/>
            <w:webHidden/>
          </w:rPr>
          <w:t>10</w:t>
        </w:r>
        <w:r>
          <w:rPr>
            <w:noProof/>
            <w:webHidden/>
          </w:rPr>
          <w:fldChar w:fldCharType="end"/>
        </w:r>
      </w:hyperlink>
    </w:p>
    <w:p w14:paraId="1B26858A" w14:textId="5A85FD32"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94" w:history="1">
        <w:r w:rsidRPr="006B6EE4">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Objet du marché</w:t>
        </w:r>
        <w:r>
          <w:rPr>
            <w:noProof/>
            <w:webHidden/>
          </w:rPr>
          <w:tab/>
        </w:r>
        <w:r>
          <w:rPr>
            <w:noProof/>
            <w:webHidden/>
          </w:rPr>
          <w:fldChar w:fldCharType="begin"/>
        </w:r>
        <w:r>
          <w:rPr>
            <w:noProof/>
            <w:webHidden/>
          </w:rPr>
          <w:instrText xml:space="preserve"> PAGEREF _Toc225787794 \h </w:instrText>
        </w:r>
        <w:r>
          <w:rPr>
            <w:noProof/>
            <w:webHidden/>
          </w:rPr>
        </w:r>
        <w:r>
          <w:rPr>
            <w:noProof/>
            <w:webHidden/>
          </w:rPr>
          <w:fldChar w:fldCharType="separate"/>
        </w:r>
        <w:r w:rsidR="007C5792">
          <w:rPr>
            <w:noProof/>
            <w:webHidden/>
          </w:rPr>
          <w:t>10</w:t>
        </w:r>
        <w:r>
          <w:rPr>
            <w:noProof/>
            <w:webHidden/>
          </w:rPr>
          <w:fldChar w:fldCharType="end"/>
        </w:r>
      </w:hyperlink>
    </w:p>
    <w:p w14:paraId="2FDDD2C1" w14:textId="33D52DFC"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95" w:history="1">
        <w:r w:rsidRPr="006B6EE4">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Lots</w:t>
        </w:r>
        <w:r>
          <w:rPr>
            <w:noProof/>
            <w:webHidden/>
          </w:rPr>
          <w:tab/>
        </w:r>
        <w:r>
          <w:rPr>
            <w:noProof/>
            <w:webHidden/>
          </w:rPr>
          <w:fldChar w:fldCharType="begin"/>
        </w:r>
        <w:r>
          <w:rPr>
            <w:noProof/>
            <w:webHidden/>
          </w:rPr>
          <w:instrText xml:space="preserve"> PAGEREF _Toc225787795 \h </w:instrText>
        </w:r>
        <w:r>
          <w:rPr>
            <w:noProof/>
            <w:webHidden/>
          </w:rPr>
        </w:r>
        <w:r>
          <w:rPr>
            <w:noProof/>
            <w:webHidden/>
          </w:rPr>
          <w:fldChar w:fldCharType="separate"/>
        </w:r>
        <w:r w:rsidR="007C5792">
          <w:rPr>
            <w:noProof/>
            <w:webHidden/>
          </w:rPr>
          <w:t>11</w:t>
        </w:r>
        <w:r>
          <w:rPr>
            <w:noProof/>
            <w:webHidden/>
          </w:rPr>
          <w:fldChar w:fldCharType="end"/>
        </w:r>
      </w:hyperlink>
    </w:p>
    <w:p w14:paraId="6BEB04DC" w14:textId="64C7321D"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96" w:history="1">
        <w:r w:rsidRPr="006B6EE4">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Postes</w:t>
        </w:r>
        <w:r>
          <w:rPr>
            <w:noProof/>
            <w:webHidden/>
          </w:rPr>
          <w:tab/>
        </w:r>
        <w:r>
          <w:rPr>
            <w:noProof/>
            <w:webHidden/>
          </w:rPr>
          <w:fldChar w:fldCharType="begin"/>
        </w:r>
        <w:r>
          <w:rPr>
            <w:noProof/>
            <w:webHidden/>
          </w:rPr>
          <w:instrText xml:space="preserve"> PAGEREF _Toc225787796 \h </w:instrText>
        </w:r>
        <w:r>
          <w:rPr>
            <w:noProof/>
            <w:webHidden/>
          </w:rPr>
        </w:r>
        <w:r>
          <w:rPr>
            <w:noProof/>
            <w:webHidden/>
          </w:rPr>
          <w:fldChar w:fldCharType="separate"/>
        </w:r>
        <w:r w:rsidR="007C5792">
          <w:rPr>
            <w:noProof/>
            <w:webHidden/>
          </w:rPr>
          <w:t>11</w:t>
        </w:r>
        <w:r>
          <w:rPr>
            <w:noProof/>
            <w:webHidden/>
          </w:rPr>
          <w:fldChar w:fldCharType="end"/>
        </w:r>
      </w:hyperlink>
    </w:p>
    <w:p w14:paraId="32266874" w14:textId="4EC43637"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97" w:history="1">
        <w:r w:rsidRPr="006B6EE4">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Durée du marché</w:t>
        </w:r>
        <w:r>
          <w:rPr>
            <w:noProof/>
            <w:webHidden/>
          </w:rPr>
          <w:tab/>
        </w:r>
        <w:r>
          <w:rPr>
            <w:noProof/>
            <w:webHidden/>
          </w:rPr>
          <w:fldChar w:fldCharType="begin"/>
        </w:r>
        <w:r>
          <w:rPr>
            <w:noProof/>
            <w:webHidden/>
          </w:rPr>
          <w:instrText xml:space="preserve"> PAGEREF _Toc225787797 \h </w:instrText>
        </w:r>
        <w:r>
          <w:rPr>
            <w:noProof/>
            <w:webHidden/>
          </w:rPr>
        </w:r>
        <w:r>
          <w:rPr>
            <w:noProof/>
            <w:webHidden/>
          </w:rPr>
          <w:fldChar w:fldCharType="separate"/>
        </w:r>
        <w:r w:rsidR="007C5792">
          <w:rPr>
            <w:noProof/>
            <w:webHidden/>
          </w:rPr>
          <w:t>11</w:t>
        </w:r>
        <w:r>
          <w:rPr>
            <w:noProof/>
            <w:webHidden/>
          </w:rPr>
          <w:fldChar w:fldCharType="end"/>
        </w:r>
      </w:hyperlink>
    </w:p>
    <w:p w14:paraId="0681FFCA" w14:textId="2B3F4E2E"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98" w:history="1">
        <w:r w:rsidRPr="006B6EE4">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 xml:space="preserve">Variantes </w:t>
        </w:r>
        <w:r w:rsidRPr="006B6EE4">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_Toc225787798 \h </w:instrText>
        </w:r>
        <w:r>
          <w:rPr>
            <w:noProof/>
            <w:webHidden/>
          </w:rPr>
        </w:r>
        <w:r>
          <w:rPr>
            <w:noProof/>
            <w:webHidden/>
          </w:rPr>
          <w:fldChar w:fldCharType="separate"/>
        </w:r>
        <w:r w:rsidR="007C5792">
          <w:rPr>
            <w:noProof/>
            <w:webHidden/>
          </w:rPr>
          <w:t>11</w:t>
        </w:r>
        <w:r>
          <w:rPr>
            <w:noProof/>
            <w:webHidden/>
          </w:rPr>
          <w:fldChar w:fldCharType="end"/>
        </w:r>
      </w:hyperlink>
    </w:p>
    <w:p w14:paraId="443E8D19" w14:textId="26131EFE"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799" w:history="1">
        <w:r w:rsidRPr="006B6EE4">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Option</w:t>
        </w:r>
        <w:r>
          <w:rPr>
            <w:noProof/>
            <w:webHidden/>
          </w:rPr>
          <w:tab/>
        </w:r>
        <w:r>
          <w:rPr>
            <w:noProof/>
            <w:webHidden/>
          </w:rPr>
          <w:fldChar w:fldCharType="begin"/>
        </w:r>
        <w:r>
          <w:rPr>
            <w:noProof/>
            <w:webHidden/>
          </w:rPr>
          <w:instrText xml:space="preserve"> PAGEREF _Toc225787799 \h </w:instrText>
        </w:r>
        <w:r>
          <w:rPr>
            <w:noProof/>
            <w:webHidden/>
          </w:rPr>
        </w:r>
        <w:r>
          <w:rPr>
            <w:noProof/>
            <w:webHidden/>
          </w:rPr>
          <w:fldChar w:fldCharType="separate"/>
        </w:r>
        <w:r w:rsidR="007C5792">
          <w:rPr>
            <w:noProof/>
            <w:webHidden/>
          </w:rPr>
          <w:t>11</w:t>
        </w:r>
        <w:r>
          <w:rPr>
            <w:noProof/>
            <w:webHidden/>
          </w:rPr>
          <w:fldChar w:fldCharType="end"/>
        </w:r>
      </w:hyperlink>
    </w:p>
    <w:p w14:paraId="2EB7D213" w14:textId="64DB53C3"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00" w:history="1">
        <w:r w:rsidRPr="006B6EE4">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Quantité</w:t>
        </w:r>
        <w:r>
          <w:rPr>
            <w:noProof/>
            <w:webHidden/>
          </w:rPr>
          <w:tab/>
        </w:r>
        <w:r>
          <w:rPr>
            <w:noProof/>
            <w:webHidden/>
          </w:rPr>
          <w:fldChar w:fldCharType="begin"/>
        </w:r>
        <w:r>
          <w:rPr>
            <w:noProof/>
            <w:webHidden/>
          </w:rPr>
          <w:instrText xml:space="preserve"> PAGEREF _Toc225787800 \h </w:instrText>
        </w:r>
        <w:r>
          <w:rPr>
            <w:noProof/>
            <w:webHidden/>
          </w:rPr>
        </w:r>
        <w:r>
          <w:rPr>
            <w:noProof/>
            <w:webHidden/>
          </w:rPr>
          <w:fldChar w:fldCharType="separate"/>
        </w:r>
        <w:r w:rsidR="007C5792">
          <w:rPr>
            <w:noProof/>
            <w:webHidden/>
          </w:rPr>
          <w:t>11</w:t>
        </w:r>
        <w:r>
          <w:rPr>
            <w:noProof/>
            <w:webHidden/>
          </w:rPr>
          <w:fldChar w:fldCharType="end"/>
        </w:r>
      </w:hyperlink>
    </w:p>
    <w:p w14:paraId="5D02DC25" w14:textId="4CA68CCF" w:rsidR="005A5D57" w:rsidRDefault="005A5D57">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25787801" w:history="1">
        <w:r w:rsidRPr="006B6EE4">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6B6EE4">
          <w:rPr>
            <w:rStyle w:val="Lienhypertexte"/>
            <w:noProof/>
          </w:rPr>
          <w:t>Procédure</w:t>
        </w:r>
        <w:r>
          <w:rPr>
            <w:noProof/>
            <w:webHidden/>
          </w:rPr>
          <w:tab/>
        </w:r>
        <w:r>
          <w:rPr>
            <w:noProof/>
            <w:webHidden/>
          </w:rPr>
          <w:fldChar w:fldCharType="begin"/>
        </w:r>
        <w:r>
          <w:rPr>
            <w:noProof/>
            <w:webHidden/>
          </w:rPr>
          <w:instrText xml:space="preserve"> PAGEREF _Toc225787801 \h </w:instrText>
        </w:r>
        <w:r>
          <w:rPr>
            <w:noProof/>
            <w:webHidden/>
          </w:rPr>
        </w:r>
        <w:r>
          <w:rPr>
            <w:noProof/>
            <w:webHidden/>
          </w:rPr>
          <w:fldChar w:fldCharType="separate"/>
        </w:r>
        <w:r w:rsidR="007C5792">
          <w:rPr>
            <w:noProof/>
            <w:webHidden/>
          </w:rPr>
          <w:t>12</w:t>
        </w:r>
        <w:r>
          <w:rPr>
            <w:noProof/>
            <w:webHidden/>
          </w:rPr>
          <w:fldChar w:fldCharType="end"/>
        </w:r>
      </w:hyperlink>
    </w:p>
    <w:p w14:paraId="51C46EF4" w14:textId="06CE4ACF"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02" w:history="1">
        <w:r w:rsidRPr="006B6EE4">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Mode de passation</w:t>
        </w:r>
        <w:r>
          <w:rPr>
            <w:noProof/>
            <w:webHidden/>
          </w:rPr>
          <w:tab/>
        </w:r>
        <w:r>
          <w:rPr>
            <w:noProof/>
            <w:webHidden/>
          </w:rPr>
          <w:fldChar w:fldCharType="begin"/>
        </w:r>
        <w:r>
          <w:rPr>
            <w:noProof/>
            <w:webHidden/>
          </w:rPr>
          <w:instrText xml:space="preserve"> PAGEREF _Toc225787802 \h </w:instrText>
        </w:r>
        <w:r>
          <w:rPr>
            <w:noProof/>
            <w:webHidden/>
          </w:rPr>
        </w:r>
        <w:r>
          <w:rPr>
            <w:noProof/>
            <w:webHidden/>
          </w:rPr>
          <w:fldChar w:fldCharType="separate"/>
        </w:r>
        <w:r w:rsidR="007C5792">
          <w:rPr>
            <w:noProof/>
            <w:webHidden/>
          </w:rPr>
          <w:t>12</w:t>
        </w:r>
        <w:r>
          <w:rPr>
            <w:noProof/>
            <w:webHidden/>
          </w:rPr>
          <w:fldChar w:fldCharType="end"/>
        </w:r>
      </w:hyperlink>
    </w:p>
    <w:p w14:paraId="77E1559D" w14:textId="1E71E830"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03" w:history="1">
        <w:r w:rsidRPr="006B6EE4">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Publication officieuse</w:t>
        </w:r>
        <w:r>
          <w:rPr>
            <w:noProof/>
            <w:webHidden/>
          </w:rPr>
          <w:tab/>
        </w:r>
        <w:r>
          <w:rPr>
            <w:noProof/>
            <w:webHidden/>
          </w:rPr>
          <w:fldChar w:fldCharType="begin"/>
        </w:r>
        <w:r>
          <w:rPr>
            <w:noProof/>
            <w:webHidden/>
          </w:rPr>
          <w:instrText xml:space="preserve"> PAGEREF _Toc225787803 \h </w:instrText>
        </w:r>
        <w:r>
          <w:rPr>
            <w:noProof/>
            <w:webHidden/>
          </w:rPr>
        </w:r>
        <w:r>
          <w:rPr>
            <w:noProof/>
            <w:webHidden/>
          </w:rPr>
          <w:fldChar w:fldCharType="separate"/>
        </w:r>
        <w:r w:rsidR="007C5792">
          <w:rPr>
            <w:noProof/>
            <w:webHidden/>
          </w:rPr>
          <w:t>12</w:t>
        </w:r>
        <w:r>
          <w:rPr>
            <w:noProof/>
            <w:webHidden/>
          </w:rPr>
          <w:fldChar w:fldCharType="end"/>
        </w:r>
      </w:hyperlink>
    </w:p>
    <w:p w14:paraId="1A9E531C" w14:textId="2BC7E9D5"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04" w:history="1">
        <w:r w:rsidRPr="006B6EE4">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Publication Enabel</w:t>
        </w:r>
        <w:r>
          <w:rPr>
            <w:noProof/>
            <w:webHidden/>
          </w:rPr>
          <w:tab/>
        </w:r>
        <w:r>
          <w:rPr>
            <w:noProof/>
            <w:webHidden/>
          </w:rPr>
          <w:fldChar w:fldCharType="begin"/>
        </w:r>
        <w:r>
          <w:rPr>
            <w:noProof/>
            <w:webHidden/>
          </w:rPr>
          <w:instrText xml:space="preserve"> PAGEREF _Toc225787804 \h </w:instrText>
        </w:r>
        <w:r>
          <w:rPr>
            <w:noProof/>
            <w:webHidden/>
          </w:rPr>
        </w:r>
        <w:r>
          <w:rPr>
            <w:noProof/>
            <w:webHidden/>
          </w:rPr>
          <w:fldChar w:fldCharType="separate"/>
        </w:r>
        <w:r w:rsidR="007C5792">
          <w:rPr>
            <w:noProof/>
            <w:webHidden/>
          </w:rPr>
          <w:t>12</w:t>
        </w:r>
        <w:r>
          <w:rPr>
            <w:noProof/>
            <w:webHidden/>
          </w:rPr>
          <w:fldChar w:fldCharType="end"/>
        </w:r>
      </w:hyperlink>
    </w:p>
    <w:p w14:paraId="46E72260" w14:textId="5A4157A7"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05" w:history="1">
        <w:r w:rsidRPr="006B6EE4">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Information</w:t>
        </w:r>
        <w:r>
          <w:rPr>
            <w:noProof/>
            <w:webHidden/>
          </w:rPr>
          <w:tab/>
        </w:r>
        <w:r>
          <w:rPr>
            <w:noProof/>
            <w:webHidden/>
          </w:rPr>
          <w:fldChar w:fldCharType="begin"/>
        </w:r>
        <w:r>
          <w:rPr>
            <w:noProof/>
            <w:webHidden/>
          </w:rPr>
          <w:instrText xml:space="preserve"> PAGEREF _Toc225787805 \h </w:instrText>
        </w:r>
        <w:r>
          <w:rPr>
            <w:noProof/>
            <w:webHidden/>
          </w:rPr>
        </w:r>
        <w:r>
          <w:rPr>
            <w:noProof/>
            <w:webHidden/>
          </w:rPr>
          <w:fldChar w:fldCharType="separate"/>
        </w:r>
        <w:r w:rsidR="007C5792">
          <w:rPr>
            <w:noProof/>
            <w:webHidden/>
          </w:rPr>
          <w:t>12</w:t>
        </w:r>
        <w:r>
          <w:rPr>
            <w:noProof/>
            <w:webHidden/>
          </w:rPr>
          <w:fldChar w:fldCharType="end"/>
        </w:r>
      </w:hyperlink>
    </w:p>
    <w:p w14:paraId="2C1EA879" w14:textId="4CBC5256"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06" w:history="1">
        <w:r w:rsidRPr="006B6EE4">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Offre</w:t>
        </w:r>
        <w:r>
          <w:rPr>
            <w:noProof/>
            <w:webHidden/>
          </w:rPr>
          <w:tab/>
        </w:r>
        <w:r>
          <w:rPr>
            <w:noProof/>
            <w:webHidden/>
          </w:rPr>
          <w:fldChar w:fldCharType="begin"/>
        </w:r>
        <w:r>
          <w:rPr>
            <w:noProof/>
            <w:webHidden/>
          </w:rPr>
          <w:instrText xml:space="preserve"> PAGEREF _Toc225787806 \h </w:instrText>
        </w:r>
        <w:r>
          <w:rPr>
            <w:noProof/>
            <w:webHidden/>
          </w:rPr>
        </w:r>
        <w:r>
          <w:rPr>
            <w:noProof/>
            <w:webHidden/>
          </w:rPr>
          <w:fldChar w:fldCharType="separate"/>
        </w:r>
        <w:r w:rsidR="007C5792">
          <w:rPr>
            <w:noProof/>
            <w:webHidden/>
          </w:rPr>
          <w:t>12</w:t>
        </w:r>
        <w:r>
          <w:rPr>
            <w:noProof/>
            <w:webHidden/>
          </w:rPr>
          <w:fldChar w:fldCharType="end"/>
        </w:r>
      </w:hyperlink>
    </w:p>
    <w:p w14:paraId="2F31FD81" w14:textId="33AA71BD"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07" w:history="1">
        <w:r w:rsidRPr="006B6EE4">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Données à mentionner dans l’offre</w:t>
        </w:r>
        <w:r>
          <w:rPr>
            <w:noProof/>
            <w:webHidden/>
          </w:rPr>
          <w:tab/>
        </w:r>
        <w:r>
          <w:rPr>
            <w:noProof/>
            <w:webHidden/>
          </w:rPr>
          <w:fldChar w:fldCharType="begin"/>
        </w:r>
        <w:r>
          <w:rPr>
            <w:noProof/>
            <w:webHidden/>
          </w:rPr>
          <w:instrText xml:space="preserve"> PAGEREF _Toc225787807 \h </w:instrText>
        </w:r>
        <w:r>
          <w:rPr>
            <w:noProof/>
            <w:webHidden/>
          </w:rPr>
        </w:r>
        <w:r>
          <w:rPr>
            <w:noProof/>
            <w:webHidden/>
          </w:rPr>
          <w:fldChar w:fldCharType="separate"/>
        </w:r>
        <w:r w:rsidR="007C5792">
          <w:rPr>
            <w:noProof/>
            <w:webHidden/>
          </w:rPr>
          <w:t>12</w:t>
        </w:r>
        <w:r>
          <w:rPr>
            <w:noProof/>
            <w:webHidden/>
          </w:rPr>
          <w:fldChar w:fldCharType="end"/>
        </w:r>
      </w:hyperlink>
    </w:p>
    <w:p w14:paraId="2BD705A5" w14:textId="4F4D76A3"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08" w:history="1">
        <w:r w:rsidRPr="006B6EE4">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Durée de validité de l’offre</w:t>
        </w:r>
        <w:r>
          <w:rPr>
            <w:noProof/>
            <w:webHidden/>
          </w:rPr>
          <w:tab/>
        </w:r>
        <w:r>
          <w:rPr>
            <w:noProof/>
            <w:webHidden/>
          </w:rPr>
          <w:fldChar w:fldCharType="begin"/>
        </w:r>
        <w:r>
          <w:rPr>
            <w:noProof/>
            <w:webHidden/>
          </w:rPr>
          <w:instrText xml:space="preserve"> PAGEREF _Toc225787808 \h </w:instrText>
        </w:r>
        <w:r>
          <w:rPr>
            <w:noProof/>
            <w:webHidden/>
          </w:rPr>
        </w:r>
        <w:r>
          <w:rPr>
            <w:noProof/>
            <w:webHidden/>
          </w:rPr>
          <w:fldChar w:fldCharType="separate"/>
        </w:r>
        <w:r w:rsidR="007C5792">
          <w:rPr>
            <w:noProof/>
            <w:webHidden/>
          </w:rPr>
          <w:t>13</w:t>
        </w:r>
        <w:r>
          <w:rPr>
            <w:noProof/>
            <w:webHidden/>
          </w:rPr>
          <w:fldChar w:fldCharType="end"/>
        </w:r>
      </w:hyperlink>
    </w:p>
    <w:p w14:paraId="7300653A" w14:textId="2C3C889A"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09" w:history="1">
        <w:r w:rsidRPr="006B6EE4">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Détermination des prix</w:t>
        </w:r>
        <w:r>
          <w:rPr>
            <w:noProof/>
            <w:webHidden/>
          </w:rPr>
          <w:tab/>
        </w:r>
        <w:r>
          <w:rPr>
            <w:noProof/>
            <w:webHidden/>
          </w:rPr>
          <w:fldChar w:fldCharType="begin"/>
        </w:r>
        <w:r>
          <w:rPr>
            <w:noProof/>
            <w:webHidden/>
          </w:rPr>
          <w:instrText xml:space="preserve"> PAGEREF _Toc225787809 \h </w:instrText>
        </w:r>
        <w:r>
          <w:rPr>
            <w:noProof/>
            <w:webHidden/>
          </w:rPr>
        </w:r>
        <w:r>
          <w:rPr>
            <w:noProof/>
            <w:webHidden/>
          </w:rPr>
          <w:fldChar w:fldCharType="separate"/>
        </w:r>
        <w:r w:rsidR="007C5792">
          <w:rPr>
            <w:noProof/>
            <w:webHidden/>
          </w:rPr>
          <w:t>13</w:t>
        </w:r>
        <w:r>
          <w:rPr>
            <w:noProof/>
            <w:webHidden/>
          </w:rPr>
          <w:fldChar w:fldCharType="end"/>
        </w:r>
      </w:hyperlink>
    </w:p>
    <w:p w14:paraId="71385D8D" w14:textId="7E2B541E" w:rsidR="005A5D57" w:rsidRDefault="005A5D57">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25787810" w:history="1">
        <w:r w:rsidRPr="006B6EE4">
          <w:rPr>
            <w:rStyle w:val="Lienhypertexte"/>
            <w:noProof/>
          </w:rPr>
          <w:t>3.4.3.1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Eléments inclus dans le prix</w:t>
        </w:r>
        <w:r>
          <w:rPr>
            <w:noProof/>
            <w:webHidden/>
          </w:rPr>
          <w:tab/>
        </w:r>
        <w:r>
          <w:rPr>
            <w:noProof/>
            <w:webHidden/>
          </w:rPr>
          <w:fldChar w:fldCharType="begin"/>
        </w:r>
        <w:r>
          <w:rPr>
            <w:noProof/>
            <w:webHidden/>
          </w:rPr>
          <w:instrText xml:space="preserve"> PAGEREF _Toc225787810 \h </w:instrText>
        </w:r>
        <w:r>
          <w:rPr>
            <w:noProof/>
            <w:webHidden/>
          </w:rPr>
        </w:r>
        <w:r>
          <w:rPr>
            <w:noProof/>
            <w:webHidden/>
          </w:rPr>
          <w:fldChar w:fldCharType="separate"/>
        </w:r>
        <w:r w:rsidR="007C5792">
          <w:rPr>
            <w:noProof/>
            <w:webHidden/>
          </w:rPr>
          <w:t>13</w:t>
        </w:r>
        <w:r>
          <w:rPr>
            <w:noProof/>
            <w:webHidden/>
          </w:rPr>
          <w:fldChar w:fldCharType="end"/>
        </w:r>
      </w:hyperlink>
    </w:p>
    <w:p w14:paraId="1A69D140" w14:textId="362C4FBC"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11" w:history="1">
        <w:r w:rsidRPr="006B6EE4">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Introduction des offres</w:t>
        </w:r>
        <w:r>
          <w:rPr>
            <w:noProof/>
            <w:webHidden/>
          </w:rPr>
          <w:tab/>
        </w:r>
        <w:r>
          <w:rPr>
            <w:noProof/>
            <w:webHidden/>
          </w:rPr>
          <w:fldChar w:fldCharType="begin"/>
        </w:r>
        <w:r>
          <w:rPr>
            <w:noProof/>
            <w:webHidden/>
          </w:rPr>
          <w:instrText xml:space="preserve"> PAGEREF _Toc225787811 \h </w:instrText>
        </w:r>
        <w:r>
          <w:rPr>
            <w:noProof/>
            <w:webHidden/>
          </w:rPr>
        </w:r>
        <w:r>
          <w:rPr>
            <w:noProof/>
            <w:webHidden/>
          </w:rPr>
          <w:fldChar w:fldCharType="separate"/>
        </w:r>
        <w:r w:rsidR="007C5792">
          <w:rPr>
            <w:noProof/>
            <w:webHidden/>
          </w:rPr>
          <w:t>14</w:t>
        </w:r>
        <w:r>
          <w:rPr>
            <w:noProof/>
            <w:webHidden/>
          </w:rPr>
          <w:fldChar w:fldCharType="end"/>
        </w:r>
      </w:hyperlink>
    </w:p>
    <w:p w14:paraId="688D54CC" w14:textId="367443EC"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12" w:history="1">
        <w:r w:rsidRPr="006B6EE4">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_Toc225787812 \h </w:instrText>
        </w:r>
        <w:r>
          <w:rPr>
            <w:noProof/>
            <w:webHidden/>
          </w:rPr>
        </w:r>
        <w:r>
          <w:rPr>
            <w:noProof/>
            <w:webHidden/>
          </w:rPr>
          <w:fldChar w:fldCharType="separate"/>
        </w:r>
        <w:r w:rsidR="007C5792">
          <w:rPr>
            <w:noProof/>
            <w:webHidden/>
          </w:rPr>
          <w:t>14</w:t>
        </w:r>
        <w:r>
          <w:rPr>
            <w:noProof/>
            <w:webHidden/>
          </w:rPr>
          <w:fldChar w:fldCharType="end"/>
        </w:r>
      </w:hyperlink>
    </w:p>
    <w:p w14:paraId="10FAFA11" w14:textId="2503F247"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13" w:history="1">
        <w:r w:rsidRPr="006B6EE4">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Sélection des soumissionnaires</w:t>
        </w:r>
        <w:r>
          <w:rPr>
            <w:noProof/>
            <w:webHidden/>
          </w:rPr>
          <w:tab/>
        </w:r>
        <w:r>
          <w:rPr>
            <w:noProof/>
            <w:webHidden/>
          </w:rPr>
          <w:fldChar w:fldCharType="begin"/>
        </w:r>
        <w:r>
          <w:rPr>
            <w:noProof/>
            <w:webHidden/>
          </w:rPr>
          <w:instrText xml:space="preserve"> PAGEREF _Toc225787813 \h </w:instrText>
        </w:r>
        <w:r>
          <w:rPr>
            <w:noProof/>
            <w:webHidden/>
          </w:rPr>
        </w:r>
        <w:r>
          <w:rPr>
            <w:noProof/>
            <w:webHidden/>
          </w:rPr>
          <w:fldChar w:fldCharType="separate"/>
        </w:r>
        <w:r w:rsidR="007C5792">
          <w:rPr>
            <w:noProof/>
            <w:webHidden/>
          </w:rPr>
          <w:t>15</w:t>
        </w:r>
        <w:r>
          <w:rPr>
            <w:noProof/>
            <w:webHidden/>
          </w:rPr>
          <w:fldChar w:fldCharType="end"/>
        </w:r>
      </w:hyperlink>
    </w:p>
    <w:p w14:paraId="07581D7E" w14:textId="469E5FAF" w:rsidR="005A5D57" w:rsidRDefault="005A5D57">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25787814" w:history="1">
        <w:r w:rsidRPr="006B6EE4">
          <w:rPr>
            <w:rStyle w:val="Lienhypertexte"/>
            <w:noProof/>
          </w:rPr>
          <w:t>3.4.6.1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Motifs d’exclusion</w:t>
        </w:r>
        <w:r>
          <w:rPr>
            <w:noProof/>
            <w:webHidden/>
          </w:rPr>
          <w:tab/>
        </w:r>
        <w:r>
          <w:rPr>
            <w:noProof/>
            <w:webHidden/>
          </w:rPr>
          <w:fldChar w:fldCharType="begin"/>
        </w:r>
        <w:r>
          <w:rPr>
            <w:noProof/>
            <w:webHidden/>
          </w:rPr>
          <w:instrText xml:space="preserve"> PAGEREF _Toc225787814 \h </w:instrText>
        </w:r>
        <w:r>
          <w:rPr>
            <w:noProof/>
            <w:webHidden/>
          </w:rPr>
        </w:r>
        <w:r>
          <w:rPr>
            <w:noProof/>
            <w:webHidden/>
          </w:rPr>
          <w:fldChar w:fldCharType="separate"/>
        </w:r>
        <w:r w:rsidR="007C5792">
          <w:rPr>
            <w:noProof/>
            <w:webHidden/>
          </w:rPr>
          <w:t>15</w:t>
        </w:r>
        <w:r>
          <w:rPr>
            <w:noProof/>
            <w:webHidden/>
          </w:rPr>
          <w:fldChar w:fldCharType="end"/>
        </w:r>
      </w:hyperlink>
    </w:p>
    <w:p w14:paraId="5A7030E8" w14:textId="26E2EC48" w:rsidR="005A5D57" w:rsidRDefault="005A5D57">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25787815" w:history="1">
        <w:r w:rsidRPr="006B6EE4">
          <w:rPr>
            <w:rStyle w:val="Lienhypertexte"/>
            <w:noProof/>
          </w:rPr>
          <w:t>3.4.6.2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Critères de sélection</w:t>
        </w:r>
        <w:r>
          <w:rPr>
            <w:noProof/>
            <w:webHidden/>
          </w:rPr>
          <w:tab/>
        </w:r>
        <w:r>
          <w:rPr>
            <w:noProof/>
            <w:webHidden/>
          </w:rPr>
          <w:fldChar w:fldCharType="begin"/>
        </w:r>
        <w:r>
          <w:rPr>
            <w:noProof/>
            <w:webHidden/>
          </w:rPr>
          <w:instrText xml:space="preserve"> PAGEREF _Toc225787815 \h </w:instrText>
        </w:r>
        <w:r>
          <w:rPr>
            <w:noProof/>
            <w:webHidden/>
          </w:rPr>
        </w:r>
        <w:r>
          <w:rPr>
            <w:noProof/>
            <w:webHidden/>
          </w:rPr>
          <w:fldChar w:fldCharType="separate"/>
        </w:r>
        <w:r w:rsidR="007C5792">
          <w:rPr>
            <w:noProof/>
            <w:webHidden/>
          </w:rPr>
          <w:t>15</w:t>
        </w:r>
        <w:r>
          <w:rPr>
            <w:noProof/>
            <w:webHidden/>
          </w:rPr>
          <w:fldChar w:fldCharType="end"/>
        </w:r>
      </w:hyperlink>
    </w:p>
    <w:p w14:paraId="1D110EB9" w14:textId="441340DF" w:rsidR="005A5D57" w:rsidRDefault="005A5D57">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25787816" w:history="1">
        <w:r w:rsidRPr="006B6EE4">
          <w:rPr>
            <w:rStyle w:val="Lienhypertexte"/>
            <w:noProof/>
          </w:rPr>
          <w:t>3.4.6.3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 xml:space="preserve">Critères d’attribution </w:t>
        </w:r>
        <w:r w:rsidRPr="006B6EE4">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_Toc225787816 \h </w:instrText>
        </w:r>
        <w:r>
          <w:rPr>
            <w:noProof/>
            <w:webHidden/>
          </w:rPr>
        </w:r>
        <w:r>
          <w:rPr>
            <w:noProof/>
            <w:webHidden/>
          </w:rPr>
          <w:fldChar w:fldCharType="separate"/>
        </w:r>
        <w:r w:rsidR="007C5792">
          <w:rPr>
            <w:noProof/>
            <w:webHidden/>
          </w:rPr>
          <w:t>16</w:t>
        </w:r>
        <w:r>
          <w:rPr>
            <w:noProof/>
            <w:webHidden/>
          </w:rPr>
          <w:fldChar w:fldCharType="end"/>
        </w:r>
      </w:hyperlink>
    </w:p>
    <w:p w14:paraId="326E8BE6" w14:textId="35AD82A0" w:rsidR="005A5D57" w:rsidRDefault="005A5D57">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25787817" w:history="1">
        <w:r w:rsidRPr="006B6EE4">
          <w:rPr>
            <w:rStyle w:val="Lienhypertexte"/>
            <w:noProof/>
          </w:rPr>
          <w:t>3.4.6.4</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Cotation finale</w:t>
        </w:r>
        <w:r>
          <w:rPr>
            <w:noProof/>
            <w:webHidden/>
          </w:rPr>
          <w:tab/>
        </w:r>
        <w:r>
          <w:rPr>
            <w:noProof/>
            <w:webHidden/>
          </w:rPr>
          <w:fldChar w:fldCharType="begin"/>
        </w:r>
        <w:r>
          <w:rPr>
            <w:noProof/>
            <w:webHidden/>
          </w:rPr>
          <w:instrText xml:space="preserve"> PAGEREF _Toc225787817 \h </w:instrText>
        </w:r>
        <w:r>
          <w:rPr>
            <w:noProof/>
            <w:webHidden/>
          </w:rPr>
        </w:r>
        <w:r>
          <w:rPr>
            <w:noProof/>
            <w:webHidden/>
          </w:rPr>
          <w:fldChar w:fldCharType="separate"/>
        </w:r>
        <w:r w:rsidR="007C5792">
          <w:rPr>
            <w:noProof/>
            <w:webHidden/>
          </w:rPr>
          <w:t>16</w:t>
        </w:r>
        <w:r>
          <w:rPr>
            <w:noProof/>
            <w:webHidden/>
          </w:rPr>
          <w:fldChar w:fldCharType="end"/>
        </w:r>
      </w:hyperlink>
    </w:p>
    <w:p w14:paraId="55F9D557" w14:textId="182E3F08" w:rsidR="005A5D57" w:rsidRDefault="005A5D57">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25787818" w:history="1">
        <w:r w:rsidRPr="006B6EE4">
          <w:rPr>
            <w:rStyle w:val="Lienhypertexte"/>
            <w:noProof/>
          </w:rPr>
          <w:t>3.4.6.5</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Attribution du marché</w:t>
        </w:r>
        <w:r>
          <w:rPr>
            <w:noProof/>
            <w:webHidden/>
          </w:rPr>
          <w:tab/>
        </w:r>
        <w:r>
          <w:rPr>
            <w:noProof/>
            <w:webHidden/>
          </w:rPr>
          <w:fldChar w:fldCharType="begin"/>
        </w:r>
        <w:r>
          <w:rPr>
            <w:noProof/>
            <w:webHidden/>
          </w:rPr>
          <w:instrText xml:space="preserve"> PAGEREF _Toc225787818 \h </w:instrText>
        </w:r>
        <w:r>
          <w:rPr>
            <w:noProof/>
            <w:webHidden/>
          </w:rPr>
        </w:r>
        <w:r>
          <w:rPr>
            <w:noProof/>
            <w:webHidden/>
          </w:rPr>
          <w:fldChar w:fldCharType="separate"/>
        </w:r>
        <w:r w:rsidR="007C5792">
          <w:rPr>
            <w:noProof/>
            <w:webHidden/>
          </w:rPr>
          <w:t>16</w:t>
        </w:r>
        <w:r>
          <w:rPr>
            <w:noProof/>
            <w:webHidden/>
          </w:rPr>
          <w:fldChar w:fldCharType="end"/>
        </w:r>
      </w:hyperlink>
    </w:p>
    <w:p w14:paraId="6C7A3BD3" w14:textId="640B01D0"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19" w:history="1">
        <w:r w:rsidRPr="006B6EE4">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Conclusion du contrat</w:t>
        </w:r>
        <w:r>
          <w:rPr>
            <w:noProof/>
            <w:webHidden/>
          </w:rPr>
          <w:tab/>
        </w:r>
        <w:r>
          <w:rPr>
            <w:noProof/>
            <w:webHidden/>
          </w:rPr>
          <w:fldChar w:fldCharType="begin"/>
        </w:r>
        <w:r>
          <w:rPr>
            <w:noProof/>
            <w:webHidden/>
          </w:rPr>
          <w:instrText xml:space="preserve"> PAGEREF _Toc225787819 \h </w:instrText>
        </w:r>
        <w:r>
          <w:rPr>
            <w:noProof/>
            <w:webHidden/>
          </w:rPr>
        </w:r>
        <w:r>
          <w:rPr>
            <w:noProof/>
            <w:webHidden/>
          </w:rPr>
          <w:fldChar w:fldCharType="separate"/>
        </w:r>
        <w:r w:rsidR="007C5792">
          <w:rPr>
            <w:noProof/>
            <w:webHidden/>
          </w:rPr>
          <w:t>17</w:t>
        </w:r>
        <w:r>
          <w:rPr>
            <w:noProof/>
            <w:webHidden/>
          </w:rPr>
          <w:fldChar w:fldCharType="end"/>
        </w:r>
      </w:hyperlink>
    </w:p>
    <w:p w14:paraId="285609F6" w14:textId="6E9E41C0" w:rsidR="005A5D57" w:rsidRDefault="005A5D57">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25787820" w:history="1">
        <w:r w:rsidRPr="006B6EE4">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6B6EE4">
          <w:rPr>
            <w:rStyle w:val="Lienhypertexte"/>
            <w:noProof/>
          </w:rPr>
          <w:t>Dispositions contractuelles particulières</w:t>
        </w:r>
        <w:r>
          <w:rPr>
            <w:noProof/>
            <w:webHidden/>
          </w:rPr>
          <w:tab/>
        </w:r>
        <w:r>
          <w:rPr>
            <w:noProof/>
            <w:webHidden/>
          </w:rPr>
          <w:fldChar w:fldCharType="begin"/>
        </w:r>
        <w:r>
          <w:rPr>
            <w:noProof/>
            <w:webHidden/>
          </w:rPr>
          <w:instrText xml:space="preserve"> PAGEREF _Toc225787820 \h </w:instrText>
        </w:r>
        <w:r>
          <w:rPr>
            <w:noProof/>
            <w:webHidden/>
          </w:rPr>
        </w:r>
        <w:r>
          <w:rPr>
            <w:noProof/>
            <w:webHidden/>
          </w:rPr>
          <w:fldChar w:fldCharType="separate"/>
        </w:r>
        <w:r w:rsidR="007C5792">
          <w:rPr>
            <w:noProof/>
            <w:webHidden/>
          </w:rPr>
          <w:t>18</w:t>
        </w:r>
        <w:r>
          <w:rPr>
            <w:noProof/>
            <w:webHidden/>
          </w:rPr>
          <w:fldChar w:fldCharType="end"/>
        </w:r>
      </w:hyperlink>
    </w:p>
    <w:p w14:paraId="07C8E309" w14:textId="23F81567"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21" w:history="1">
        <w:r w:rsidRPr="006B6EE4">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Fonctionnaire dirigeant (art. 11)</w:t>
        </w:r>
        <w:r>
          <w:rPr>
            <w:noProof/>
            <w:webHidden/>
          </w:rPr>
          <w:tab/>
        </w:r>
        <w:r>
          <w:rPr>
            <w:noProof/>
            <w:webHidden/>
          </w:rPr>
          <w:fldChar w:fldCharType="begin"/>
        </w:r>
        <w:r>
          <w:rPr>
            <w:noProof/>
            <w:webHidden/>
          </w:rPr>
          <w:instrText xml:space="preserve"> PAGEREF _Toc225787821 \h </w:instrText>
        </w:r>
        <w:r>
          <w:rPr>
            <w:noProof/>
            <w:webHidden/>
          </w:rPr>
        </w:r>
        <w:r>
          <w:rPr>
            <w:noProof/>
            <w:webHidden/>
          </w:rPr>
          <w:fldChar w:fldCharType="separate"/>
        </w:r>
        <w:r w:rsidR="007C5792">
          <w:rPr>
            <w:noProof/>
            <w:webHidden/>
          </w:rPr>
          <w:t>18</w:t>
        </w:r>
        <w:r>
          <w:rPr>
            <w:noProof/>
            <w:webHidden/>
          </w:rPr>
          <w:fldChar w:fldCharType="end"/>
        </w:r>
      </w:hyperlink>
    </w:p>
    <w:p w14:paraId="40BA7A61" w14:textId="4DEED149"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22" w:history="1">
        <w:r w:rsidRPr="006B6EE4">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Sous-traitants (art. 12 à 15)</w:t>
        </w:r>
        <w:r>
          <w:rPr>
            <w:noProof/>
            <w:webHidden/>
          </w:rPr>
          <w:tab/>
        </w:r>
        <w:r>
          <w:rPr>
            <w:noProof/>
            <w:webHidden/>
          </w:rPr>
          <w:fldChar w:fldCharType="begin"/>
        </w:r>
        <w:r>
          <w:rPr>
            <w:noProof/>
            <w:webHidden/>
          </w:rPr>
          <w:instrText xml:space="preserve"> PAGEREF _Toc225787822 \h </w:instrText>
        </w:r>
        <w:r>
          <w:rPr>
            <w:noProof/>
            <w:webHidden/>
          </w:rPr>
        </w:r>
        <w:r>
          <w:rPr>
            <w:noProof/>
            <w:webHidden/>
          </w:rPr>
          <w:fldChar w:fldCharType="separate"/>
        </w:r>
        <w:r w:rsidR="007C5792">
          <w:rPr>
            <w:noProof/>
            <w:webHidden/>
          </w:rPr>
          <w:t>18</w:t>
        </w:r>
        <w:r>
          <w:rPr>
            <w:noProof/>
            <w:webHidden/>
          </w:rPr>
          <w:fldChar w:fldCharType="end"/>
        </w:r>
      </w:hyperlink>
    </w:p>
    <w:p w14:paraId="4CF5B839" w14:textId="5BC6A02D"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23" w:history="1">
        <w:r w:rsidRPr="006B6EE4">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Confidentialité (art. 18)</w:t>
        </w:r>
        <w:r>
          <w:rPr>
            <w:noProof/>
            <w:webHidden/>
          </w:rPr>
          <w:tab/>
        </w:r>
        <w:r>
          <w:rPr>
            <w:noProof/>
            <w:webHidden/>
          </w:rPr>
          <w:fldChar w:fldCharType="begin"/>
        </w:r>
        <w:r>
          <w:rPr>
            <w:noProof/>
            <w:webHidden/>
          </w:rPr>
          <w:instrText xml:space="preserve"> PAGEREF _Toc225787823 \h </w:instrText>
        </w:r>
        <w:r>
          <w:rPr>
            <w:noProof/>
            <w:webHidden/>
          </w:rPr>
        </w:r>
        <w:r>
          <w:rPr>
            <w:noProof/>
            <w:webHidden/>
          </w:rPr>
          <w:fldChar w:fldCharType="separate"/>
        </w:r>
        <w:r w:rsidR="007C5792">
          <w:rPr>
            <w:noProof/>
            <w:webHidden/>
          </w:rPr>
          <w:t>19</w:t>
        </w:r>
        <w:r>
          <w:rPr>
            <w:noProof/>
            <w:webHidden/>
          </w:rPr>
          <w:fldChar w:fldCharType="end"/>
        </w:r>
      </w:hyperlink>
    </w:p>
    <w:p w14:paraId="09A94C82" w14:textId="0BFF51ED"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24" w:history="1">
        <w:r w:rsidRPr="006B6EE4">
          <w:rPr>
            <w:rStyle w:val="Lienhypertexte"/>
            <w:noProof/>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_Toc225787824 \h </w:instrText>
        </w:r>
        <w:r>
          <w:rPr>
            <w:noProof/>
            <w:webHidden/>
          </w:rPr>
        </w:r>
        <w:r>
          <w:rPr>
            <w:noProof/>
            <w:webHidden/>
          </w:rPr>
          <w:fldChar w:fldCharType="separate"/>
        </w:r>
        <w:r w:rsidR="007C5792">
          <w:rPr>
            <w:noProof/>
            <w:webHidden/>
          </w:rPr>
          <w:t>20</w:t>
        </w:r>
        <w:r>
          <w:rPr>
            <w:noProof/>
            <w:webHidden/>
          </w:rPr>
          <w:fldChar w:fldCharType="end"/>
        </w:r>
      </w:hyperlink>
    </w:p>
    <w:p w14:paraId="3EE8DCFC" w14:textId="681E5B72"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25" w:history="1">
        <w:r w:rsidRPr="006B6EE4">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Droits intellectuels (art. 19 à 23)</w:t>
        </w:r>
        <w:r>
          <w:rPr>
            <w:noProof/>
            <w:webHidden/>
          </w:rPr>
          <w:tab/>
        </w:r>
        <w:r>
          <w:rPr>
            <w:noProof/>
            <w:webHidden/>
          </w:rPr>
          <w:fldChar w:fldCharType="begin"/>
        </w:r>
        <w:r>
          <w:rPr>
            <w:noProof/>
            <w:webHidden/>
          </w:rPr>
          <w:instrText xml:space="preserve"> PAGEREF _Toc225787825 \h </w:instrText>
        </w:r>
        <w:r>
          <w:rPr>
            <w:noProof/>
            <w:webHidden/>
          </w:rPr>
        </w:r>
        <w:r>
          <w:rPr>
            <w:noProof/>
            <w:webHidden/>
          </w:rPr>
          <w:fldChar w:fldCharType="separate"/>
        </w:r>
        <w:r w:rsidR="007C5792">
          <w:rPr>
            <w:noProof/>
            <w:webHidden/>
          </w:rPr>
          <w:t>21</w:t>
        </w:r>
        <w:r>
          <w:rPr>
            <w:noProof/>
            <w:webHidden/>
          </w:rPr>
          <w:fldChar w:fldCharType="end"/>
        </w:r>
      </w:hyperlink>
    </w:p>
    <w:p w14:paraId="06728D83" w14:textId="0F19912E"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26" w:history="1">
        <w:r w:rsidRPr="006B6EE4">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Cautionnement (art.25 à 33)</w:t>
        </w:r>
        <w:r>
          <w:rPr>
            <w:noProof/>
            <w:webHidden/>
          </w:rPr>
          <w:tab/>
        </w:r>
        <w:r>
          <w:rPr>
            <w:noProof/>
            <w:webHidden/>
          </w:rPr>
          <w:fldChar w:fldCharType="begin"/>
        </w:r>
        <w:r>
          <w:rPr>
            <w:noProof/>
            <w:webHidden/>
          </w:rPr>
          <w:instrText xml:space="preserve"> PAGEREF _Toc225787826 \h </w:instrText>
        </w:r>
        <w:r>
          <w:rPr>
            <w:noProof/>
            <w:webHidden/>
          </w:rPr>
        </w:r>
        <w:r>
          <w:rPr>
            <w:noProof/>
            <w:webHidden/>
          </w:rPr>
          <w:fldChar w:fldCharType="separate"/>
        </w:r>
        <w:r w:rsidR="007C5792">
          <w:rPr>
            <w:noProof/>
            <w:webHidden/>
          </w:rPr>
          <w:t>21</w:t>
        </w:r>
        <w:r>
          <w:rPr>
            <w:noProof/>
            <w:webHidden/>
          </w:rPr>
          <w:fldChar w:fldCharType="end"/>
        </w:r>
      </w:hyperlink>
    </w:p>
    <w:p w14:paraId="73AB8585" w14:textId="21DF9655"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27" w:history="1">
        <w:r w:rsidRPr="006B6EE4">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Conformité de l’exécution (art. 34)</w:t>
        </w:r>
        <w:r>
          <w:rPr>
            <w:noProof/>
            <w:webHidden/>
          </w:rPr>
          <w:tab/>
        </w:r>
        <w:r>
          <w:rPr>
            <w:noProof/>
            <w:webHidden/>
          </w:rPr>
          <w:fldChar w:fldCharType="begin"/>
        </w:r>
        <w:r>
          <w:rPr>
            <w:noProof/>
            <w:webHidden/>
          </w:rPr>
          <w:instrText xml:space="preserve"> PAGEREF _Toc225787827 \h </w:instrText>
        </w:r>
        <w:r>
          <w:rPr>
            <w:noProof/>
            <w:webHidden/>
          </w:rPr>
        </w:r>
        <w:r>
          <w:rPr>
            <w:noProof/>
            <w:webHidden/>
          </w:rPr>
          <w:fldChar w:fldCharType="separate"/>
        </w:r>
        <w:r w:rsidR="007C5792">
          <w:rPr>
            <w:noProof/>
            <w:webHidden/>
          </w:rPr>
          <w:t>22</w:t>
        </w:r>
        <w:r>
          <w:rPr>
            <w:noProof/>
            <w:webHidden/>
          </w:rPr>
          <w:fldChar w:fldCharType="end"/>
        </w:r>
      </w:hyperlink>
    </w:p>
    <w:p w14:paraId="162E4298" w14:textId="6357011C"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28" w:history="1">
        <w:r w:rsidRPr="006B6EE4">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Modifications du marché (art. 37 à 38/19)</w:t>
        </w:r>
        <w:r>
          <w:rPr>
            <w:noProof/>
            <w:webHidden/>
          </w:rPr>
          <w:tab/>
        </w:r>
        <w:r>
          <w:rPr>
            <w:noProof/>
            <w:webHidden/>
          </w:rPr>
          <w:fldChar w:fldCharType="begin"/>
        </w:r>
        <w:r>
          <w:rPr>
            <w:noProof/>
            <w:webHidden/>
          </w:rPr>
          <w:instrText xml:space="preserve"> PAGEREF _Toc225787828 \h </w:instrText>
        </w:r>
        <w:r>
          <w:rPr>
            <w:noProof/>
            <w:webHidden/>
          </w:rPr>
        </w:r>
        <w:r>
          <w:rPr>
            <w:noProof/>
            <w:webHidden/>
          </w:rPr>
          <w:fldChar w:fldCharType="separate"/>
        </w:r>
        <w:r w:rsidR="007C5792">
          <w:rPr>
            <w:noProof/>
            <w:webHidden/>
          </w:rPr>
          <w:t>22</w:t>
        </w:r>
        <w:r>
          <w:rPr>
            <w:noProof/>
            <w:webHidden/>
          </w:rPr>
          <w:fldChar w:fldCharType="end"/>
        </w:r>
      </w:hyperlink>
    </w:p>
    <w:p w14:paraId="07BD7DB1" w14:textId="7A99D0A4"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29" w:history="1">
        <w:r w:rsidRPr="006B6EE4">
          <w:rPr>
            <w:rStyle w:val="Lienhypertexte"/>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Remplacement de l’adjudicataire (art. 38/3)</w:t>
        </w:r>
        <w:r>
          <w:rPr>
            <w:noProof/>
            <w:webHidden/>
          </w:rPr>
          <w:tab/>
        </w:r>
        <w:r>
          <w:rPr>
            <w:noProof/>
            <w:webHidden/>
          </w:rPr>
          <w:fldChar w:fldCharType="begin"/>
        </w:r>
        <w:r>
          <w:rPr>
            <w:noProof/>
            <w:webHidden/>
          </w:rPr>
          <w:instrText xml:space="preserve"> PAGEREF _Toc225787829 \h </w:instrText>
        </w:r>
        <w:r>
          <w:rPr>
            <w:noProof/>
            <w:webHidden/>
          </w:rPr>
        </w:r>
        <w:r>
          <w:rPr>
            <w:noProof/>
            <w:webHidden/>
          </w:rPr>
          <w:fldChar w:fldCharType="separate"/>
        </w:r>
        <w:r w:rsidR="007C5792">
          <w:rPr>
            <w:noProof/>
            <w:webHidden/>
          </w:rPr>
          <w:t>22</w:t>
        </w:r>
        <w:r>
          <w:rPr>
            <w:noProof/>
            <w:webHidden/>
          </w:rPr>
          <w:fldChar w:fldCharType="end"/>
        </w:r>
      </w:hyperlink>
    </w:p>
    <w:p w14:paraId="0B8B92D2" w14:textId="7F8926F7"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30" w:history="1">
        <w:r w:rsidRPr="006B6EE4">
          <w:rPr>
            <w:rStyle w:val="Lienhypertexte"/>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Révision des prix (art. 38/7)</w:t>
        </w:r>
        <w:r>
          <w:rPr>
            <w:noProof/>
            <w:webHidden/>
          </w:rPr>
          <w:tab/>
        </w:r>
        <w:r>
          <w:rPr>
            <w:noProof/>
            <w:webHidden/>
          </w:rPr>
          <w:fldChar w:fldCharType="begin"/>
        </w:r>
        <w:r>
          <w:rPr>
            <w:noProof/>
            <w:webHidden/>
          </w:rPr>
          <w:instrText xml:space="preserve"> PAGEREF _Toc225787830 \h </w:instrText>
        </w:r>
        <w:r>
          <w:rPr>
            <w:noProof/>
            <w:webHidden/>
          </w:rPr>
        </w:r>
        <w:r>
          <w:rPr>
            <w:noProof/>
            <w:webHidden/>
          </w:rPr>
          <w:fldChar w:fldCharType="separate"/>
        </w:r>
        <w:r w:rsidR="007C5792">
          <w:rPr>
            <w:noProof/>
            <w:webHidden/>
          </w:rPr>
          <w:t>23</w:t>
        </w:r>
        <w:r>
          <w:rPr>
            <w:noProof/>
            <w:webHidden/>
          </w:rPr>
          <w:fldChar w:fldCharType="end"/>
        </w:r>
      </w:hyperlink>
    </w:p>
    <w:p w14:paraId="048C3984" w14:textId="03A7214D"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31" w:history="1">
        <w:r w:rsidRPr="006B6EE4">
          <w:rPr>
            <w:rStyle w:val="Lienhypertexte"/>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_Toc225787831 \h </w:instrText>
        </w:r>
        <w:r>
          <w:rPr>
            <w:noProof/>
            <w:webHidden/>
          </w:rPr>
        </w:r>
        <w:r>
          <w:rPr>
            <w:noProof/>
            <w:webHidden/>
          </w:rPr>
          <w:fldChar w:fldCharType="separate"/>
        </w:r>
        <w:r w:rsidR="007C5792">
          <w:rPr>
            <w:noProof/>
            <w:webHidden/>
          </w:rPr>
          <w:t>23</w:t>
        </w:r>
        <w:r>
          <w:rPr>
            <w:noProof/>
            <w:webHidden/>
          </w:rPr>
          <w:fldChar w:fldCharType="end"/>
        </w:r>
      </w:hyperlink>
    </w:p>
    <w:p w14:paraId="12872B69" w14:textId="0A36AD53"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32" w:history="1">
        <w:r w:rsidRPr="006B6EE4">
          <w:rPr>
            <w:rStyle w:val="Lienhypertexte"/>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Circonstances imprévisibles</w:t>
        </w:r>
        <w:r>
          <w:rPr>
            <w:noProof/>
            <w:webHidden/>
          </w:rPr>
          <w:tab/>
        </w:r>
        <w:r>
          <w:rPr>
            <w:noProof/>
            <w:webHidden/>
          </w:rPr>
          <w:fldChar w:fldCharType="begin"/>
        </w:r>
        <w:r>
          <w:rPr>
            <w:noProof/>
            <w:webHidden/>
          </w:rPr>
          <w:instrText xml:space="preserve"> PAGEREF _Toc225787832 \h </w:instrText>
        </w:r>
        <w:r>
          <w:rPr>
            <w:noProof/>
            <w:webHidden/>
          </w:rPr>
        </w:r>
        <w:r>
          <w:rPr>
            <w:noProof/>
            <w:webHidden/>
          </w:rPr>
          <w:fldChar w:fldCharType="separate"/>
        </w:r>
        <w:r w:rsidR="007C5792">
          <w:rPr>
            <w:noProof/>
            <w:webHidden/>
          </w:rPr>
          <w:t>24</w:t>
        </w:r>
        <w:r>
          <w:rPr>
            <w:noProof/>
            <w:webHidden/>
          </w:rPr>
          <w:fldChar w:fldCharType="end"/>
        </w:r>
      </w:hyperlink>
    </w:p>
    <w:p w14:paraId="6699264C" w14:textId="660192A2"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33" w:history="1">
        <w:r w:rsidRPr="006B6EE4">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Réception technique préalable (art. 42)</w:t>
        </w:r>
        <w:r>
          <w:rPr>
            <w:noProof/>
            <w:webHidden/>
          </w:rPr>
          <w:tab/>
        </w:r>
        <w:r>
          <w:rPr>
            <w:noProof/>
            <w:webHidden/>
          </w:rPr>
          <w:fldChar w:fldCharType="begin"/>
        </w:r>
        <w:r>
          <w:rPr>
            <w:noProof/>
            <w:webHidden/>
          </w:rPr>
          <w:instrText xml:space="preserve"> PAGEREF _Toc225787833 \h </w:instrText>
        </w:r>
        <w:r>
          <w:rPr>
            <w:noProof/>
            <w:webHidden/>
          </w:rPr>
        </w:r>
        <w:r>
          <w:rPr>
            <w:noProof/>
            <w:webHidden/>
          </w:rPr>
          <w:fldChar w:fldCharType="separate"/>
        </w:r>
        <w:r w:rsidR="007C5792">
          <w:rPr>
            <w:noProof/>
            <w:webHidden/>
          </w:rPr>
          <w:t>24</w:t>
        </w:r>
        <w:r>
          <w:rPr>
            <w:noProof/>
            <w:webHidden/>
          </w:rPr>
          <w:fldChar w:fldCharType="end"/>
        </w:r>
      </w:hyperlink>
    </w:p>
    <w:p w14:paraId="1C5F1292" w14:textId="14163573"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34" w:history="1">
        <w:r w:rsidRPr="006B6EE4">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Modalités d’exécution (art. 146 es)</w:t>
        </w:r>
        <w:r>
          <w:rPr>
            <w:noProof/>
            <w:webHidden/>
          </w:rPr>
          <w:tab/>
        </w:r>
        <w:r>
          <w:rPr>
            <w:noProof/>
            <w:webHidden/>
          </w:rPr>
          <w:fldChar w:fldCharType="begin"/>
        </w:r>
        <w:r>
          <w:rPr>
            <w:noProof/>
            <w:webHidden/>
          </w:rPr>
          <w:instrText xml:space="preserve"> PAGEREF _Toc225787834 \h </w:instrText>
        </w:r>
        <w:r>
          <w:rPr>
            <w:noProof/>
            <w:webHidden/>
          </w:rPr>
        </w:r>
        <w:r>
          <w:rPr>
            <w:noProof/>
            <w:webHidden/>
          </w:rPr>
          <w:fldChar w:fldCharType="separate"/>
        </w:r>
        <w:r w:rsidR="007C5792">
          <w:rPr>
            <w:noProof/>
            <w:webHidden/>
          </w:rPr>
          <w:t>24</w:t>
        </w:r>
        <w:r>
          <w:rPr>
            <w:noProof/>
            <w:webHidden/>
          </w:rPr>
          <w:fldChar w:fldCharType="end"/>
        </w:r>
      </w:hyperlink>
    </w:p>
    <w:p w14:paraId="0658202B" w14:textId="0351DE2A"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35" w:history="1">
        <w:r w:rsidRPr="006B6EE4">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Délais et clauses (art. 147)</w:t>
        </w:r>
        <w:r>
          <w:rPr>
            <w:noProof/>
            <w:webHidden/>
          </w:rPr>
          <w:tab/>
        </w:r>
        <w:r>
          <w:rPr>
            <w:noProof/>
            <w:webHidden/>
          </w:rPr>
          <w:fldChar w:fldCharType="begin"/>
        </w:r>
        <w:r>
          <w:rPr>
            <w:noProof/>
            <w:webHidden/>
          </w:rPr>
          <w:instrText xml:space="preserve"> PAGEREF _Toc225787835 \h </w:instrText>
        </w:r>
        <w:r>
          <w:rPr>
            <w:noProof/>
            <w:webHidden/>
          </w:rPr>
        </w:r>
        <w:r>
          <w:rPr>
            <w:noProof/>
            <w:webHidden/>
          </w:rPr>
          <w:fldChar w:fldCharType="separate"/>
        </w:r>
        <w:r w:rsidR="007C5792">
          <w:rPr>
            <w:noProof/>
            <w:webHidden/>
          </w:rPr>
          <w:t>24</w:t>
        </w:r>
        <w:r>
          <w:rPr>
            <w:noProof/>
            <w:webHidden/>
          </w:rPr>
          <w:fldChar w:fldCharType="end"/>
        </w:r>
      </w:hyperlink>
    </w:p>
    <w:p w14:paraId="7DD6BCC7" w14:textId="5202E298"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36" w:history="1">
        <w:r w:rsidRPr="006B6EE4">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_Toc225787836 \h </w:instrText>
        </w:r>
        <w:r>
          <w:rPr>
            <w:noProof/>
            <w:webHidden/>
          </w:rPr>
        </w:r>
        <w:r>
          <w:rPr>
            <w:noProof/>
            <w:webHidden/>
          </w:rPr>
          <w:fldChar w:fldCharType="separate"/>
        </w:r>
        <w:r w:rsidR="007C5792">
          <w:rPr>
            <w:noProof/>
            <w:webHidden/>
          </w:rPr>
          <w:t>24</w:t>
        </w:r>
        <w:r>
          <w:rPr>
            <w:noProof/>
            <w:webHidden/>
          </w:rPr>
          <w:fldChar w:fldCharType="end"/>
        </w:r>
      </w:hyperlink>
    </w:p>
    <w:p w14:paraId="3215101C" w14:textId="7BDF52C3"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37" w:history="1">
        <w:r w:rsidRPr="006B6EE4">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Egalité des genres</w:t>
        </w:r>
        <w:r>
          <w:rPr>
            <w:noProof/>
            <w:webHidden/>
          </w:rPr>
          <w:tab/>
        </w:r>
        <w:r>
          <w:rPr>
            <w:noProof/>
            <w:webHidden/>
          </w:rPr>
          <w:fldChar w:fldCharType="begin"/>
        </w:r>
        <w:r>
          <w:rPr>
            <w:noProof/>
            <w:webHidden/>
          </w:rPr>
          <w:instrText xml:space="preserve"> PAGEREF _Toc225787837 \h </w:instrText>
        </w:r>
        <w:r>
          <w:rPr>
            <w:noProof/>
            <w:webHidden/>
          </w:rPr>
        </w:r>
        <w:r>
          <w:rPr>
            <w:noProof/>
            <w:webHidden/>
          </w:rPr>
          <w:fldChar w:fldCharType="separate"/>
        </w:r>
        <w:r w:rsidR="007C5792">
          <w:rPr>
            <w:noProof/>
            <w:webHidden/>
          </w:rPr>
          <w:t>25</w:t>
        </w:r>
        <w:r>
          <w:rPr>
            <w:noProof/>
            <w:webHidden/>
          </w:rPr>
          <w:fldChar w:fldCharType="end"/>
        </w:r>
      </w:hyperlink>
    </w:p>
    <w:p w14:paraId="6D17D8B6" w14:textId="3146C4CA"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38" w:history="1">
        <w:r w:rsidRPr="006B6EE4">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Tolérance zéro exploitation et abus sexuels</w:t>
        </w:r>
        <w:r>
          <w:rPr>
            <w:noProof/>
            <w:webHidden/>
          </w:rPr>
          <w:tab/>
        </w:r>
        <w:r>
          <w:rPr>
            <w:noProof/>
            <w:webHidden/>
          </w:rPr>
          <w:fldChar w:fldCharType="begin"/>
        </w:r>
        <w:r>
          <w:rPr>
            <w:noProof/>
            <w:webHidden/>
          </w:rPr>
          <w:instrText xml:space="preserve"> PAGEREF _Toc225787838 \h </w:instrText>
        </w:r>
        <w:r>
          <w:rPr>
            <w:noProof/>
            <w:webHidden/>
          </w:rPr>
        </w:r>
        <w:r>
          <w:rPr>
            <w:noProof/>
            <w:webHidden/>
          </w:rPr>
          <w:fldChar w:fldCharType="separate"/>
        </w:r>
        <w:r w:rsidR="007C5792">
          <w:rPr>
            <w:noProof/>
            <w:webHidden/>
          </w:rPr>
          <w:t>25</w:t>
        </w:r>
        <w:r>
          <w:rPr>
            <w:noProof/>
            <w:webHidden/>
          </w:rPr>
          <w:fldChar w:fldCharType="end"/>
        </w:r>
      </w:hyperlink>
    </w:p>
    <w:p w14:paraId="46E1B674" w14:textId="2C3D93C2"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39" w:history="1">
        <w:r w:rsidRPr="006B6EE4">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Vérification des services (art. 150)</w:t>
        </w:r>
        <w:r>
          <w:rPr>
            <w:noProof/>
            <w:webHidden/>
          </w:rPr>
          <w:tab/>
        </w:r>
        <w:r>
          <w:rPr>
            <w:noProof/>
            <w:webHidden/>
          </w:rPr>
          <w:fldChar w:fldCharType="begin"/>
        </w:r>
        <w:r>
          <w:rPr>
            <w:noProof/>
            <w:webHidden/>
          </w:rPr>
          <w:instrText xml:space="preserve"> PAGEREF _Toc225787839 \h </w:instrText>
        </w:r>
        <w:r>
          <w:rPr>
            <w:noProof/>
            <w:webHidden/>
          </w:rPr>
        </w:r>
        <w:r>
          <w:rPr>
            <w:noProof/>
            <w:webHidden/>
          </w:rPr>
          <w:fldChar w:fldCharType="separate"/>
        </w:r>
        <w:r w:rsidR="007C5792">
          <w:rPr>
            <w:noProof/>
            <w:webHidden/>
          </w:rPr>
          <w:t>25</w:t>
        </w:r>
        <w:r>
          <w:rPr>
            <w:noProof/>
            <w:webHidden/>
          </w:rPr>
          <w:fldChar w:fldCharType="end"/>
        </w:r>
      </w:hyperlink>
    </w:p>
    <w:p w14:paraId="5C214F30" w14:textId="294FB79D"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40" w:history="1">
        <w:r w:rsidRPr="006B6EE4">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_Toc225787840 \h </w:instrText>
        </w:r>
        <w:r>
          <w:rPr>
            <w:noProof/>
            <w:webHidden/>
          </w:rPr>
        </w:r>
        <w:r>
          <w:rPr>
            <w:noProof/>
            <w:webHidden/>
          </w:rPr>
          <w:fldChar w:fldCharType="separate"/>
        </w:r>
        <w:r w:rsidR="007C5792">
          <w:rPr>
            <w:noProof/>
            <w:webHidden/>
          </w:rPr>
          <w:t>25</w:t>
        </w:r>
        <w:r>
          <w:rPr>
            <w:noProof/>
            <w:webHidden/>
          </w:rPr>
          <w:fldChar w:fldCharType="end"/>
        </w:r>
      </w:hyperlink>
    </w:p>
    <w:p w14:paraId="04E7D67B" w14:textId="606180F7"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41" w:history="1">
        <w:r w:rsidRPr="006B6EE4">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_Toc225787841 \h </w:instrText>
        </w:r>
        <w:r>
          <w:rPr>
            <w:noProof/>
            <w:webHidden/>
          </w:rPr>
        </w:r>
        <w:r>
          <w:rPr>
            <w:noProof/>
            <w:webHidden/>
          </w:rPr>
          <w:fldChar w:fldCharType="separate"/>
        </w:r>
        <w:r w:rsidR="007C5792">
          <w:rPr>
            <w:noProof/>
            <w:webHidden/>
          </w:rPr>
          <w:t>25</w:t>
        </w:r>
        <w:r>
          <w:rPr>
            <w:noProof/>
            <w:webHidden/>
          </w:rPr>
          <w:fldChar w:fldCharType="end"/>
        </w:r>
      </w:hyperlink>
    </w:p>
    <w:p w14:paraId="4D1BF1B1" w14:textId="2E177F0C"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42" w:history="1">
        <w:r w:rsidRPr="006B6EE4">
          <w:rPr>
            <w:rStyle w:val="Lienhypertexte"/>
            <w:noProof/>
          </w:rPr>
          <w:t>4.13.1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Défaut d’exécution (art. 44)</w:t>
        </w:r>
        <w:r>
          <w:rPr>
            <w:noProof/>
            <w:webHidden/>
          </w:rPr>
          <w:tab/>
        </w:r>
        <w:r>
          <w:rPr>
            <w:noProof/>
            <w:webHidden/>
          </w:rPr>
          <w:fldChar w:fldCharType="begin"/>
        </w:r>
        <w:r>
          <w:rPr>
            <w:noProof/>
            <w:webHidden/>
          </w:rPr>
          <w:instrText xml:space="preserve"> PAGEREF _Toc225787842 \h </w:instrText>
        </w:r>
        <w:r>
          <w:rPr>
            <w:noProof/>
            <w:webHidden/>
          </w:rPr>
        </w:r>
        <w:r>
          <w:rPr>
            <w:noProof/>
            <w:webHidden/>
          </w:rPr>
          <w:fldChar w:fldCharType="separate"/>
        </w:r>
        <w:r w:rsidR="007C5792">
          <w:rPr>
            <w:noProof/>
            <w:webHidden/>
          </w:rPr>
          <w:t>26</w:t>
        </w:r>
        <w:r>
          <w:rPr>
            <w:noProof/>
            <w:webHidden/>
          </w:rPr>
          <w:fldChar w:fldCharType="end"/>
        </w:r>
      </w:hyperlink>
    </w:p>
    <w:p w14:paraId="4413F84E" w14:textId="6E998E89"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43" w:history="1">
        <w:r w:rsidRPr="006B6EE4">
          <w:rPr>
            <w:rStyle w:val="Lienhypertexte"/>
            <w:noProof/>
          </w:rPr>
          <w:t>4.13.2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Amendes pour retard (art. 46 et 154)</w:t>
        </w:r>
        <w:r>
          <w:rPr>
            <w:noProof/>
            <w:webHidden/>
          </w:rPr>
          <w:tab/>
        </w:r>
        <w:r>
          <w:rPr>
            <w:noProof/>
            <w:webHidden/>
          </w:rPr>
          <w:fldChar w:fldCharType="begin"/>
        </w:r>
        <w:r>
          <w:rPr>
            <w:noProof/>
            <w:webHidden/>
          </w:rPr>
          <w:instrText xml:space="preserve"> PAGEREF _Toc225787843 \h </w:instrText>
        </w:r>
        <w:r>
          <w:rPr>
            <w:noProof/>
            <w:webHidden/>
          </w:rPr>
        </w:r>
        <w:r>
          <w:rPr>
            <w:noProof/>
            <w:webHidden/>
          </w:rPr>
          <w:fldChar w:fldCharType="separate"/>
        </w:r>
        <w:r w:rsidR="007C5792">
          <w:rPr>
            <w:noProof/>
            <w:webHidden/>
          </w:rPr>
          <w:t>26</w:t>
        </w:r>
        <w:r>
          <w:rPr>
            <w:noProof/>
            <w:webHidden/>
          </w:rPr>
          <w:fldChar w:fldCharType="end"/>
        </w:r>
      </w:hyperlink>
    </w:p>
    <w:p w14:paraId="4D299C7B" w14:textId="316156B6"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44" w:history="1">
        <w:r w:rsidRPr="006B6EE4">
          <w:rPr>
            <w:rStyle w:val="Lienhypertexte"/>
            <w:noProof/>
          </w:rPr>
          <w:t>4.13.3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Mesures d’office (art. 47 et 155)</w:t>
        </w:r>
        <w:r>
          <w:rPr>
            <w:noProof/>
            <w:webHidden/>
          </w:rPr>
          <w:tab/>
        </w:r>
        <w:r>
          <w:rPr>
            <w:noProof/>
            <w:webHidden/>
          </w:rPr>
          <w:fldChar w:fldCharType="begin"/>
        </w:r>
        <w:r>
          <w:rPr>
            <w:noProof/>
            <w:webHidden/>
          </w:rPr>
          <w:instrText xml:space="preserve"> PAGEREF _Toc225787844 \h </w:instrText>
        </w:r>
        <w:r>
          <w:rPr>
            <w:noProof/>
            <w:webHidden/>
          </w:rPr>
        </w:r>
        <w:r>
          <w:rPr>
            <w:noProof/>
            <w:webHidden/>
          </w:rPr>
          <w:fldChar w:fldCharType="separate"/>
        </w:r>
        <w:r w:rsidR="007C5792">
          <w:rPr>
            <w:noProof/>
            <w:webHidden/>
          </w:rPr>
          <w:t>26</w:t>
        </w:r>
        <w:r>
          <w:rPr>
            <w:noProof/>
            <w:webHidden/>
          </w:rPr>
          <w:fldChar w:fldCharType="end"/>
        </w:r>
      </w:hyperlink>
    </w:p>
    <w:p w14:paraId="5064F3D9" w14:textId="6C7AC4EC"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45" w:history="1">
        <w:r w:rsidRPr="006B6EE4">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Fin du marché</w:t>
        </w:r>
        <w:r>
          <w:rPr>
            <w:noProof/>
            <w:webHidden/>
          </w:rPr>
          <w:tab/>
        </w:r>
        <w:r>
          <w:rPr>
            <w:noProof/>
            <w:webHidden/>
          </w:rPr>
          <w:fldChar w:fldCharType="begin"/>
        </w:r>
        <w:r>
          <w:rPr>
            <w:noProof/>
            <w:webHidden/>
          </w:rPr>
          <w:instrText xml:space="preserve"> PAGEREF _Toc225787845 \h </w:instrText>
        </w:r>
        <w:r>
          <w:rPr>
            <w:noProof/>
            <w:webHidden/>
          </w:rPr>
        </w:r>
        <w:r>
          <w:rPr>
            <w:noProof/>
            <w:webHidden/>
          </w:rPr>
          <w:fldChar w:fldCharType="separate"/>
        </w:r>
        <w:r w:rsidR="007C5792">
          <w:rPr>
            <w:noProof/>
            <w:webHidden/>
          </w:rPr>
          <w:t>27</w:t>
        </w:r>
        <w:r>
          <w:rPr>
            <w:noProof/>
            <w:webHidden/>
          </w:rPr>
          <w:fldChar w:fldCharType="end"/>
        </w:r>
      </w:hyperlink>
    </w:p>
    <w:p w14:paraId="4BEBAB84" w14:textId="29688737"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46" w:history="1">
        <w:r w:rsidRPr="006B6EE4">
          <w:rPr>
            <w:rStyle w:val="Lienhypertexte"/>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_Toc225787846 \h </w:instrText>
        </w:r>
        <w:r>
          <w:rPr>
            <w:noProof/>
            <w:webHidden/>
          </w:rPr>
        </w:r>
        <w:r>
          <w:rPr>
            <w:noProof/>
            <w:webHidden/>
          </w:rPr>
          <w:fldChar w:fldCharType="separate"/>
        </w:r>
        <w:r w:rsidR="007C5792">
          <w:rPr>
            <w:noProof/>
            <w:webHidden/>
          </w:rPr>
          <w:t>27</w:t>
        </w:r>
        <w:r>
          <w:rPr>
            <w:noProof/>
            <w:webHidden/>
          </w:rPr>
          <w:fldChar w:fldCharType="end"/>
        </w:r>
      </w:hyperlink>
    </w:p>
    <w:p w14:paraId="2B1FBF12" w14:textId="6AA8879E"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47" w:history="1">
        <w:r w:rsidRPr="006B6EE4">
          <w:rPr>
            <w:rStyle w:val="Lienhypertexte"/>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Frais de réception</w:t>
        </w:r>
        <w:r>
          <w:rPr>
            <w:noProof/>
            <w:webHidden/>
          </w:rPr>
          <w:tab/>
        </w:r>
        <w:r>
          <w:rPr>
            <w:noProof/>
            <w:webHidden/>
          </w:rPr>
          <w:fldChar w:fldCharType="begin"/>
        </w:r>
        <w:r>
          <w:rPr>
            <w:noProof/>
            <w:webHidden/>
          </w:rPr>
          <w:instrText xml:space="preserve"> PAGEREF _Toc225787847 \h </w:instrText>
        </w:r>
        <w:r>
          <w:rPr>
            <w:noProof/>
            <w:webHidden/>
          </w:rPr>
        </w:r>
        <w:r>
          <w:rPr>
            <w:noProof/>
            <w:webHidden/>
          </w:rPr>
          <w:fldChar w:fldCharType="separate"/>
        </w:r>
        <w:r w:rsidR="007C5792">
          <w:rPr>
            <w:noProof/>
            <w:webHidden/>
          </w:rPr>
          <w:t>27</w:t>
        </w:r>
        <w:r>
          <w:rPr>
            <w:noProof/>
            <w:webHidden/>
          </w:rPr>
          <w:fldChar w:fldCharType="end"/>
        </w:r>
      </w:hyperlink>
    </w:p>
    <w:p w14:paraId="7BF1E064" w14:textId="1F3F1738"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48" w:history="1">
        <w:r w:rsidRPr="006B6EE4">
          <w:rPr>
            <w:rStyle w:val="Lienhypertexte"/>
            <w:noProof/>
          </w:rPr>
          <w:t>4.14.3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_Toc225787848 \h </w:instrText>
        </w:r>
        <w:r>
          <w:rPr>
            <w:noProof/>
            <w:webHidden/>
          </w:rPr>
        </w:r>
        <w:r>
          <w:rPr>
            <w:noProof/>
            <w:webHidden/>
          </w:rPr>
          <w:fldChar w:fldCharType="separate"/>
        </w:r>
        <w:r w:rsidR="007C5792">
          <w:rPr>
            <w:noProof/>
            <w:webHidden/>
          </w:rPr>
          <w:t>27</w:t>
        </w:r>
        <w:r>
          <w:rPr>
            <w:noProof/>
            <w:webHidden/>
          </w:rPr>
          <w:fldChar w:fldCharType="end"/>
        </w:r>
      </w:hyperlink>
    </w:p>
    <w:p w14:paraId="093A47C7" w14:textId="7298DECE"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49" w:history="1">
        <w:r w:rsidRPr="006B6EE4">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Litiges (art. 73)</w:t>
        </w:r>
        <w:r>
          <w:rPr>
            <w:noProof/>
            <w:webHidden/>
          </w:rPr>
          <w:tab/>
        </w:r>
        <w:r>
          <w:rPr>
            <w:noProof/>
            <w:webHidden/>
          </w:rPr>
          <w:fldChar w:fldCharType="begin"/>
        </w:r>
        <w:r>
          <w:rPr>
            <w:noProof/>
            <w:webHidden/>
          </w:rPr>
          <w:instrText xml:space="preserve"> PAGEREF _Toc225787849 \h </w:instrText>
        </w:r>
        <w:r>
          <w:rPr>
            <w:noProof/>
            <w:webHidden/>
          </w:rPr>
        </w:r>
        <w:r>
          <w:rPr>
            <w:noProof/>
            <w:webHidden/>
          </w:rPr>
          <w:fldChar w:fldCharType="separate"/>
        </w:r>
        <w:r w:rsidR="007C5792">
          <w:rPr>
            <w:noProof/>
            <w:webHidden/>
          </w:rPr>
          <w:t>28</w:t>
        </w:r>
        <w:r>
          <w:rPr>
            <w:noProof/>
            <w:webHidden/>
          </w:rPr>
          <w:fldChar w:fldCharType="end"/>
        </w:r>
      </w:hyperlink>
    </w:p>
    <w:p w14:paraId="1BE0630E" w14:textId="05DEB74B" w:rsidR="005A5D57" w:rsidRDefault="005A5D57">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25787850" w:history="1">
        <w:r w:rsidRPr="006B6EE4">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6B6EE4">
          <w:rPr>
            <w:rStyle w:val="Lienhypertexte"/>
            <w:noProof/>
          </w:rPr>
          <w:t>Termes de référence</w:t>
        </w:r>
        <w:r>
          <w:rPr>
            <w:noProof/>
            <w:webHidden/>
          </w:rPr>
          <w:tab/>
        </w:r>
        <w:r>
          <w:rPr>
            <w:noProof/>
            <w:webHidden/>
          </w:rPr>
          <w:fldChar w:fldCharType="begin"/>
        </w:r>
        <w:r>
          <w:rPr>
            <w:noProof/>
            <w:webHidden/>
          </w:rPr>
          <w:instrText xml:space="preserve"> PAGEREF _Toc225787850 \h </w:instrText>
        </w:r>
        <w:r>
          <w:rPr>
            <w:noProof/>
            <w:webHidden/>
          </w:rPr>
        </w:r>
        <w:r>
          <w:rPr>
            <w:noProof/>
            <w:webHidden/>
          </w:rPr>
          <w:fldChar w:fldCharType="separate"/>
        </w:r>
        <w:r w:rsidR="007C5792">
          <w:rPr>
            <w:noProof/>
            <w:webHidden/>
          </w:rPr>
          <w:t>29</w:t>
        </w:r>
        <w:r>
          <w:rPr>
            <w:noProof/>
            <w:webHidden/>
          </w:rPr>
          <w:fldChar w:fldCharType="end"/>
        </w:r>
      </w:hyperlink>
    </w:p>
    <w:p w14:paraId="0A44C7B0" w14:textId="51CD5D59"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51" w:history="1">
        <w:r w:rsidRPr="006B6EE4">
          <w:rPr>
            <w:rStyle w:val="Lienhypertexte"/>
            <w:rFonts w:ascii="Georgia" w:hAnsi="Georgia"/>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rFonts w:ascii="Georgia" w:hAnsi="Georgia"/>
            <w:noProof/>
          </w:rPr>
          <w:t>Contexte</w:t>
        </w:r>
        <w:r>
          <w:rPr>
            <w:noProof/>
            <w:webHidden/>
          </w:rPr>
          <w:tab/>
        </w:r>
        <w:r>
          <w:rPr>
            <w:noProof/>
            <w:webHidden/>
          </w:rPr>
          <w:fldChar w:fldCharType="begin"/>
        </w:r>
        <w:r>
          <w:rPr>
            <w:noProof/>
            <w:webHidden/>
          </w:rPr>
          <w:instrText xml:space="preserve"> PAGEREF _Toc225787851 \h </w:instrText>
        </w:r>
        <w:r>
          <w:rPr>
            <w:noProof/>
            <w:webHidden/>
          </w:rPr>
        </w:r>
        <w:r>
          <w:rPr>
            <w:noProof/>
            <w:webHidden/>
          </w:rPr>
          <w:fldChar w:fldCharType="separate"/>
        </w:r>
        <w:r w:rsidR="007C5792">
          <w:rPr>
            <w:noProof/>
            <w:webHidden/>
          </w:rPr>
          <w:t>29</w:t>
        </w:r>
        <w:r>
          <w:rPr>
            <w:noProof/>
            <w:webHidden/>
          </w:rPr>
          <w:fldChar w:fldCharType="end"/>
        </w:r>
      </w:hyperlink>
    </w:p>
    <w:p w14:paraId="0BAD55E0" w14:textId="0467501E"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52" w:history="1">
        <w:r w:rsidRPr="006B6EE4">
          <w:rPr>
            <w:rStyle w:val="Lienhypertexte"/>
            <w:rFonts w:ascii="Georgia" w:hAnsi="Georgia"/>
            <w:noProof/>
          </w:rPr>
          <w:t>5.2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rFonts w:ascii="Georgia" w:hAnsi="Georgia"/>
            <w:noProof/>
          </w:rPr>
          <w:t>Objectif général</w:t>
        </w:r>
        <w:r>
          <w:rPr>
            <w:noProof/>
            <w:webHidden/>
          </w:rPr>
          <w:tab/>
        </w:r>
        <w:r>
          <w:rPr>
            <w:noProof/>
            <w:webHidden/>
          </w:rPr>
          <w:fldChar w:fldCharType="begin"/>
        </w:r>
        <w:r>
          <w:rPr>
            <w:noProof/>
            <w:webHidden/>
          </w:rPr>
          <w:instrText xml:space="preserve"> PAGEREF _Toc225787852 \h </w:instrText>
        </w:r>
        <w:r>
          <w:rPr>
            <w:noProof/>
            <w:webHidden/>
          </w:rPr>
        </w:r>
        <w:r>
          <w:rPr>
            <w:noProof/>
            <w:webHidden/>
          </w:rPr>
          <w:fldChar w:fldCharType="separate"/>
        </w:r>
        <w:r w:rsidR="007C5792">
          <w:rPr>
            <w:noProof/>
            <w:webHidden/>
          </w:rPr>
          <w:t>30</w:t>
        </w:r>
        <w:r>
          <w:rPr>
            <w:noProof/>
            <w:webHidden/>
          </w:rPr>
          <w:fldChar w:fldCharType="end"/>
        </w:r>
      </w:hyperlink>
    </w:p>
    <w:p w14:paraId="13C428ED" w14:textId="30EBC2A1"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53" w:history="1">
        <w:r w:rsidRPr="006B6EE4">
          <w:rPr>
            <w:rStyle w:val="Lienhypertexte"/>
            <w:rFonts w:ascii="Georgia" w:hAnsi="Georgia"/>
            <w:noProof/>
          </w:rPr>
          <w:t>5.3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rFonts w:ascii="Georgia" w:hAnsi="Georgia"/>
            <w:noProof/>
          </w:rPr>
          <w:t>Objectifs spécifiques</w:t>
        </w:r>
        <w:r>
          <w:rPr>
            <w:noProof/>
            <w:webHidden/>
          </w:rPr>
          <w:tab/>
        </w:r>
        <w:r>
          <w:rPr>
            <w:noProof/>
            <w:webHidden/>
          </w:rPr>
          <w:fldChar w:fldCharType="begin"/>
        </w:r>
        <w:r>
          <w:rPr>
            <w:noProof/>
            <w:webHidden/>
          </w:rPr>
          <w:instrText xml:space="preserve"> PAGEREF _Toc225787853 \h </w:instrText>
        </w:r>
        <w:r>
          <w:rPr>
            <w:noProof/>
            <w:webHidden/>
          </w:rPr>
        </w:r>
        <w:r>
          <w:rPr>
            <w:noProof/>
            <w:webHidden/>
          </w:rPr>
          <w:fldChar w:fldCharType="separate"/>
        </w:r>
        <w:r w:rsidR="007C5792">
          <w:rPr>
            <w:noProof/>
            <w:webHidden/>
          </w:rPr>
          <w:t>30</w:t>
        </w:r>
        <w:r>
          <w:rPr>
            <w:noProof/>
            <w:webHidden/>
          </w:rPr>
          <w:fldChar w:fldCharType="end"/>
        </w:r>
      </w:hyperlink>
    </w:p>
    <w:p w14:paraId="6762C890" w14:textId="51BC660D"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54" w:history="1">
        <w:r w:rsidRPr="006B6EE4">
          <w:rPr>
            <w:rStyle w:val="Lienhypertexte"/>
            <w:rFonts w:ascii="Georgia" w:hAnsi="Georgia"/>
            <w:noProof/>
          </w:rPr>
          <w:t>5.4</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rFonts w:ascii="Georgia" w:hAnsi="Georgia"/>
            <w:noProof/>
          </w:rPr>
          <w:t>Résultats attendus</w:t>
        </w:r>
        <w:r>
          <w:rPr>
            <w:noProof/>
            <w:webHidden/>
          </w:rPr>
          <w:tab/>
        </w:r>
        <w:r>
          <w:rPr>
            <w:noProof/>
            <w:webHidden/>
          </w:rPr>
          <w:fldChar w:fldCharType="begin"/>
        </w:r>
        <w:r>
          <w:rPr>
            <w:noProof/>
            <w:webHidden/>
          </w:rPr>
          <w:instrText xml:space="preserve"> PAGEREF _Toc225787854 \h </w:instrText>
        </w:r>
        <w:r>
          <w:rPr>
            <w:noProof/>
            <w:webHidden/>
          </w:rPr>
        </w:r>
        <w:r>
          <w:rPr>
            <w:noProof/>
            <w:webHidden/>
          </w:rPr>
          <w:fldChar w:fldCharType="separate"/>
        </w:r>
        <w:r w:rsidR="007C5792">
          <w:rPr>
            <w:noProof/>
            <w:webHidden/>
          </w:rPr>
          <w:t>30</w:t>
        </w:r>
        <w:r>
          <w:rPr>
            <w:noProof/>
            <w:webHidden/>
          </w:rPr>
          <w:fldChar w:fldCharType="end"/>
        </w:r>
      </w:hyperlink>
    </w:p>
    <w:p w14:paraId="53B52C8E" w14:textId="4922C3AD"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55" w:history="1">
        <w:r w:rsidRPr="006B6EE4">
          <w:rPr>
            <w:rStyle w:val="Lienhypertexte"/>
            <w:rFonts w:ascii="Georgia" w:hAnsi="Georgia"/>
            <w:noProof/>
          </w:rPr>
          <w:t>5.5</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rFonts w:ascii="Georgia" w:hAnsi="Georgia"/>
            <w:noProof/>
          </w:rPr>
          <w:t>Livrables</w:t>
        </w:r>
        <w:r>
          <w:rPr>
            <w:noProof/>
            <w:webHidden/>
          </w:rPr>
          <w:tab/>
        </w:r>
        <w:r>
          <w:rPr>
            <w:noProof/>
            <w:webHidden/>
          </w:rPr>
          <w:fldChar w:fldCharType="begin"/>
        </w:r>
        <w:r>
          <w:rPr>
            <w:noProof/>
            <w:webHidden/>
          </w:rPr>
          <w:instrText xml:space="preserve"> PAGEREF _Toc225787855 \h </w:instrText>
        </w:r>
        <w:r>
          <w:rPr>
            <w:noProof/>
            <w:webHidden/>
          </w:rPr>
        </w:r>
        <w:r>
          <w:rPr>
            <w:noProof/>
            <w:webHidden/>
          </w:rPr>
          <w:fldChar w:fldCharType="separate"/>
        </w:r>
        <w:r w:rsidR="007C5792">
          <w:rPr>
            <w:noProof/>
            <w:webHidden/>
          </w:rPr>
          <w:t>31</w:t>
        </w:r>
        <w:r>
          <w:rPr>
            <w:noProof/>
            <w:webHidden/>
          </w:rPr>
          <w:fldChar w:fldCharType="end"/>
        </w:r>
      </w:hyperlink>
    </w:p>
    <w:p w14:paraId="687B212B" w14:textId="2240A5F0"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56" w:history="1">
        <w:r w:rsidRPr="006B6EE4">
          <w:rPr>
            <w:rStyle w:val="Lienhypertexte"/>
            <w:rFonts w:ascii="Georgia" w:hAnsi="Georgia"/>
            <w:noProof/>
          </w:rPr>
          <w:t>5.6</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rFonts w:ascii="Georgia" w:hAnsi="Georgia"/>
            <w:noProof/>
          </w:rPr>
          <w:t>Éléments de cadrage méthodologique</w:t>
        </w:r>
        <w:r>
          <w:rPr>
            <w:noProof/>
            <w:webHidden/>
          </w:rPr>
          <w:tab/>
        </w:r>
        <w:r>
          <w:rPr>
            <w:noProof/>
            <w:webHidden/>
          </w:rPr>
          <w:fldChar w:fldCharType="begin"/>
        </w:r>
        <w:r>
          <w:rPr>
            <w:noProof/>
            <w:webHidden/>
          </w:rPr>
          <w:instrText xml:space="preserve"> PAGEREF _Toc225787856 \h </w:instrText>
        </w:r>
        <w:r>
          <w:rPr>
            <w:noProof/>
            <w:webHidden/>
          </w:rPr>
        </w:r>
        <w:r>
          <w:rPr>
            <w:noProof/>
            <w:webHidden/>
          </w:rPr>
          <w:fldChar w:fldCharType="separate"/>
        </w:r>
        <w:r w:rsidR="007C5792">
          <w:rPr>
            <w:noProof/>
            <w:webHidden/>
          </w:rPr>
          <w:t>32</w:t>
        </w:r>
        <w:r>
          <w:rPr>
            <w:noProof/>
            <w:webHidden/>
          </w:rPr>
          <w:fldChar w:fldCharType="end"/>
        </w:r>
      </w:hyperlink>
    </w:p>
    <w:p w14:paraId="56B469CD" w14:textId="5C70609D"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57" w:history="1">
        <w:r w:rsidRPr="006B6EE4">
          <w:rPr>
            <w:rStyle w:val="Lienhypertexte"/>
            <w:rFonts w:ascii="Georgia" w:hAnsi="Georgia"/>
            <w:noProof/>
          </w:rPr>
          <w:t>5.7</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rFonts w:ascii="Georgia" w:hAnsi="Georgia"/>
            <w:noProof/>
          </w:rPr>
          <w:t>Coordination et collaboration</w:t>
        </w:r>
        <w:r>
          <w:rPr>
            <w:noProof/>
            <w:webHidden/>
          </w:rPr>
          <w:tab/>
        </w:r>
        <w:r>
          <w:rPr>
            <w:noProof/>
            <w:webHidden/>
          </w:rPr>
          <w:fldChar w:fldCharType="begin"/>
        </w:r>
        <w:r>
          <w:rPr>
            <w:noProof/>
            <w:webHidden/>
          </w:rPr>
          <w:instrText xml:space="preserve"> PAGEREF _Toc225787857 \h </w:instrText>
        </w:r>
        <w:r>
          <w:rPr>
            <w:noProof/>
            <w:webHidden/>
          </w:rPr>
        </w:r>
        <w:r>
          <w:rPr>
            <w:noProof/>
            <w:webHidden/>
          </w:rPr>
          <w:fldChar w:fldCharType="separate"/>
        </w:r>
        <w:r w:rsidR="007C5792">
          <w:rPr>
            <w:noProof/>
            <w:webHidden/>
          </w:rPr>
          <w:t>33</w:t>
        </w:r>
        <w:r>
          <w:rPr>
            <w:noProof/>
            <w:webHidden/>
          </w:rPr>
          <w:fldChar w:fldCharType="end"/>
        </w:r>
      </w:hyperlink>
    </w:p>
    <w:p w14:paraId="624BCEFD" w14:textId="0BEE23A1"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58" w:history="1">
        <w:r w:rsidRPr="006B6EE4">
          <w:rPr>
            <w:rStyle w:val="Lienhypertexte"/>
            <w:rFonts w:ascii="Georgia" w:hAnsi="Georgia"/>
            <w:noProof/>
          </w:rPr>
          <w:t>5.8</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rFonts w:ascii="Georgia" w:hAnsi="Georgia"/>
            <w:noProof/>
          </w:rPr>
          <w:t>Compétences recherchées</w:t>
        </w:r>
        <w:r>
          <w:rPr>
            <w:noProof/>
            <w:webHidden/>
          </w:rPr>
          <w:tab/>
        </w:r>
        <w:r>
          <w:rPr>
            <w:noProof/>
            <w:webHidden/>
          </w:rPr>
          <w:fldChar w:fldCharType="begin"/>
        </w:r>
        <w:r>
          <w:rPr>
            <w:noProof/>
            <w:webHidden/>
          </w:rPr>
          <w:instrText xml:space="preserve"> PAGEREF _Toc225787858 \h </w:instrText>
        </w:r>
        <w:r>
          <w:rPr>
            <w:noProof/>
            <w:webHidden/>
          </w:rPr>
        </w:r>
        <w:r>
          <w:rPr>
            <w:noProof/>
            <w:webHidden/>
          </w:rPr>
          <w:fldChar w:fldCharType="separate"/>
        </w:r>
        <w:r w:rsidR="007C5792">
          <w:rPr>
            <w:noProof/>
            <w:webHidden/>
          </w:rPr>
          <w:t>34</w:t>
        </w:r>
        <w:r>
          <w:rPr>
            <w:noProof/>
            <w:webHidden/>
          </w:rPr>
          <w:fldChar w:fldCharType="end"/>
        </w:r>
      </w:hyperlink>
    </w:p>
    <w:p w14:paraId="1150A0DF" w14:textId="3897C866"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59" w:history="1">
        <w:r w:rsidRPr="006B6EE4">
          <w:rPr>
            <w:rStyle w:val="Lienhypertexte"/>
            <w:rFonts w:ascii="Georgia" w:hAnsi="Georgia"/>
            <w:noProof/>
          </w:rPr>
          <w:t>5.9</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rFonts w:ascii="Georgia" w:hAnsi="Georgia"/>
            <w:noProof/>
          </w:rPr>
          <w:t>Durée de la prestation</w:t>
        </w:r>
        <w:r>
          <w:rPr>
            <w:noProof/>
            <w:webHidden/>
          </w:rPr>
          <w:tab/>
        </w:r>
        <w:r>
          <w:rPr>
            <w:noProof/>
            <w:webHidden/>
          </w:rPr>
          <w:fldChar w:fldCharType="begin"/>
        </w:r>
        <w:r>
          <w:rPr>
            <w:noProof/>
            <w:webHidden/>
          </w:rPr>
          <w:instrText xml:space="preserve"> PAGEREF _Toc225787859 \h </w:instrText>
        </w:r>
        <w:r>
          <w:rPr>
            <w:noProof/>
            <w:webHidden/>
          </w:rPr>
        </w:r>
        <w:r>
          <w:rPr>
            <w:noProof/>
            <w:webHidden/>
          </w:rPr>
          <w:fldChar w:fldCharType="separate"/>
        </w:r>
        <w:r w:rsidR="007C5792">
          <w:rPr>
            <w:noProof/>
            <w:webHidden/>
          </w:rPr>
          <w:t>35</w:t>
        </w:r>
        <w:r>
          <w:rPr>
            <w:noProof/>
            <w:webHidden/>
          </w:rPr>
          <w:fldChar w:fldCharType="end"/>
        </w:r>
      </w:hyperlink>
    </w:p>
    <w:p w14:paraId="5D384022" w14:textId="268E0B70"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60" w:history="1">
        <w:r w:rsidRPr="006B6EE4">
          <w:rPr>
            <w:rStyle w:val="Lienhypertexte"/>
            <w:rFonts w:ascii="Georgia" w:hAnsi="Georgia"/>
            <w:noProof/>
          </w:rPr>
          <w:t>5.10</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rFonts w:ascii="Georgia" w:hAnsi="Georgia"/>
            <w:noProof/>
          </w:rPr>
          <w:t>Présentation des offres</w:t>
        </w:r>
        <w:r>
          <w:rPr>
            <w:noProof/>
            <w:webHidden/>
          </w:rPr>
          <w:tab/>
        </w:r>
        <w:r>
          <w:rPr>
            <w:noProof/>
            <w:webHidden/>
          </w:rPr>
          <w:fldChar w:fldCharType="begin"/>
        </w:r>
        <w:r>
          <w:rPr>
            <w:noProof/>
            <w:webHidden/>
          </w:rPr>
          <w:instrText xml:space="preserve"> PAGEREF _Toc225787860 \h </w:instrText>
        </w:r>
        <w:r>
          <w:rPr>
            <w:noProof/>
            <w:webHidden/>
          </w:rPr>
        </w:r>
        <w:r>
          <w:rPr>
            <w:noProof/>
            <w:webHidden/>
          </w:rPr>
          <w:fldChar w:fldCharType="separate"/>
        </w:r>
        <w:r w:rsidR="007C5792">
          <w:rPr>
            <w:noProof/>
            <w:webHidden/>
          </w:rPr>
          <w:t>36</w:t>
        </w:r>
        <w:r>
          <w:rPr>
            <w:noProof/>
            <w:webHidden/>
          </w:rPr>
          <w:fldChar w:fldCharType="end"/>
        </w:r>
      </w:hyperlink>
    </w:p>
    <w:p w14:paraId="5201503C" w14:textId="21A320E1"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61" w:history="1">
        <w:r w:rsidRPr="006B6EE4">
          <w:rPr>
            <w:rStyle w:val="Lienhypertexte"/>
            <w:rFonts w:ascii="Georgia" w:hAnsi="Georgia"/>
            <w:noProof/>
          </w:rPr>
          <w:t>5.11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rFonts w:ascii="Georgia" w:hAnsi="Georgia"/>
            <w:noProof/>
          </w:rPr>
          <w:t>Critère d’attribution</w:t>
        </w:r>
        <w:r>
          <w:rPr>
            <w:noProof/>
            <w:webHidden/>
          </w:rPr>
          <w:tab/>
        </w:r>
        <w:r>
          <w:rPr>
            <w:noProof/>
            <w:webHidden/>
          </w:rPr>
          <w:fldChar w:fldCharType="begin"/>
        </w:r>
        <w:r>
          <w:rPr>
            <w:noProof/>
            <w:webHidden/>
          </w:rPr>
          <w:instrText xml:space="preserve"> PAGEREF _Toc225787861 \h </w:instrText>
        </w:r>
        <w:r>
          <w:rPr>
            <w:noProof/>
            <w:webHidden/>
          </w:rPr>
        </w:r>
        <w:r>
          <w:rPr>
            <w:noProof/>
            <w:webHidden/>
          </w:rPr>
          <w:fldChar w:fldCharType="separate"/>
        </w:r>
        <w:r w:rsidR="007C5792">
          <w:rPr>
            <w:noProof/>
            <w:webHidden/>
          </w:rPr>
          <w:t>38</w:t>
        </w:r>
        <w:r>
          <w:rPr>
            <w:noProof/>
            <w:webHidden/>
          </w:rPr>
          <w:fldChar w:fldCharType="end"/>
        </w:r>
      </w:hyperlink>
    </w:p>
    <w:p w14:paraId="176FFF9E" w14:textId="68AD4679"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62" w:history="1">
        <w:r w:rsidRPr="006B6EE4">
          <w:rPr>
            <w:rStyle w:val="Lienhypertexte"/>
            <w:rFonts w:ascii="Georgia" w:hAnsi="Georgia"/>
            <w:noProof/>
          </w:rPr>
          <w:t>5.12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rFonts w:ascii="Georgia" w:hAnsi="Georgia"/>
            <w:noProof/>
          </w:rPr>
          <w:t>Modalités de paiement</w:t>
        </w:r>
        <w:r>
          <w:rPr>
            <w:noProof/>
            <w:webHidden/>
          </w:rPr>
          <w:tab/>
        </w:r>
        <w:r>
          <w:rPr>
            <w:noProof/>
            <w:webHidden/>
          </w:rPr>
          <w:fldChar w:fldCharType="begin"/>
        </w:r>
        <w:r>
          <w:rPr>
            <w:noProof/>
            <w:webHidden/>
          </w:rPr>
          <w:instrText xml:space="preserve"> PAGEREF _Toc225787862 \h </w:instrText>
        </w:r>
        <w:r>
          <w:rPr>
            <w:noProof/>
            <w:webHidden/>
          </w:rPr>
        </w:r>
        <w:r>
          <w:rPr>
            <w:noProof/>
            <w:webHidden/>
          </w:rPr>
          <w:fldChar w:fldCharType="separate"/>
        </w:r>
        <w:r w:rsidR="007C5792">
          <w:rPr>
            <w:noProof/>
            <w:webHidden/>
          </w:rPr>
          <w:t>40</w:t>
        </w:r>
        <w:r>
          <w:rPr>
            <w:noProof/>
            <w:webHidden/>
          </w:rPr>
          <w:fldChar w:fldCharType="end"/>
        </w:r>
      </w:hyperlink>
    </w:p>
    <w:p w14:paraId="3EAE0081" w14:textId="44ADF5B1"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63" w:history="1">
        <w:r w:rsidRPr="006B6EE4">
          <w:rPr>
            <w:rStyle w:val="Lienhypertexte"/>
            <w:rFonts w:ascii="Georgia" w:hAnsi="Georgia"/>
            <w:noProof/>
          </w:rPr>
          <w:t>5.13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rFonts w:ascii="Georgia" w:hAnsi="Georgia"/>
            <w:noProof/>
          </w:rPr>
          <w:t>CDS et bureaux zonaux de l’action (phase pilote)</w:t>
        </w:r>
        <w:r>
          <w:rPr>
            <w:noProof/>
            <w:webHidden/>
          </w:rPr>
          <w:tab/>
        </w:r>
        <w:r>
          <w:rPr>
            <w:noProof/>
            <w:webHidden/>
          </w:rPr>
          <w:fldChar w:fldCharType="begin"/>
        </w:r>
        <w:r>
          <w:rPr>
            <w:noProof/>
            <w:webHidden/>
          </w:rPr>
          <w:instrText xml:space="preserve"> PAGEREF _Toc225787863 \h </w:instrText>
        </w:r>
        <w:r>
          <w:rPr>
            <w:noProof/>
            <w:webHidden/>
          </w:rPr>
        </w:r>
        <w:r>
          <w:rPr>
            <w:noProof/>
            <w:webHidden/>
          </w:rPr>
          <w:fldChar w:fldCharType="separate"/>
        </w:r>
        <w:r w:rsidR="007C5792">
          <w:rPr>
            <w:noProof/>
            <w:webHidden/>
          </w:rPr>
          <w:t>41</w:t>
        </w:r>
        <w:r>
          <w:rPr>
            <w:noProof/>
            <w:webHidden/>
          </w:rPr>
          <w:fldChar w:fldCharType="end"/>
        </w:r>
      </w:hyperlink>
    </w:p>
    <w:p w14:paraId="34561FDE" w14:textId="7B908CAC" w:rsidR="005A5D57" w:rsidRDefault="005A5D57">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25787864" w:history="1">
        <w:r w:rsidRPr="006B6EE4">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6B6EE4">
          <w:rPr>
            <w:rStyle w:val="Lienhypertexte"/>
            <w:noProof/>
          </w:rPr>
          <w:t>Formulaires d’offre</w:t>
        </w:r>
        <w:r>
          <w:rPr>
            <w:noProof/>
            <w:webHidden/>
          </w:rPr>
          <w:tab/>
        </w:r>
        <w:r>
          <w:rPr>
            <w:noProof/>
            <w:webHidden/>
          </w:rPr>
          <w:fldChar w:fldCharType="begin"/>
        </w:r>
        <w:r>
          <w:rPr>
            <w:noProof/>
            <w:webHidden/>
          </w:rPr>
          <w:instrText xml:space="preserve"> PAGEREF _Toc225787864 \h </w:instrText>
        </w:r>
        <w:r>
          <w:rPr>
            <w:noProof/>
            <w:webHidden/>
          </w:rPr>
        </w:r>
        <w:r>
          <w:rPr>
            <w:noProof/>
            <w:webHidden/>
          </w:rPr>
          <w:fldChar w:fldCharType="separate"/>
        </w:r>
        <w:r w:rsidR="007C5792">
          <w:rPr>
            <w:noProof/>
            <w:webHidden/>
          </w:rPr>
          <w:t>42</w:t>
        </w:r>
        <w:r>
          <w:rPr>
            <w:noProof/>
            <w:webHidden/>
          </w:rPr>
          <w:fldChar w:fldCharType="end"/>
        </w:r>
      </w:hyperlink>
    </w:p>
    <w:p w14:paraId="67115AAB" w14:textId="3CCF0C04"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65" w:history="1">
        <w:r w:rsidRPr="006B6EE4">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Fiche d’identification</w:t>
        </w:r>
        <w:r>
          <w:rPr>
            <w:noProof/>
            <w:webHidden/>
          </w:rPr>
          <w:tab/>
        </w:r>
        <w:r>
          <w:rPr>
            <w:noProof/>
            <w:webHidden/>
          </w:rPr>
          <w:fldChar w:fldCharType="begin"/>
        </w:r>
        <w:r>
          <w:rPr>
            <w:noProof/>
            <w:webHidden/>
          </w:rPr>
          <w:instrText xml:space="preserve"> PAGEREF _Toc225787865 \h </w:instrText>
        </w:r>
        <w:r>
          <w:rPr>
            <w:noProof/>
            <w:webHidden/>
          </w:rPr>
        </w:r>
        <w:r>
          <w:rPr>
            <w:noProof/>
            <w:webHidden/>
          </w:rPr>
          <w:fldChar w:fldCharType="separate"/>
        </w:r>
        <w:r w:rsidR="007C5792">
          <w:rPr>
            <w:noProof/>
            <w:webHidden/>
          </w:rPr>
          <w:t>42</w:t>
        </w:r>
        <w:r>
          <w:rPr>
            <w:noProof/>
            <w:webHidden/>
          </w:rPr>
          <w:fldChar w:fldCharType="end"/>
        </w:r>
      </w:hyperlink>
    </w:p>
    <w:p w14:paraId="1FD035DA" w14:textId="112D52B0"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66" w:history="1">
        <w:r w:rsidRPr="006B6EE4">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Personne physique</w:t>
        </w:r>
        <w:r>
          <w:rPr>
            <w:noProof/>
            <w:webHidden/>
          </w:rPr>
          <w:tab/>
        </w:r>
        <w:r>
          <w:rPr>
            <w:noProof/>
            <w:webHidden/>
          </w:rPr>
          <w:fldChar w:fldCharType="begin"/>
        </w:r>
        <w:r>
          <w:rPr>
            <w:noProof/>
            <w:webHidden/>
          </w:rPr>
          <w:instrText xml:space="preserve"> PAGEREF _Toc225787866 \h </w:instrText>
        </w:r>
        <w:r>
          <w:rPr>
            <w:noProof/>
            <w:webHidden/>
          </w:rPr>
        </w:r>
        <w:r>
          <w:rPr>
            <w:noProof/>
            <w:webHidden/>
          </w:rPr>
          <w:fldChar w:fldCharType="separate"/>
        </w:r>
        <w:r w:rsidR="007C5792">
          <w:rPr>
            <w:noProof/>
            <w:webHidden/>
          </w:rPr>
          <w:t>42</w:t>
        </w:r>
        <w:r>
          <w:rPr>
            <w:noProof/>
            <w:webHidden/>
          </w:rPr>
          <w:fldChar w:fldCharType="end"/>
        </w:r>
      </w:hyperlink>
    </w:p>
    <w:p w14:paraId="11AEBCF9" w14:textId="73413FE2"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67" w:history="1">
        <w:r w:rsidRPr="006B6EE4">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_Toc225787867 \h </w:instrText>
        </w:r>
        <w:r>
          <w:rPr>
            <w:noProof/>
            <w:webHidden/>
          </w:rPr>
        </w:r>
        <w:r>
          <w:rPr>
            <w:noProof/>
            <w:webHidden/>
          </w:rPr>
          <w:fldChar w:fldCharType="separate"/>
        </w:r>
        <w:r w:rsidR="007C5792">
          <w:rPr>
            <w:noProof/>
            <w:webHidden/>
          </w:rPr>
          <w:t>43</w:t>
        </w:r>
        <w:r>
          <w:rPr>
            <w:noProof/>
            <w:webHidden/>
          </w:rPr>
          <w:fldChar w:fldCharType="end"/>
        </w:r>
      </w:hyperlink>
    </w:p>
    <w:p w14:paraId="77944896" w14:textId="161024F0"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68" w:history="1">
        <w:r w:rsidRPr="006B6EE4">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Entité de droit public</w:t>
        </w:r>
        <w:r>
          <w:rPr>
            <w:noProof/>
            <w:webHidden/>
          </w:rPr>
          <w:tab/>
        </w:r>
        <w:r>
          <w:rPr>
            <w:noProof/>
            <w:webHidden/>
          </w:rPr>
          <w:fldChar w:fldCharType="begin"/>
        </w:r>
        <w:r>
          <w:rPr>
            <w:noProof/>
            <w:webHidden/>
          </w:rPr>
          <w:instrText xml:space="preserve"> PAGEREF _Toc225787868 \h </w:instrText>
        </w:r>
        <w:r>
          <w:rPr>
            <w:noProof/>
            <w:webHidden/>
          </w:rPr>
        </w:r>
        <w:r>
          <w:rPr>
            <w:noProof/>
            <w:webHidden/>
          </w:rPr>
          <w:fldChar w:fldCharType="separate"/>
        </w:r>
        <w:r w:rsidR="007C5792">
          <w:rPr>
            <w:noProof/>
            <w:webHidden/>
          </w:rPr>
          <w:t>44</w:t>
        </w:r>
        <w:r>
          <w:rPr>
            <w:noProof/>
            <w:webHidden/>
          </w:rPr>
          <w:fldChar w:fldCharType="end"/>
        </w:r>
      </w:hyperlink>
    </w:p>
    <w:p w14:paraId="0EB1A22C" w14:textId="02599394"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69" w:history="1">
        <w:r w:rsidRPr="006B6EE4">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Sous-traitants</w:t>
        </w:r>
        <w:r>
          <w:rPr>
            <w:noProof/>
            <w:webHidden/>
          </w:rPr>
          <w:tab/>
        </w:r>
        <w:r>
          <w:rPr>
            <w:noProof/>
            <w:webHidden/>
          </w:rPr>
          <w:fldChar w:fldCharType="begin"/>
        </w:r>
        <w:r>
          <w:rPr>
            <w:noProof/>
            <w:webHidden/>
          </w:rPr>
          <w:instrText xml:space="preserve"> PAGEREF _Toc225787869 \h </w:instrText>
        </w:r>
        <w:r>
          <w:rPr>
            <w:noProof/>
            <w:webHidden/>
          </w:rPr>
        </w:r>
        <w:r>
          <w:rPr>
            <w:noProof/>
            <w:webHidden/>
          </w:rPr>
          <w:fldChar w:fldCharType="separate"/>
        </w:r>
        <w:r w:rsidR="007C5792">
          <w:rPr>
            <w:noProof/>
            <w:webHidden/>
          </w:rPr>
          <w:t>45</w:t>
        </w:r>
        <w:r>
          <w:rPr>
            <w:noProof/>
            <w:webHidden/>
          </w:rPr>
          <w:fldChar w:fldCharType="end"/>
        </w:r>
      </w:hyperlink>
    </w:p>
    <w:p w14:paraId="4FA7393E" w14:textId="487D78E3"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70" w:history="1">
        <w:r w:rsidRPr="006B6EE4">
          <w:rPr>
            <w:rStyle w:val="Lienhypertexte"/>
            <w:noProof/>
          </w:rPr>
          <w:t>6.1.5</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Fiche signalétique financière</w:t>
        </w:r>
        <w:r>
          <w:rPr>
            <w:noProof/>
            <w:webHidden/>
          </w:rPr>
          <w:tab/>
        </w:r>
        <w:r>
          <w:rPr>
            <w:noProof/>
            <w:webHidden/>
          </w:rPr>
          <w:fldChar w:fldCharType="begin"/>
        </w:r>
        <w:r>
          <w:rPr>
            <w:noProof/>
            <w:webHidden/>
          </w:rPr>
          <w:instrText xml:space="preserve"> PAGEREF _Toc225787870 \h </w:instrText>
        </w:r>
        <w:r>
          <w:rPr>
            <w:noProof/>
            <w:webHidden/>
          </w:rPr>
        </w:r>
        <w:r>
          <w:rPr>
            <w:noProof/>
            <w:webHidden/>
          </w:rPr>
          <w:fldChar w:fldCharType="separate"/>
        </w:r>
        <w:r w:rsidR="007C5792">
          <w:rPr>
            <w:noProof/>
            <w:webHidden/>
          </w:rPr>
          <w:t>46</w:t>
        </w:r>
        <w:r>
          <w:rPr>
            <w:noProof/>
            <w:webHidden/>
          </w:rPr>
          <w:fldChar w:fldCharType="end"/>
        </w:r>
      </w:hyperlink>
    </w:p>
    <w:p w14:paraId="5D4BCF65" w14:textId="0BB2033D"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71" w:history="1">
        <w:r w:rsidRPr="006B6EE4">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Formulaire d’offre - Prix</w:t>
        </w:r>
        <w:r>
          <w:rPr>
            <w:noProof/>
            <w:webHidden/>
          </w:rPr>
          <w:tab/>
        </w:r>
        <w:r>
          <w:rPr>
            <w:noProof/>
            <w:webHidden/>
          </w:rPr>
          <w:fldChar w:fldCharType="begin"/>
        </w:r>
        <w:r>
          <w:rPr>
            <w:noProof/>
            <w:webHidden/>
          </w:rPr>
          <w:instrText xml:space="preserve"> PAGEREF _Toc225787871 \h </w:instrText>
        </w:r>
        <w:r>
          <w:rPr>
            <w:noProof/>
            <w:webHidden/>
          </w:rPr>
        </w:r>
        <w:r>
          <w:rPr>
            <w:noProof/>
            <w:webHidden/>
          </w:rPr>
          <w:fldChar w:fldCharType="separate"/>
        </w:r>
        <w:r w:rsidR="007C5792">
          <w:rPr>
            <w:noProof/>
            <w:webHidden/>
          </w:rPr>
          <w:t>47</w:t>
        </w:r>
        <w:r>
          <w:rPr>
            <w:noProof/>
            <w:webHidden/>
          </w:rPr>
          <w:fldChar w:fldCharType="end"/>
        </w:r>
      </w:hyperlink>
    </w:p>
    <w:p w14:paraId="406047A8" w14:textId="16FDF8BB"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72" w:history="1">
        <w:r w:rsidRPr="006B6EE4">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Déclaration sur l’honneur – motifs d’exclusion</w:t>
        </w:r>
        <w:r>
          <w:rPr>
            <w:noProof/>
            <w:webHidden/>
          </w:rPr>
          <w:tab/>
        </w:r>
        <w:r>
          <w:rPr>
            <w:noProof/>
            <w:webHidden/>
          </w:rPr>
          <w:fldChar w:fldCharType="begin"/>
        </w:r>
        <w:r>
          <w:rPr>
            <w:noProof/>
            <w:webHidden/>
          </w:rPr>
          <w:instrText xml:space="preserve"> PAGEREF _Toc225787872 \h </w:instrText>
        </w:r>
        <w:r>
          <w:rPr>
            <w:noProof/>
            <w:webHidden/>
          </w:rPr>
        </w:r>
        <w:r>
          <w:rPr>
            <w:noProof/>
            <w:webHidden/>
          </w:rPr>
          <w:fldChar w:fldCharType="separate"/>
        </w:r>
        <w:r w:rsidR="007C5792">
          <w:rPr>
            <w:noProof/>
            <w:webHidden/>
          </w:rPr>
          <w:t>49</w:t>
        </w:r>
        <w:r>
          <w:rPr>
            <w:noProof/>
            <w:webHidden/>
          </w:rPr>
          <w:fldChar w:fldCharType="end"/>
        </w:r>
      </w:hyperlink>
    </w:p>
    <w:p w14:paraId="48A9DC6F" w14:textId="78088B50"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73" w:history="1">
        <w:r w:rsidRPr="006B6EE4">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Dossier de sélection – capacité économique</w:t>
        </w:r>
        <w:r>
          <w:rPr>
            <w:noProof/>
            <w:webHidden/>
          </w:rPr>
          <w:tab/>
        </w:r>
        <w:r>
          <w:rPr>
            <w:noProof/>
            <w:webHidden/>
          </w:rPr>
          <w:fldChar w:fldCharType="begin"/>
        </w:r>
        <w:r>
          <w:rPr>
            <w:noProof/>
            <w:webHidden/>
          </w:rPr>
          <w:instrText xml:space="preserve"> PAGEREF _Toc225787873 \h </w:instrText>
        </w:r>
        <w:r>
          <w:rPr>
            <w:noProof/>
            <w:webHidden/>
          </w:rPr>
        </w:r>
        <w:r>
          <w:rPr>
            <w:noProof/>
            <w:webHidden/>
          </w:rPr>
          <w:fldChar w:fldCharType="separate"/>
        </w:r>
        <w:r w:rsidR="007C5792">
          <w:rPr>
            <w:noProof/>
            <w:webHidden/>
          </w:rPr>
          <w:t>51</w:t>
        </w:r>
        <w:r>
          <w:rPr>
            <w:noProof/>
            <w:webHidden/>
          </w:rPr>
          <w:fldChar w:fldCharType="end"/>
        </w:r>
      </w:hyperlink>
    </w:p>
    <w:p w14:paraId="377A7773" w14:textId="6EF32953"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74" w:history="1">
        <w:r w:rsidRPr="006B6EE4">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Dossier de sélection – aptitude technique</w:t>
        </w:r>
        <w:r>
          <w:rPr>
            <w:noProof/>
            <w:webHidden/>
          </w:rPr>
          <w:tab/>
        </w:r>
        <w:r>
          <w:rPr>
            <w:noProof/>
            <w:webHidden/>
          </w:rPr>
          <w:fldChar w:fldCharType="begin"/>
        </w:r>
        <w:r>
          <w:rPr>
            <w:noProof/>
            <w:webHidden/>
          </w:rPr>
          <w:instrText xml:space="preserve"> PAGEREF _Toc225787874 \h </w:instrText>
        </w:r>
        <w:r>
          <w:rPr>
            <w:noProof/>
            <w:webHidden/>
          </w:rPr>
        </w:r>
        <w:r>
          <w:rPr>
            <w:noProof/>
            <w:webHidden/>
          </w:rPr>
          <w:fldChar w:fldCharType="separate"/>
        </w:r>
        <w:r w:rsidR="007C5792">
          <w:rPr>
            <w:noProof/>
            <w:webHidden/>
          </w:rPr>
          <w:t>52</w:t>
        </w:r>
        <w:r>
          <w:rPr>
            <w:noProof/>
            <w:webHidden/>
          </w:rPr>
          <w:fldChar w:fldCharType="end"/>
        </w:r>
      </w:hyperlink>
    </w:p>
    <w:p w14:paraId="70454A8B" w14:textId="3610072A"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75" w:history="1">
        <w:r w:rsidRPr="006B6EE4">
          <w:rPr>
            <w:rStyle w:val="Lienhypertexte"/>
            <w:noProof/>
          </w:rPr>
          <w:t>6.6</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Canevas à utiliser pour les documents de sélection qualitative</w:t>
        </w:r>
        <w:r>
          <w:rPr>
            <w:noProof/>
            <w:webHidden/>
          </w:rPr>
          <w:tab/>
        </w:r>
        <w:r>
          <w:rPr>
            <w:noProof/>
            <w:webHidden/>
          </w:rPr>
          <w:fldChar w:fldCharType="begin"/>
        </w:r>
        <w:r>
          <w:rPr>
            <w:noProof/>
            <w:webHidden/>
          </w:rPr>
          <w:instrText xml:space="preserve"> PAGEREF _Toc225787875 \h </w:instrText>
        </w:r>
        <w:r>
          <w:rPr>
            <w:noProof/>
            <w:webHidden/>
          </w:rPr>
        </w:r>
        <w:r>
          <w:rPr>
            <w:noProof/>
            <w:webHidden/>
          </w:rPr>
          <w:fldChar w:fldCharType="separate"/>
        </w:r>
        <w:r w:rsidR="007C5792">
          <w:rPr>
            <w:noProof/>
            <w:webHidden/>
          </w:rPr>
          <w:t>53</w:t>
        </w:r>
        <w:r>
          <w:rPr>
            <w:noProof/>
            <w:webHidden/>
          </w:rPr>
          <w:fldChar w:fldCharType="end"/>
        </w:r>
      </w:hyperlink>
    </w:p>
    <w:p w14:paraId="2D49B98C" w14:textId="02683CEC"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76" w:history="1">
        <w:r w:rsidRPr="006B6EE4">
          <w:rPr>
            <w:rStyle w:val="Lienhypertexte"/>
            <w:noProof/>
          </w:rPr>
          <w:t>6.7</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Documents à remettre – liste exhaustive</w:t>
        </w:r>
        <w:r>
          <w:rPr>
            <w:noProof/>
            <w:webHidden/>
          </w:rPr>
          <w:tab/>
        </w:r>
        <w:r>
          <w:rPr>
            <w:noProof/>
            <w:webHidden/>
          </w:rPr>
          <w:fldChar w:fldCharType="begin"/>
        </w:r>
        <w:r>
          <w:rPr>
            <w:noProof/>
            <w:webHidden/>
          </w:rPr>
          <w:instrText xml:space="preserve"> PAGEREF _Toc225787876 \h </w:instrText>
        </w:r>
        <w:r>
          <w:rPr>
            <w:noProof/>
            <w:webHidden/>
          </w:rPr>
        </w:r>
        <w:r>
          <w:rPr>
            <w:noProof/>
            <w:webHidden/>
          </w:rPr>
          <w:fldChar w:fldCharType="separate"/>
        </w:r>
        <w:r w:rsidR="007C5792">
          <w:rPr>
            <w:noProof/>
            <w:webHidden/>
          </w:rPr>
          <w:t>57</w:t>
        </w:r>
        <w:r>
          <w:rPr>
            <w:noProof/>
            <w:webHidden/>
          </w:rPr>
          <w:fldChar w:fldCharType="end"/>
        </w:r>
      </w:hyperlink>
    </w:p>
    <w:p w14:paraId="005FFDDD" w14:textId="1665B6BF" w:rsidR="005A5D57" w:rsidRDefault="005A5D57">
      <w:pPr>
        <w:pStyle w:val="TM2"/>
        <w:tabs>
          <w:tab w:val="left" w:pos="96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25787877" w:history="1">
        <w:r w:rsidRPr="006B6EE4">
          <w:rPr>
            <w:rStyle w:val="Lienhypertexte"/>
            <w:noProof/>
          </w:rPr>
          <w:t>6.8</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Annexes</w:t>
        </w:r>
        <w:r>
          <w:rPr>
            <w:noProof/>
            <w:webHidden/>
          </w:rPr>
          <w:tab/>
        </w:r>
        <w:r>
          <w:rPr>
            <w:noProof/>
            <w:webHidden/>
          </w:rPr>
          <w:fldChar w:fldCharType="begin"/>
        </w:r>
        <w:r>
          <w:rPr>
            <w:noProof/>
            <w:webHidden/>
          </w:rPr>
          <w:instrText xml:space="preserve"> PAGEREF _Toc225787877 \h </w:instrText>
        </w:r>
        <w:r>
          <w:rPr>
            <w:noProof/>
            <w:webHidden/>
          </w:rPr>
        </w:r>
        <w:r>
          <w:rPr>
            <w:noProof/>
            <w:webHidden/>
          </w:rPr>
          <w:fldChar w:fldCharType="separate"/>
        </w:r>
        <w:r w:rsidR="007C5792">
          <w:rPr>
            <w:noProof/>
            <w:webHidden/>
          </w:rPr>
          <w:t>58</w:t>
        </w:r>
        <w:r>
          <w:rPr>
            <w:noProof/>
            <w:webHidden/>
          </w:rPr>
          <w:fldChar w:fldCharType="end"/>
        </w:r>
      </w:hyperlink>
    </w:p>
    <w:p w14:paraId="7D9ABE21" w14:textId="52698FE1" w:rsidR="005A5D57" w:rsidRDefault="005A5D57">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25787878" w:history="1">
        <w:r w:rsidRPr="006B6EE4">
          <w:rPr>
            <w:rStyle w:val="Lienhypertexte"/>
            <w:noProof/>
          </w:rPr>
          <w:t>6.8.1</w:t>
        </w:r>
        <w:r>
          <w:rPr>
            <w:rFonts w:asciiTheme="minorHAnsi" w:eastAsiaTheme="minorEastAsia" w:hAnsiTheme="minorHAnsi" w:cstheme="minorBidi"/>
            <w:noProof/>
            <w:color w:val="auto"/>
            <w:kern w:val="2"/>
            <w:sz w:val="24"/>
            <w:szCs w:val="24"/>
            <w:lang w:val="fr-FR" w:eastAsia="fr-FR"/>
            <w14:ligatures w14:val="standardContextual"/>
          </w:rPr>
          <w:tab/>
        </w:r>
        <w:r w:rsidRPr="006B6EE4">
          <w:rPr>
            <w:rStyle w:val="Lienhypertexte"/>
            <w:noProof/>
          </w:rPr>
          <w:t>&lt;&lt; Clause GDPR (en cas de prestataire de service qui va traiter des données personnelles)</w:t>
        </w:r>
        <w:r>
          <w:rPr>
            <w:noProof/>
            <w:webHidden/>
          </w:rPr>
          <w:tab/>
        </w:r>
        <w:r>
          <w:rPr>
            <w:noProof/>
            <w:webHidden/>
          </w:rPr>
          <w:fldChar w:fldCharType="begin"/>
        </w:r>
        <w:r>
          <w:rPr>
            <w:noProof/>
            <w:webHidden/>
          </w:rPr>
          <w:instrText xml:space="preserve"> PAGEREF _Toc225787878 \h </w:instrText>
        </w:r>
        <w:r>
          <w:rPr>
            <w:noProof/>
            <w:webHidden/>
          </w:rPr>
        </w:r>
        <w:r>
          <w:rPr>
            <w:noProof/>
            <w:webHidden/>
          </w:rPr>
          <w:fldChar w:fldCharType="separate"/>
        </w:r>
        <w:r w:rsidR="007C5792">
          <w:rPr>
            <w:noProof/>
            <w:webHidden/>
          </w:rPr>
          <w:t>58</w:t>
        </w:r>
        <w:r>
          <w:rPr>
            <w:noProof/>
            <w:webHidden/>
          </w:rPr>
          <w:fldChar w:fldCharType="end"/>
        </w:r>
      </w:hyperlink>
    </w:p>
    <w:p w14:paraId="15B7BC6C" w14:textId="347CF6B2" w:rsidR="52631CAD" w:rsidRDefault="52631CAD" w:rsidP="52631CAD">
      <w:pPr>
        <w:pStyle w:val="TM3"/>
        <w:tabs>
          <w:tab w:val="clear" w:pos="8494"/>
          <w:tab w:val="left" w:pos="1050"/>
          <w:tab w:val="right" w:leader="dot" w:pos="8490"/>
        </w:tabs>
      </w:pPr>
      <w:r>
        <w:fldChar w:fldCharType="end"/>
      </w:r>
    </w:p>
    <w:p w14:paraId="53FA1D91" w14:textId="77777777" w:rsidR="00C45EFE" w:rsidRDefault="00C45EFE"/>
    <w:p w14:paraId="3D4D38F0" w14:textId="77777777" w:rsidR="00251977" w:rsidRDefault="00251977">
      <w:pPr>
        <w:spacing w:line="259" w:lineRule="auto"/>
      </w:pPr>
    </w:p>
    <w:p w14:paraId="02A49965" w14:textId="0ADB9B66" w:rsidR="002B7D5A" w:rsidRPr="004145B4" w:rsidRDefault="006C4396" w:rsidP="00413425">
      <w:pPr>
        <w:pStyle w:val="Titre1"/>
      </w:pPr>
      <w:bookmarkStart w:id="0" w:name="_Toc225787774"/>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225787775"/>
      <w:r>
        <w:t>Dérogations aux règles générales d’exécution</w:t>
      </w:r>
      <w:bookmarkEnd w:id="1"/>
    </w:p>
    <w:p w14:paraId="5617B48F" w14:textId="04B5A216" w:rsidR="005C33F3" w:rsidRPr="005C33F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2"/>
      </w:r>
    </w:p>
    <w:p w14:paraId="7A976E62" w14:textId="7C869E50" w:rsidR="00D433C0" w:rsidRPr="00820445" w:rsidRDefault="00D433C0" w:rsidP="00D433C0">
      <w:pPr>
        <w:pStyle w:val="Corpsdetexte"/>
        <w:shd w:val="clear" w:color="auto" w:fill="FFFFFF" w:themeFill="background1"/>
        <w:rPr>
          <w:rFonts w:ascii="Georgia" w:eastAsia="Calibri" w:hAnsi="Georgia" w:cs="Times New Roman"/>
          <w:i/>
          <w:color w:val="585756"/>
          <w:kern w:val="0"/>
          <w:sz w:val="21"/>
          <w:szCs w:val="22"/>
          <w:lang w:val="fr-BE"/>
        </w:rPr>
      </w:pPr>
      <w:bookmarkStart w:id="2" w:name="_Ref260219633"/>
      <w:bookmarkStart w:id="3" w:name="_Ref260219636"/>
      <w:bookmarkStart w:id="4" w:name="_Toc364253062"/>
      <w:r w:rsidRPr="003229BC">
        <w:rPr>
          <w:rFonts w:ascii="Georgia" w:eastAsia="Calibri" w:hAnsi="Georgia" w:cs="Times New Roman"/>
          <w:color w:val="585756"/>
          <w:kern w:val="0"/>
          <w:sz w:val="21"/>
          <w:szCs w:val="22"/>
          <w:highlight w:val="lightGray"/>
          <w:lang w:val="fr-BE"/>
        </w:rPr>
        <w:t xml:space="preserve">Dans le présent CSC, il </w:t>
      </w:r>
      <w:r w:rsidR="007E2808">
        <w:rPr>
          <w:rFonts w:ascii="Georgia" w:eastAsia="Calibri" w:hAnsi="Georgia" w:cs="Times New Roman"/>
          <w:color w:val="585756"/>
          <w:kern w:val="0"/>
          <w:sz w:val="21"/>
          <w:szCs w:val="22"/>
          <w:highlight w:val="lightGray"/>
          <w:lang w:val="fr-BE"/>
        </w:rPr>
        <w:t>n’</w:t>
      </w:r>
      <w:r w:rsidRPr="003229BC">
        <w:rPr>
          <w:rFonts w:ascii="Georgia" w:eastAsia="Calibri" w:hAnsi="Georgia" w:cs="Times New Roman"/>
          <w:color w:val="585756"/>
          <w:kern w:val="0"/>
          <w:sz w:val="21"/>
          <w:szCs w:val="22"/>
          <w:highlight w:val="lightGray"/>
          <w:lang w:val="fr-BE"/>
        </w:rPr>
        <w:t xml:space="preserve">est </w:t>
      </w:r>
      <w:r w:rsidR="007E2808">
        <w:rPr>
          <w:rFonts w:ascii="Georgia" w:eastAsia="Calibri" w:hAnsi="Georgia" w:cs="Times New Roman"/>
          <w:color w:val="585756"/>
          <w:kern w:val="0"/>
          <w:sz w:val="21"/>
          <w:szCs w:val="22"/>
          <w:highlight w:val="lightGray"/>
          <w:lang w:val="fr-BE"/>
        </w:rPr>
        <w:t xml:space="preserve">pas </w:t>
      </w:r>
      <w:r w:rsidRPr="003229BC">
        <w:rPr>
          <w:rFonts w:ascii="Georgia" w:eastAsia="Calibri" w:hAnsi="Georgia" w:cs="Times New Roman"/>
          <w:color w:val="585756"/>
          <w:kern w:val="0"/>
          <w:sz w:val="21"/>
          <w:szCs w:val="22"/>
          <w:highlight w:val="lightGray"/>
          <w:lang w:val="fr-BE"/>
        </w:rPr>
        <w:t>dérogé</w:t>
      </w:r>
      <w:r>
        <w:rPr>
          <w:rFonts w:ascii="Georgia" w:eastAsia="Calibri" w:hAnsi="Georgia" w:cs="Times New Roman"/>
          <w:color w:val="585756"/>
          <w:kern w:val="0"/>
          <w:sz w:val="21"/>
          <w:szCs w:val="22"/>
          <w:highlight w:val="lightGray"/>
          <w:lang w:val="fr-BE"/>
        </w:rPr>
        <w:t xml:space="preserve"> </w:t>
      </w:r>
      <w:r w:rsidRPr="003229BC">
        <w:rPr>
          <w:rFonts w:ascii="Georgia" w:eastAsia="Calibri" w:hAnsi="Georgia" w:cs="Times New Roman"/>
          <w:color w:val="585756"/>
          <w:kern w:val="0"/>
          <w:sz w:val="21"/>
          <w:szCs w:val="22"/>
          <w:highlight w:val="lightGray"/>
          <w:lang w:val="fr-BE"/>
        </w:rPr>
        <w:t>à l’article</w:t>
      </w:r>
      <w:r>
        <w:rPr>
          <w:rFonts w:ascii="Georgia" w:eastAsia="Calibri" w:hAnsi="Georgia" w:cs="Times New Roman"/>
          <w:color w:val="585756"/>
          <w:kern w:val="0"/>
          <w:sz w:val="21"/>
          <w:szCs w:val="22"/>
          <w:highlight w:val="lightGray"/>
          <w:lang w:val="fr-BE"/>
        </w:rPr>
        <w:t xml:space="preserve"> 26</w:t>
      </w:r>
      <w:r w:rsidRPr="003229BC">
        <w:rPr>
          <w:rFonts w:ascii="Georgia" w:eastAsia="Calibri" w:hAnsi="Georgia" w:cs="Times New Roman"/>
          <w:color w:val="585756"/>
          <w:kern w:val="0"/>
          <w:sz w:val="21"/>
          <w:szCs w:val="22"/>
          <w:highlight w:val="lightGray"/>
          <w:lang w:val="fr-BE"/>
        </w:rPr>
        <w:t xml:space="preserve"> des Règles Générales d’Exécution - RGE (AR du 14.01.2013)</w:t>
      </w:r>
      <w:r>
        <w:rPr>
          <w:rFonts w:ascii="Georgia" w:eastAsia="Calibri" w:hAnsi="Georgia" w:cs="Times New Roman"/>
          <w:color w:val="585756"/>
          <w:kern w:val="0"/>
          <w:sz w:val="21"/>
          <w:szCs w:val="22"/>
          <w:lang w:val="fr-BE"/>
        </w:rPr>
        <w:t xml:space="preserve"> </w:t>
      </w:r>
      <w:r w:rsidRPr="00F475A5">
        <w:rPr>
          <w:rFonts w:ascii="Georgia" w:eastAsia="Calibri" w:hAnsi="Georgia" w:cs="Times New Roman"/>
          <w:color w:val="585756"/>
          <w:kern w:val="0"/>
          <w:sz w:val="21"/>
          <w:szCs w:val="22"/>
          <w:shd w:val="clear" w:color="auto" w:fill="D0CECE" w:themeFill="background2" w:themeFillShade="E6"/>
          <w:lang w:val="fr-BE"/>
        </w:rPr>
        <w:t>relatif au cautionnement</w:t>
      </w:r>
      <w:r>
        <w:rPr>
          <w:rFonts w:ascii="Georgia" w:eastAsia="Calibri" w:hAnsi="Georgia" w:cs="Times New Roman"/>
          <w:color w:val="585756"/>
          <w:kern w:val="0"/>
          <w:sz w:val="21"/>
          <w:szCs w:val="22"/>
          <w:shd w:val="clear" w:color="auto" w:fill="D0CECE" w:themeFill="background2" w:themeFillShade="E6"/>
          <w:lang w:val="fr-BE"/>
        </w:rPr>
        <w:t>.</w:t>
      </w:r>
    </w:p>
    <w:p w14:paraId="62E0B304" w14:textId="77777777" w:rsidR="0067285B" w:rsidRDefault="0067285B" w:rsidP="0067285B">
      <w:pPr>
        <w:pStyle w:val="Titre2"/>
        <w:keepLines w:val="0"/>
        <w:widowControl w:val="0"/>
        <w:tabs>
          <w:tab w:val="num" w:pos="576"/>
        </w:tabs>
        <w:suppressAutoHyphens/>
        <w:spacing w:after="240"/>
      </w:pPr>
      <w:bookmarkStart w:id="5" w:name="_Toc225787776"/>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2F65DC12"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D433C0">
        <w:rPr>
          <w:rFonts w:ascii="Georgia" w:eastAsia="Calibri" w:hAnsi="Georgia" w:cs="Times New Roman"/>
          <w:b/>
          <w:bCs/>
          <w:color w:val="585756"/>
          <w:kern w:val="0"/>
          <w:sz w:val="21"/>
          <w:szCs w:val="22"/>
          <w:lang w:val="fr-BE"/>
        </w:rPr>
        <w:t>Ann DEDEURWAERDERE, Directrice Pays d’Enabel au Burundi</w:t>
      </w:r>
      <w:r w:rsidR="00D52A0C">
        <w:rPr>
          <w:rFonts w:ascii="Georgia" w:eastAsia="Calibri" w:hAnsi="Georgia" w:cs="Times New Roman"/>
          <w:color w:val="585756"/>
          <w:kern w:val="0"/>
          <w:sz w:val="21"/>
          <w:szCs w:val="22"/>
          <w:lang w:val="fr-BE"/>
        </w:rPr>
        <w:t xml:space="preserve"> et </w:t>
      </w:r>
      <w:r w:rsidR="00D52A0C">
        <w:rPr>
          <w:rFonts w:ascii="Georgia" w:eastAsia="Calibri" w:hAnsi="Georgia" w:cs="Times New Roman"/>
          <w:b/>
          <w:bCs/>
          <w:color w:val="585756"/>
          <w:kern w:val="0"/>
          <w:sz w:val="21"/>
          <w:szCs w:val="22"/>
          <w:lang w:val="fr-BE"/>
        </w:rPr>
        <w:t>Abdoulaye KEITA, Expert en marchés publics.</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225787777"/>
      <w:r>
        <w:t>Cadre institutionnel d</w:t>
      </w:r>
      <w:bookmarkEnd w:id="6"/>
      <w:bookmarkEnd w:id="7"/>
      <w:r w:rsidR="00425E03">
        <w:t>’Enabel</w:t>
      </w:r>
      <w:bookmarkEnd w:id="8"/>
    </w:p>
    <w:p w14:paraId="6C5DC9E6" w14:textId="77777777" w:rsidR="00D433C0" w:rsidRPr="00C91137" w:rsidRDefault="00D433C0" w:rsidP="00D433C0">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65176A66" w14:textId="77777777" w:rsidR="00D433C0" w:rsidRPr="00C91137" w:rsidRDefault="00D433C0" w:rsidP="00DC436F">
      <w:pPr>
        <w:pStyle w:val="BTCtextCTB"/>
        <w:numPr>
          <w:ilvl w:val="0"/>
          <w:numId w:val="51"/>
        </w:numPr>
        <w:rPr>
          <w:rFonts w:ascii="Georgia" w:eastAsia="Calibri" w:hAnsi="Georgia"/>
          <w:color w:val="585756"/>
          <w:sz w:val="21"/>
          <w:szCs w:val="22"/>
        </w:rPr>
      </w:pPr>
      <w:r>
        <w:rPr>
          <w:rFonts w:ascii="Georgia" w:eastAsia="Calibri" w:hAnsi="Georgia"/>
          <w:color w:val="585756"/>
          <w:sz w:val="21"/>
          <w:szCs w:val="22"/>
        </w:rPr>
        <w:t>L</w:t>
      </w:r>
      <w:r w:rsidRPr="00C91137">
        <w:rPr>
          <w:rFonts w:ascii="Georgia" w:eastAsia="Calibri" w:hAnsi="Georgia"/>
          <w:color w:val="585756"/>
          <w:sz w:val="21"/>
          <w:szCs w:val="22"/>
        </w:rPr>
        <w:t>a loi belge du 19 mars 2013 relative à la Coopération au Développement</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4E59AFFC" w14:textId="77777777" w:rsidR="00D433C0" w:rsidRPr="00C91137" w:rsidRDefault="00D433C0" w:rsidP="00DC436F">
      <w:pPr>
        <w:pStyle w:val="BTCtextCTB"/>
        <w:numPr>
          <w:ilvl w:val="0"/>
          <w:numId w:val="51"/>
        </w:numPr>
        <w:rPr>
          <w:rFonts w:ascii="Georgia" w:eastAsia="Calibri" w:hAnsi="Georgia"/>
          <w:color w:val="585756"/>
          <w:sz w:val="21"/>
          <w:szCs w:val="22"/>
        </w:rPr>
      </w:pPr>
      <w:r>
        <w:rPr>
          <w:rFonts w:ascii="Georgia" w:eastAsia="Calibri" w:hAnsi="Georgia"/>
          <w:color w:val="585756"/>
          <w:sz w:val="21"/>
          <w:szCs w:val="22"/>
        </w:rPr>
        <w:t>L</w:t>
      </w:r>
      <w:r w:rsidRPr="00C91137">
        <w:rPr>
          <w:rFonts w:ascii="Georgia" w:eastAsia="Calibri" w:hAnsi="Georgia"/>
          <w:color w:val="585756"/>
          <w:sz w:val="21"/>
          <w:szCs w:val="22"/>
        </w:rPr>
        <w:t>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4"/>
      </w:r>
      <w:r w:rsidRPr="00C91137">
        <w:rPr>
          <w:rFonts w:ascii="Georgia" w:eastAsia="Calibri" w:hAnsi="Georgia"/>
          <w:color w:val="585756"/>
          <w:sz w:val="21"/>
          <w:szCs w:val="22"/>
        </w:rPr>
        <w:t> ;</w:t>
      </w:r>
    </w:p>
    <w:p w14:paraId="61C123B9" w14:textId="77777777" w:rsidR="00D433C0" w:rsidRDefault="00D433C0" w:rsidP="00DC436F">
      <w:pPr>
        <w:pStyle w:val="BTCtextCTB"/>
        <w:numPr>
          <w:ilvl w:val="0"/>
          <w:numId w:val="51"/>
        </w:numPr>
        <w:rPr>
          <w:rFonts w:ascii="Georgia" w:eastAsia="Calibri" w:hAnsi="Georgia"/>
          <w:color w:val="585756"/>
          <w:sz w:val="21"/>
          <w:szCs w:val="22"/>
        </w:rPr>
      </w:pPr>
      <w:r>
        <w:rPr>
          <w:rFonts w:ascii="Georgia" w:eastAsia="Calibri" w:hAnsi="Georgia"/>
          <w:color w:val="585756"/>
          <w:sz w:val="21"/>
          <w:szCs w:val="22"/>
        </w:rPr>
        <w:t>L</w:t>
      </w:r>
      <w:r w:rsidRPr="00C91137">
        <w:rPr>
          <w:rFonts w:ascii="Georgia" w:eastAsia="Calibri" w:hAnsi="Georgia"/>
          <w:color w:val="585756"/>
          <w:sz w:val="21"/>
          <w:szCs w:val="22"/>
        </w:rPr>
        <w:t xml:space="preserve">a loi du 23 novembre 2017 portant modification du nom de la Coopération technique belge et définition des missions et du fonctionnement d’Enabel, Agence belge de Développement, publiée au Moniteur belge du 11 décembre 2017. </w:t>
      </w:r>
    </w:p>
    <w:p w14:paraId="49844D7E" w14:textId="34D86210" w:rsidR="00D433C0" w:rsidRPr="00C91137" w:rsidRDefault="00D433C0" w:rsidP="00DC436F">
      <w:pPr>
        <w:pStyle w:val="BTCtextCTB"/>
        <w:numPr>
          <w:ilvl w:val="0"/>
          <w:numId w:val="51"/>
        </w:numPr>
        <w:rPr>
          <w:rFonts w:ascii="Georgia" w:eastAsia="Calibri" w:hAnsi="Georgia"/>
          <w:color w:val="585756"/>
          <w:sz w:val="21"/>
          <w:szCs w:val="22"/>
        </w:rPr>
      </w:pPr>
      <w:bookmarkStart w:id="9" w:name="_Hlk52270078"/>
      <w:r>
        <w:rPr>
          <w:rFonts w:ascii="Georgia" w:eastAsia="Calibri" w:hAnsi="Georgia"/>
          <w:color w:val="585756"/>
          <w:sz w:val="21"/>
          <w:szCs w:val="22"/>
        </w:rPr>
        <w:t>L</w:t>
      </w:r>
      <w:r w:rsidRPr="00E535C1">
        <w:rPr>
          <w:rFonts w:ascii="Georgia" w:eastAsia="Calibri" w:hAnsi="Georgia"/>
          <w:color w:val="585756"/>
          <w:sz w:val="21"/>
          <w:szCs w:val="22"/>
        </w:rPr>
        <w:t>e Code éthique de Enabel de janvier 2019, ainsi que la Politique de Enabel concernant l’exploitation et les abus sexuels – juin 2019 et la Politique de Enabel concernant la maîtrise des risques de fraude et de corruption – juin 2019</w:t>
      </w:r>
      <w:r w:rsidR="00AF328C">
        <w:rPr>
          <w:rFonts w:ascii="Georgia" w:eastAsia="Calibri" w:hAnsi="Georgia"/>
          <w:color w:val="585756"/>
          <w:sz w:val="21"/>
          <w:szCs w:val="22"/>
        </w:rPr>
        <w:t xml:space="preserve"> </w:t>
      </w:r>
      <w:r w:rsidRPr="00E535C1">
        <w:rPr>
          <w:rFonts w:ascii="Georgia" w:eastAsia="Calibri" w:hAnsi="Georgia"/>
          <w:color w:val="585756"/>
          <w:sz w:val="21"/>
          <w:szCs w:val="22"/>
        </w:rPr>
        <w:t xml:space="preserve">;  </w:t>
      </w:r>
    </w:p>
    <w:bookmarkEnd w:id="9"/>
    <w:p w14:paraId="739DBA14" w14:textId="628574A2" w:rsidR="00D433C0" w:rsidRPr="00C91137" w:rsidRDefault="00D433C0" w:rsidP="00D433C0">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Pr>
          <w:rFonts w:ascii="Georgia" w:eastAsia="Calibri" w:hAnsi="Georgia" w:cs="Times New Roman"/>
          <w:color w:val="585756"/>
          <w:kern w:val="0"/>
          <w:sz w:val="21"/>
          <w:szCs w:val="22"/>
          <w:lang w:val="fr-BE"/>
        </w:rPr>
        <w:t>’Enabel</w:t>
      </w:r>
      <w:r w:rsidR="00AF328C">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citons, à titre de principaux exemples :</w:t>
      </w:r>
    </w:p>
    <w:p w14:paraId="04F89345" w14:textId="77777777" w:rsidR="00D433C0" w:rsidRPr="00C91137" w:rsidRDefault="00D433C0" w:rsidP="00D433C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de Développement</w:t>
      </w:r>
      <w:r>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4F36773C" w14:textId="77777777" w:rsidR="00D433C0" w:rsidRPr="00211A79" w:rsidRDefault="00D433C0" w:rsidP="00D433C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de la lutte contre la corruption : la loi du 8 mai 2007 portant assentiment à la Convention des Nations unies contre la corruption, faite à New </w:t>
      </w:r>
      <w:r w:rsidRPr="00211A79">
        <w:rPr>
          <w:rFonts w:ascii="Georgia" w:eastAsia="Calibri" w:hAnsi="Georgia"/>
          <w:bCs w:val="0"/>
          <w:color w:val="585756"/>
          <w:sz w:val="21"/>
          <w:szCs w:val="22"/>
          <w:lang w:val="fr-BE" w:eastAsia="en-US"/>
        </w:rPr>
        <w:lastRenderedPageBreak/>
        <w:t>York le 31 octobre 2003</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ainsi que la loi du 10 février 1999 relative à la répression</w:t>
      </w:r>
      <w:r>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de la corruption transposant la Convention relative à la lutte contre la corruption de fonctionnaires étrangers dans des transactions commerciales internationales ;</w:t>
      </w:r>
    </w:p>
    <w:p w14:paraId="77892956" w14:textId="77777777" w:rsidR="00D433C0" w:rsidRPr="00211A79" w:rsidRDefault="00D433C0" w:rsidP="00D433C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6403C1B3" w14:textId="77777777" w:rsidR="00D433C0" w:rsidRPr="00211A79" w:rsidRDefault="00D433C0" w:rsidP="00D433C0">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7F2ADACC" w14:textId="77777777" w:rsidR="00D433C0" w:rsidRPr="00211A79" w:rsidRDefault="00D433C0" w:rsidP="00D433C0">
      <w:pPr>
        <w:pStyle w:val="BTCbulletsCTB"/>
        <w:rPr>
          <w:rFonts w:ascii="Georgia" w:eastAsia="Calibri" w:hAnsi="Georgia"/>
          <w:bCs w:val="0"/>
          <w:color w:val="585756"/>
          <w:sz w:val="21"/>
          <w:szCs w:val="22"/>
          <w:lang w:val="fr-BE" w:eastAsia="en-US"/>
        </w:rPr>
      </w:pPr>
    </w:p>
    <w:p w14:paraId="2A18BE18" w14:textId="77777777" w:rsidR="00D433C0" w:rsidRPr="00211A79" w:rsidRDefault="00D433C0" w:rsidP="00D433C0">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Pr="00D433C0" w:rsidRDefault="005C33F3" w:rsidP="005C33F3">
      <w:pPr>
        <w:autoSpaceDE w:val="0"/>
        <w:autoSpaceDN w:val="0"/>
        <w:adjustRightInd w:val="0"/>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225787778"/>
      <w:r>
        <w:t>Règles régissant le marché</w:t>
      </w:r>
      <w:bookmarkEnd w:id="10"/>
      <w:bookmarkEnd w:id="11"/>
      <w:bookmarkEnd w:id="12"/>
      <w:bookmarkEnd w:id="13"/>
      <w:bookmarkEnd w:id="14"/>
      <w:bookmarkEnd w:id="15"/>
      <w:bookmarkEnd w:id="16"/>
    </w:p>
    <w:p w14:paraId="23784882" w14:textId="77777777" w:rsidR="00AF328C" w:rsidRPr="00211A79" w:rsidRDefault="00AF328C" w:rsidP="00AF328C">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58827319" w14:textId="77777777" w:rsidR="00AF328C" w:rsidRPr="00211A79" w:rsidRDefault="00AF328C" w:rsidP="00AF328C">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1F86780D" w14:textId="77777777" w:rsidR="00AF328C" w:rsidRPr="00211A79" w:rsidRDefault="00AF328C" w:rsidP="00AF328C">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8"/>
      </w:r>
    </w:p>
    <w:p w14:paraId="04B848C4" w14:textId="77777777" w:rsidR="00AF328C" w:rsidRPr="00211A79" w:rsidRDefault="00AF328C" w:rsidP="00AF328C">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2CCC49F7" w14:textId="77777777" w:rsidR="00AF328C" w:rsidRPr="00211A79" w:rsidRDefault="00AF328C" w:rsidP="00AF328C">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10"/>
      </w:r>
      <w:r w:rsidRPr="00211A79">
        <w:rPr>
          <w:rFonts w:ascii="Georgia" w:eastAsia="Calibri" w:hAnsi="Georgia"/>
          <w:bCs w:val="0"/>
          <w:color w:val="585756"/>
          <w:sz w:val="21"/>
          <w:szCs w:val="22"/>
          <w:lang w:val="fr-BE" w:eastAsia="en-US"/>
        </w:rPr>
        <w:t> ;</w:t>
      </w:r>
    </w:p>
    <w:p w14:paraId="343E5C80" w14:textId="77777777" w:rsidR="00AF328C" w:rsidRPr="00211A79" w:rsidRDefault="00AF328C" w:rsidP="00AF328C">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76F772F" w14:textId="77777777" w:rsidR="00AF328C" w:rsidRDefault="00AF328C" w:rsidP="00AF328C">
      <w:pPr>
        <w:pStyle w:val="Paragraphedeliste"/>
        <w:numPr>
          <w:ilvl w:val="0"/>
          <w:numId w:val="4"/>
        </w:numPr>
      </w:pPr>
      <w:bookmarkStart w:id="17" w:name="_Hlk52270132"/>
      <w:r>
        <w:t>La Politique de Enabel concernant l’exploitation et les abus sexuels – juin 2019 ;</w:t>
      </w:r>
    </w:p>
    <w:p w14:paraId="6A3C3A5C" w14:textId="77777777" w:rsidR="00AF328C" w:rsidRDefault="00AF328C" w:rsidP="00AF328C">
      <w:pPr>
        <w:pStyle w:val="Paragraphedeliste"/>
        <w:numPr>
          <w:ilvl w:val="0"/>
          <w:numId w:val="4"/>
        </w:numPr>
      </w:pPr>
      <w:r>
        <w:t>La Politique de Enabel concernant la maîtrise des risques de fraude et de corruption – juin 2019 ;</w:t>
      </w:r>
    </w:p>
    <w:p w14:paraId="2397D808" w14:textId="77777777" w:rsidR="00AF328C" w:rsidRDefault="00AF328C" w:rsidP="00AF328C">
      <w:pPr>
        <w:pStyle w:val="Paragraphedeliste"/>
        <w:numPr>
          <w:ilvl w:val="0"/>
          <w:numId w:val="4"/>
        </w:numPr>
      </w:pPr>
      <w:r>
        <w:t>La législation locale applicable relative au harcèlement sexuel au travail’ ou similaire.</w:t>
      </w:r>
    </w:p>
    <w:p w14:paraId="13476102" w14:textId="77777777" w:rsidR="00AF328C" w:rsidRDefault="00AF328C" w:rsidP="00AF328C">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D14EA3">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346142BF" w14:textId="77777777" w:rsidR="00AF328C" w:rsidRDefault="00AF328C" w:rsidP="00AF328C">
      <w:pPr>
        <w:pStyle w:val="Paragraphedeliste"/>
        <w:numPr>
          <w:ilvl w:val="0"/>
          <w:numId w:val="4"/>
        </w:numPr>
      </w:pPr>
      <w:r w:rsidRPr="00D14EA3">
        <w:t>Loi du 30 juillet 2018 relative à la protection des personnes physiques à l’égard des traitements de données à caractère personnel</w:t>
      </w:r>
    </w:p>
    <w:p w14:paraId="124A7BFF" w14:textId="2D1F6A0D" w:rsidR="00AF328C" w:rsidRDefault="00AF328C" w:rsidP="00AF328C">
      <w:pPr>
        <w:pStyle w:val="Paragraphedeliste"/>
        <w:numPr>
          <w:ilvl w:val="0"/>
          <w:numId w:val="4"/>
        </w:numPr>
      </w:pPr>
      <w:r>
        <w:t xml:space="preserve">Toute la réglementation belge sur les marchés publics peut être consultée sur </w:t>
      </w:r>
      <w:hyperlink r:id="rId16" w:history="1">
        <w:r w:rsidR="00C419CE" w:rsidRPr="005147B1">
          <w:rPr>
            <w:rStyle w:val="Lienhypertexte"/>
          </w:rPr>
          <w:t>www.publicprocurement.be</w:t>
        </w:r>
      </w:hyperlink>
      <w:r w:rsidR="00C419CE">
        <w:t xml:space="preserve"> </w:t>
      </w:r>
      <w:r>
        <w:t xml:space="preserve">, le code éthique et les politiques de Enabel mentionnées ci-dessus sur le site web de Enabel, ou </w:t>
      </w:r>
      <w:hyperlink r:id="rId17" w:history="1">
        <w:r w:rsidR="00C419CE" w:rsidRPr="005147B1">
          <w:rPr>
            <w:rStyle w:val="Lienhypertexte"/>
          </w:rPr>
          <w:t>https://www.enabel.be/fr/content/lethique-enabel</w:t>
        </w:r>
      </w:hyperlink>
      <w:r w:rsidR="00C419CE">
        <w:t xml:space="preserve"> </w:t>
      </w:r>
      <w:r>
        <w:t>.</w:t>
      </w:r>
    </w:p>
    <w:bookmarkEnd w:id="17"/>
    <w:p w14:paraId="4E839A9C" w14:textId="305DCA29" w:rsidR="00AF328C" w:rsidRDefault="00C419CE" w:rsidP="00AF328C">
      <w:pPr>
        <w:pStyle w:val="Paragraphedeliste"/>
        <w:numPr>
          <w:ilvl w:val="0"/>
          <w:numId w:val="4"/>
        </w:numPr>
      </w:pPr>
      <w:r>
        <w:fldChar w:fldCharType="begin"/>
      </w:r>
      <w:r>
        <w:instrText>HYPERLINK "https://www.enabel.be/fr/content/lethique-enabel"</w:instrText>
      </w:r>
      <w:r>
        <w:fldChar w:fldCharType="separate"/>
      </w:r>
      <w:r w:rsidRPr="005147B1">
        <w:rPr>
          <w:rStyle w:val="Lienhypertexte"/>
        </w:rPr>
        <w:t>https://www.enabel.be/fr/content/lethique-enabel</w:t>
      </w:r>
      <w:r>
        <w:fldChar w:fldCharType="end"/>
      </w:r>
      <w:r>
        <w:t xml:space="preserve"> </w:t>
      </w:r>
      <w:r w:rsidR="00AF328C">
        <w:t>.</w:t>
      </w:r>
    </w:p>
    <w:p w14:paraId="29CF3C9F" w14:textId="77777777" w:rsidR="00AF328C" w:rsidRPr="002C5C24" w:rsidRDefault="00AF328C" w:rsidP="00AF328C">
      <w:pPr>
        <w:autoSpaceDE w:val="0"/>
        <w:autoSpaceDN w:val="0"/>
        <w:adjustRightInd w:val="0"/>
        <w:jc w:val="both"/>
        <w:rPr>
          <w:highlight w:val="lightGray"/>
        </w:rPr>
      </w:pPr>
      <w:bookmarkStart w:id="18" w:name="_Hlk200610100"/>
      <w:r w:rsidRPr="002C5C24">
        <w:rPr>
          <w:highlight w:val="lightGray"/>
        </w:rPr>
        <w:t>Comme dérogation à ces règles, nous avons :</w:t>
      </w:r>
    </w:p>
    <w:p w14:paraId="0E557376" w14:textId="77777777" w:rsidR="00AF328C" w:rsidRPr="002C5C24" w:rsidRDefault="00AF328C" w:rsidP="00DC436F">
      <w:pPr>
        <w:pStyle w:val="Paragraphedeliste"/>
        <w:numPr>
          <w:ilvl w:val="0"/>
          <w:numId w:val="52"/>
        </w:numPr>
        <w:autoSpaceDE w:val="0"/>
        <w:autoSpaceDN w:val="0"/>
        <w:adjustRightInd w:val="0"/>
        <w:jc w:val="both"/>
        <w:rPr>
          <w:highlight w:val="lightGray"/>
        </w:rPr>
      </w:pPr>
      <w:r w:rsidRPr="002C5C24">
        <w:rPr>
          <w:highlight w:val="lightGray"/>
        </w:rPr>
        <w:t>Considérant l’article 14, §2, 1° de la loi du 17 juin 2016 relative aux marchés publics, il ne serait pas approprié d’imposer l’obligation d’utiliser les moyens de communication électroniques visée à l’article 14, § 7, de la loi.</w:t>
      </w:r>
    </w:p>
    <w:p w14:paraId="7F3B2538" w14:textId="77777777" w:rsidR="00AF328C" w:rsidRPr="002C5C24" w:rsidRDefault="00AF328C" w:rsidP="00DC436F">
      <w:pPr>
        <w:pStyle w:val="Paragraphedeliste"/>
        <w:numPr>
          <w:ilvl w:val="0"/>
          <w:numId w:val="52"/>
        </w:numPr>
        <w:autoSpaceDE w:val="0"/>
        <w:autoSpaceDN w:val="0"/>
        <w:adjustRightInd w:val="0"/>
        <w:jc w:val="both"/>
        <w:rPr>
          <w:highlight w:val="lightGray"/>
        </w:rPr>
      </w:pPr>
      <w:r w:rsidRPr="002C5C24">
        <w:rPr>
          <w:highlight w:val="lightGray"/>
        </w:rPr>
        <w:t>La nature du marché en question est telle que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1B0FCDC2" w14:textId="77777777" w:rsidR="00AF328C" w:rsidRPr="00E535C1" w:rsidRDefault="00AF328C" w:rsidP="00DC436F">
      <w:pPr>
        <w:pStyle w:val="Paragraphedeliste"/>
        <w:numPr>
          <w:ilvl w:val="0"/>
          <w:numId w:val="52"/>
        </w:numPr>
        <w:autoSpaceDE w:val="0"/>
        <w:autoSpaceDN w:val="0"/>
        <w:adjustRightInd w:val="0"/>
        <w:jc w:val="both"/>
      </w:pPr>
      <w:r w:rsidRPr="002C5C24">
        <w:rPr>
          <w:highlight w:val="lightGray"/>
        </w:rPr>
        <w:t>De plus, les formes particulières prévus par cette plateforme du point de vue de la signature électronique ne sont pas encore compatibles avec les TIC généralement</w:t>
      </w:r>
      <w:r>
        <w:t xml:space="preserve"> </w:t>
      </w:r>
      <w:r w:rsidRPr="0068071D">
        <w:rPr>
          <w:highlight w:val="lightGray"/>
        </w:rPr>
        <w:t>utilisées.</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9" w:name="_Toc224619176"/>
      <w:bookmarkStart w:id="20" w:name="_Toc257380473"/>
      <w:bookmarkStart w:id="21" w:name="_Toc260134190"/>
      <w:bookmarkStart w:id="22" w:name="_Toc364253064"/>
      <w:bookmarkStart w:id="23" w:name="_Toc225787779"/>
      <w:bookmarkEnd w:id="18"/>
      <w:r>
        <w:t>Définitions</w:t>
      </w:r>
      <w:bookmarkEnd w:id="19"/>
      <w:bookmarkEnd w:id="20"/>
      <w:bookmarkEnd w:id="21"/>
      <w:bookmarkEnd w:id="22"/>
      <w:bookmarkEnd w:id="23"/>
    </w:p>
    <w:p w14:paraId="634B7C4A" w14:textId="77777777" w:rsidR="00AF328C" w:rsidRPr="00211A79" w:rsidRDefault="00AF328C" w:rsidP="00AF328C">
      <w:pPr>
        <w:pStyle w:val="Corpsdetexte"/>
        <w:rPr>
          <w:rFonts w:ascii="Georgia" w:eastAsia="Calibri" w:hAnsi="Georgia" w:cs="Times New Roman"/>
          <w:color w:val="585756"/>
          <w:kern w:val="0"/>
          <w:sz w:val="21"/>
          <w:szCs w:val="22"/>
          <w:lang w:val="fr-BE"/>
        </w:rPr>
      </w:pPr>
      <w:bookmarkStart w:id="24" w:name="_Toc257380474"/>
      <w:bookmarkStart w:id="25" w:name="_Toc260134191"/>
      <w:bookmarkStart w:id="26" w:name="_Toc364253065"/>
      <w:bookmarkStart w:id="27" w:name="_Toc52502987"/>
      <w:r w:rsidRPr="00211A79">
        <w:rPr>
          <w:rFonts w:ascii="Georgia" w:eastAsia="Calibri" w:hAnsi="Georgia" w:cs="Times New Roman"/>
          <w:color w:val="585756"/>
          <w:kern w:val="0"/>
          <w:sz w:val="21"/>
          <w:szCs w:val="22"/>
          <w:lang w:val="fr-BE"/>
        </w:rPr>
        <w:t>Dans le cadre de ce marché, il faut comprendre par :</w:t>
      </w:r>
    </w:p>
    <w:p w14:paraId="61EC1CB7" w14:textId="77777777" w:rsidR="00AF328C" w:rsidRPr="00211A79"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A167FA8" w14:textId="77777777" w:rsidR="00AF328C" w:rsidRPr="00211A79"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2C2E72" w14:textId="1437DF4A" w:rsidR="00AF328C" w:rsidRPr="00E50F7B" w:rsidRDefault="00AF328C" w:rsidP="00AF328C">
      <w:pPr>
        <w:pStyle w:val="BTCbulletsCTB"/>
        <w:shd w:val="clear" w:color="auto" w:fill="FFFFFF" w:themeFill="background1"/>
        <w:tabs>
          <w:tab w:val="left" w:pos="360"/>
        </w:tabs>
        <w:spacing w:after="120" w:line="288" w:lineRule="auto"/>
        <w:ind w:left="360"/>
        <w:jc w:val="both"/>
        <w:rPr>
          <w:rFonts w:ascii="Georgia" w:eastAsia="Calibri" w:hAnsi="Georgia"/>
          <w:b/>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w:t>
      </w:r>
      <w:r w:rsidRPr="00E50F7B">
        <w:rPr>
          <w:rFonts w:ascii="Georgia" w:eastAsia="Calibri" w:hAnsi="Georgia"/>
          <w:bCs w:val="0"/>
          <w:sz w:val="21"/>
          <w:szCs w:val="22"/>
          <w:lang w:val="fr-BE" w:eastAsia="en-US"/>
        </w:rPr>
        <w:t>l</w:t>
      </w:r>
      <w:r w:rsidR="00C419CE" w:rsidRPr="00E50F7B">
        <w:rPr>
          <w:rFonts w:ascii="Georgia" w:eastAsia="Calibri" w:hAnsi="Georgia"/>
          <w:bCs w:val="0"/>
          <w:sz w:val="21"/>
          <w:szCs w:val="22"/>
          <w:lang w:val="fr-BE" w:eastAsia="en-US"/>
        </w:rPr>
        <w:t>a</w:t>
      </w:r>
      <w:r w:rsidRPr="00E50F7B">
        <w:rPr>
          <w:rFonts w:ascii="Georgia" w:eastAsia="Calibri" w:hAnsi="Georgia"/>
          <w:bCs w:val="0"/>
          <w:sz w:val="21"/>
          <w:szCs w:val="22"/>
          <w:lang w:val="fr-BE" w:eastAsia="en-US"/>
        </w:rPr>
        <w:t xml:space="preserve"> Direct</w:t>
      </w:r>
      <w:r w:rsidR="00C419CE" w:rsidRPr="00E50F7B">
        <w:rPr>
          <w:rFonts w:ascii="Georgia" w:eastAsia="Calibri" w:hAnsi="Georgia"/>
          <w:bCs w:val="0"/>
          <w:sz w:val="21"/>
          <w:szCs w:val="22"/>
          <w:lang w:val="fr-BE" w:eastAsia="en-US"/>
        </w:rPr>
        <w:t>rice</w:t>
      </w:r>
      <w:r w:rsidRPr="00E50F7B">
        <w:rPr>
          <w:rFonts w:ascii="Georgia" w:eastAsia="Calibri" w:hAnsi="Georgia"/>
          <w:bCs w:val="0"/>
          <w:sz w:val="21"/>
          <w:szCs w:val="22"/>
          <w:lang w:val="fr-BE" w:eastAsia="en-US"/>
        </w:rPr>
        <w:t xml:space="preserve"> Pays </w:t>
      </w:r>
      <w:r w:rsidRPr="00E50F7B">
        <w:rPr>
          <w:rFonts w:ascii="Georgia" w:eastAsia="Calibri" w:hAnsi="Georgia"/>
          <w:sz w:val="21"/>
          <w:szCs w:val="22"/>
          <w:lang w:val="fr-BE" w:eastAsia="en-US"/>
        </w:rPr>
        <w:t>d’Enabel</w:t>
      </w:r>
      <w:r w:rsidRPr="00E50F7B">
        <w:rPr>
          <w:rFonts w:ascii="Georgia" w:eastAsia="Calibri" w:hAnsi="Georgia"/>
          <w:bCs w:val="0"/>
          <w:sz w:val="21"/>
          <w:szCs w:val="22"/>
          <w:lang w:val="fr-BE" w:eastAsia="en-US"/>
        </w:rPr>
        <w:t xml:space="preserve"> au </w:t>
      </w:r>
      <w:r w:rsidRPr="00E50F7B">
        <w:rPr>
          <w:rFonts w:ascii="Georgia" w:eastAsia="Calibri" w:hAnsi="Georgia"/>
          <w:b/>
          <w:sz w:val="21"/>
          <w:szCs w:val="22"/>
          <w:lang w:val="fr-BE" w:eastAsia="en-US"/>
        </w:rPr>
        <w:t>Burundi ;</w:t>
      </w:r>
    </w:p>
    <w:p w14:paraId="15FE79CC" w14:textId="77777777" w:rsidR="00AF328C" w:rsidRPr="00211A79"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5E934B4B" w14:textId="77777777" w:rsidR="00AF328C" w:rsidRPr="00211A79"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53BC6153" w14:textId="77777777" w:rsidR="00AF328C" w:rsidRPr="00211A79"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7CEE8843" w14:textId="77777777" w:rsidR="00AF328C" w:rsidRPr="00211A79"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xml:space="preserve">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w:t>
      </w:r>
      <w:r w:rsidRPr="00211A79">
        <w:rPr>
          <w:rFonts w:ascii="Georgia" w:eastAsia="Calibri" w:hAnsi="Georgia"/>
          <w:bCs w:val="0"/>
          <w:color w:val="585756"/>
          <w:sz w:val="21"/>
          <w:szCs w:val="22"/>
          <w:lang w:val="fr-BE" w:eastAsia="en-US"/>
        </w:rPr>
        <w:lastRenderedPageBreak/>
        <w:t>marquage et l'étiquetage, les instructions d'utilisation, les processus et méthodes de production à tout stade du cycle de vie de la fourniture ou du service, ainsi que les procédures d'évaluation de la conformité;</w:t>
      </w:r>
    </w:p>
    <w:p w14:paraId="65EE6DBF" w14:textId="77777777" w:rsidR="00AF328C" w:rsidRPr="00211A79"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06F51886" w14:textId="77777777" w:rsidR="00AF328C" w:rsidRPr="00211A79"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qui est introduit soit à la demande du pouvoir adjudicateur, soit à l’initiative du soumissionnaire</w:t>
      </w:r>
      <w:r>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u w:val="single"/>
          <w:lang w:val="fr-BE" w:eastAsia="en-US"/>
        </w:rPr>
        <w:t>;</w:t>
      </w:r>
    </w:p>
    <w:p w14:paraId="03BA81E2" w14:textId="2673779A" w:rsidR="00AF328C" w:rsidRPr="00211A79"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9C5705">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25156D3B" w14:textId="77777777" w:rsidR="00AF328C" w:rsidRPr="00211A79"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Les règles générales d’exécution RGE</w:t>
      </w:r>
      <w:r>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20C37C4" w14:textId="77777777" w:rsidR="00AF328C" w:rsidRPr="00211A79"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69C4310B" w14:textId="77777777" w:rsidR="00AF328C" w:rsidRPr="00211A79"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269A60D8" w14:textId="77777777" w:rsidR="00AF328C" w:rsidRPr="00211A79"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0B81FCE3" w14:textId="77777777" w:rsidR="00AF328C" w:rsidRPr="00D14EA3" w:rsidRDefault="00AF328C" w:rsidP="00AF328C">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52631CAD">
        <w:rPr>
          <w:rFonts w:ascii="Georgia" w:eastAsia="Calibri" w:hAnsi="Georgia"/>
          <w:color w:val="585756"/>
          <w:sz w:val="21"/>
          <w:szCs w:val="21"/>
          <w:u w:val="single"/>
          <w:lang w:val="fr-BE" w:eastAsia="en-US"/>
        </w:rPr>
        <w:t>Sous-traitant au sens de la règlementation relative aux marchés publics :</w:t>
      </w:r>
      <w:r w:rsidRPr="52631CA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14CF4FB5" w14:textId="77777777" w:rsidR="00AF328C" w:rsidRPr="00D14EA3"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703191EA" w14:textId="77777777" w:rsidR="00AF328C" w:rsidRPr="00D14EA3"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38B7C2EE" w14:textId="77777777" w:rsidR="00AF328C" w:rsidRPr="00D14EA3"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CBE074A" w14:textId="77777777" w:rsidR="00AF328C" w:rsidRDefault="00AF328C" w:rsidP="00AF328C">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58F8761" w14:textId="6938C9AF" w:rsidR="002E3983" w:rsidRDefault="002E3983">
      <w:pPr>
        <w:spacing w:after="0" w:line="240" w:lineRule="auto"/>
        <w:rPr>
          <w:u w:val="single"/>
        </w:rPr>
      </w:pPr>
      <w:r>
        <w:rPr>
          <w:bCs/>
          <w:u w:val="single"/>
        </w:rPr>
        <w:br w:type="page"/>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8" w:name="_Toc225787780"/>
      <w:r>
        <w:lastRenderedPageBreak/>
        <w:t>Confidentialité</w:t>
      </w:r>
      <w:bookmarkEnd w:id="24"/>
      <w:bookmarkEnd w:id="25"/>
      <w:bookmarkEnd w:id="26"/>
      <w:bookmarkEnd w:id="27"/>
      <w:bookmarkEnd w:id="28"/>
    </w:p>
    <w:p w14:paraId="05E9569C" w14:textId="77777777" w:rsidR="00DC4EEA" w:rsidRPr="00D14EA3" w:rsidRDefault="00DC4EEA" w:rsidP="00DC4EEA">
      <w:pPr>
        <w:pStyle w:val="Titre3"/>
        <w:rPr>
          <w:lang w:val="fr-FR"/>
        </w:rPr>
      </w:pPr>
      <w:bookmarkStart w:id="29" w:name="_Toc201243869"/>
      <w:bookmarkStart w:id="30" w:name="_Toc225787781"/>
      <w:r w:rsidRPr="52631CAD">
        <w:rPr>
          <w:lang w:val="fr-FR"/>
        </w:rPr>
        <w:t>Traitement des données à caractère personnel</w:t>
      </w:r>
      <w:bookmarkEnd w:id="29"/>
      <w:bookmarkEnd w:id="30"/>
    </w:p>
    <w:p w14:paraId="63AC6361" w14:textId="77777777" w:rsidR="00DC4EEA" w:rsidRPr="001478F6" w:rsidRDefault="00DC4EEA" w:rsidP="00DC4EEA">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76D6FBB" w14:textId="77777777" w:rsidR="00DC4EEA" w:rsidRPr="00873CB1" w:rsidRDefault="00DC4EEA" w:rsidP="00DC4EEA">
      <w:pPr>
        <w:pStyle w:val="Titre3"/>
      </w:pPr>
      <w:bookmarkStart w:id="31" w:name="_Toc201243870"/>
      <w:bookmarkStart w:id="32" w:name="_Toc225787782"/>
      <w:proofErr w:type="spellStart"/>
      <w:r>
        <w:t>Confidentialité</w:t>
      </w:r>
      <w:bookmarkEnd w:id="31"/>
      <w:bookmarkEnd w:id="32"/>
      <w:proofErr w:type="spellEnd"/>
    </w:p>
    <w:p w14:paraId="6C643D8F" w14:textId="77777777" w:rsidR="00DC4EEA" w:rsidRPr="001478F6" w:rsidRDefault="00DC4EEA" w:rsidP="00DC4EEA">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C9A94FA" w14:textId="77777777" w:rsidR="00DC4EEA" w:rsidRPr="001478F6" w:rsidRDefault="00DC4EEA" w:rsidP="00DC4EEA">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15228BE" w14:textId="58C9F942" w:rsidR="00DC4EEA" w:rsidRPr="001478F6" w:rsidRDefault="00DC4EEA" w:rsidP="00DC4EEA">
      <w:pPr>
        <w:jc w:val="both"/>
        <w:rPr>
          <w:lang w:val="fr-FR"/>
        </w:rPr>
      </w:pPr>
      <w:r w:rsidRPr="001478F6">
        <w:rPr>
          <w:lang w:val="fr-FR"/>
        </w:rPr>
        <w:t xml:space="preserve">Voir aussi : </w:t>
      </w:r>
      <w:hyperlink r:id="rId18" w:history="1">
        <w:r w:rsidR="009C5705" w:rsidRPr="005147B1">
          <w:rPr>
            <w:rStyle w:val="Lienhypertexte"/>
            <w:lang w:val="fr-FR"/>
          </w:rPr>
          <w:t>https://www.enabel.be/fr/content/declaration-de-confidentialite-denabel</w:t>
        </w:r>
      </w:hyperlink>
      <w:r w:rsidR="009C5705">
        <w:rPr>
          <w:lang w:val="fr-FR"/>
        </w:rPr>
        <w:t xml:space="preserve"> </w:t>
      </w:r>
    </w:p>
    <w:p w14:paraId="673DE741" w14:textId="0E5853E6" w:rsidR="002B7D5A" w:rsidRPr="00413425" w:rsidRDefault="00633898" w:rsidP="006A4D22">
      <w:pPr>
        <w:pStyle w:val="Titre2"/>
      </w:pPr>
      <w:bookmarkStart w:id="33" w:name="_Toc225787783"/>
      <w:r>
        <w:t>Obligations déontologiques</w:t>
      </w:r>
      <w:bookmarkEnd w:id="33"/>
    </w:p>
    <w:p w14:paraId="4BD40C80" w14:textId="77777777" w:rsidR="006A4D22" w:rsidRDefault="006A4D22" w:rsidP="006A4D22">
      <w:pPr>
        <w:pStyle w:val="Titre3"/>
      </w:pPr>
      <w:bookmarkStart w:id="34" w:name="_Toc225787784"/>
      <w:bookmarkEnd w:id="34"/>
    </w:p>
    <w:p w14:paraId="20F068D6"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41F2A785" w14:textId="77777777" w:rsidR="006A4D22" w:rsidRPr="00415FB9" w:rsidRDefault="006A4D22" w:rsidP="006A4D22">
      <w:pPr>
        <w:pStyle w:val="Titre3"/>
        <w:rPr>
          <w:lang w:val="fr-BE"/>
        </w:rPr>
      </w:pPr>
      <w:r w:rsidRPr="00415FB9">
        <w:rPr>
          <w:lang w:val="fr-BE"/>
        </w:rPr>
        <w:t xml:space="preserve"> </w:t>
      </w:r>
      <w:bookmarkStart w:id="35" w:name="_Toc52268426"/>
      <w:bookmarkStart w:id="36" w:name="_Toc225787785"/>
      <w:bookmarkEnd w:id="35"/>
      <w:bookmarkEnd w:id="36"/>
    </w:p>
    <w:p w14:paraId="151161A0"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415FB9" w:rsidRDefault="006A4D22" w:rsidP="006A4D22">
      <w:pPr>
        <w:pStyle w:val="Titre3"/>
        <w:rPr>
          <w:lang w:val="fr-BE"/>
        </w:rPr>
      </w:pPr>
      <w:r w:rsidRPr="00415FB9">
        <w:rPr>
          <w:lang w:val="fr-BE"/>
        </w:rPr>
        <w:t xml:space="preserve"> </w:t>
      </w:r>
      <w:bookmarkStart w:id="37" w:name="_Toc52268427"/>
      <w:bookmarkStart w:id="38" w:name="_Toc225787786"/>
      <w:bookmarkEnd w:id="37"/>
      <w:bookmarkEnd w:id="38"/>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556364F6" w:rsidR="006A4D22" w:rsidRDefault="006A4D22" w:rsidP="006A4D22">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DC4EEA">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E38E03" w14:textId="77777777" w:rsidR="006A4D22" w:rsidRPr="00415FB9" w:rsidRDefault="006A4D22" w:rsidP="006A4D22">
      <w:pPr>
        <w:pStyle w:val="Titre3"/>
        <w:rPr>
          <w:lang w:val="fr-BE"/>
        </w:rPr>
      </w:pPr>
      <w:r w:rsidRPr="00415FB9">
        <w:rPr>
          <w:lang w:val="fr-BE"/>
        </w:rPr>
        <w:lastRenderedPageBreak/>
        <w:t xml:space="preserve"> </w:t>
      </w:r>
      <w:bookmarkStart w:id="39" w:name="_Toc52268428"/>
      <w:bookmarkStart w:id="40" w:name="_Toc225787787"/>
      <w:bookmarkEnd w:id="39"/>
      <w:bookmarkEnd w:id="40"/>
    </w:p>
    <w:p w14:paraId="6ECBC8ED"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AE82304" w14:textId="77777777" w:rsidR="006A4D22" w:rsidRPr="00415FB9" w:rsidRDefault="006A4D22" w:rsidP="006A4D22">
      <w:pPr>
        <w:pStyle w:val="Titre3"/>
        <w:rPr>
          <w:lang w:val="fr-BE"/>
        </w:rPr>
      </w:pPr>
      <w:r w:rsidRPr="00415FB9">
        <w:rPr>
          <w:lang w:val="fr-BE"/>
        </w:rPr>
        <w:t xml:space="preserve"> </w:t>
      </w:r>
      <w:bookmarkStart w:id="41" w:name="_Toc52268429"/>
      <w:bookmarkStart w:id="42" w:name="_Toc225787788"/>
      <w:bookmarkEnd w:id="41"/>
      <w:bookmarkEnd w:id="42"/>
    </w:p>
    <w:p w14:paraId="5693FEAF"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p>
    <w:p w14:paraId="069E5C30" w14:textId="77777777" w:rsidR="006A4D22" w:rsidRPr="00415FB9" w:rsidRDefault="006A4D22" w:rsidP="006A4D22">
      <w:pPr>
        <w:pStyle w:val="Titre3"/>
        <w:rPr>
          <w:lang w:val="fr-BE"/>
        </w:rPr>
      </w:pPr>
      <w:r w:rsidRPr="00415FB9">
        <w:rPr>
          <w:lang w:val="fr-BE"/>
        </w:rPr>
        <w:t xml:space="preserve"> </w:t>
      </w:r>
      <w:bookmarkStart w:id="43" w:name="_Toc52268430"/>
      <w:bookmarkStart w:id="44" w:name="_Toc225787789"/>
      <w:bookmarkEnd w:id="43"/>
      <w:bookmarkEnd w:id="44"/>
    </w:p>
    <w:p w14:paraId="04436466" w14:textId="3DDCFB2D" w:rsidR="006A4D22" w:rsidRDefault="006A4D22" w:rsidP="006A4D22">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plaintes liées à des questions d’intégrité (fraude, corruption,</w:t>
      </w:r>
      <w:r w:rsidR="009E4BD4">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 doivent être adressées au bureau d’intégrité via l’adresse </w:t>
      </w:r>
      <w:hyperlink r:id="rId19"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p>
    <w:p w14:paraId="286F510F" w14:textId="77777777" w:rsidR="006A4D22" w:rsidRPr="00415FB9" w:rsidRDefault="006A4D22" w:rsidP="006A4D22">
      <w:pPr>
        <w:pStyle w:val="Titre3"/>
        <w:rPr>
          <w:lang w:val="fr-BE"/>
        </w:rPr>
      </w:pPr>
      <w:r w:rsidRPr="00415FB9">
        <w:rPr>
          <w:lang w:val="fr-BE"/>
        </w:rPr>
        <w:t xml:space="preserve">  </w:t>
      </w:r>
      <w:bookmarkStart w:id="45" w:name="_Toc52268431"/>
      <w:bookmarkStart w:id="46" w:name="_Toc225787790"/>
      <w:bookmarkEnd w:id="45"/>
      <w:bookmarkEnd w:id="46"/>
    </w:p>
    <w:p w14:paraId="5185622C" w14:textId="77777777" w:rsidR="006A4D22" w:rsidRPr="00211A79" w:rsidRDefault="006A4D22" w:rsidP="006A4D22">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20"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8FB1CEF" w:rsidR="00633898" w:rsidRPr="00633898" w:rsidRDefault="00633898" w:rsidP="006A4D22">
      <w:pPr>
        <w:pStyle w:val="Titre2"/>
      </w:pPr>
      <w:bookmarkStart w:id="47" w:name="_Ref228951536"/>
      <w:bookmarkStart w:id="48" w:name="_Toc257039818"/>
      <w:bookmarkStart w:id="49" w:name="_Toc366161151"/>
      <w:bookmarkStart w:id="50" w:name="_Toc225787791"/>
      <w:r>
        <w:t>Droit applicable et tribunaux compétents</w:t>
      </w:r>
      <w:bookmarkEnd w:id="47"/>
      <w:bookmarkEnd w:id="48"/>
      <w:bookmarkEnd w:id="49"/>
      <w:bookmarkEnd w:id="50"/>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Default="00633898" w:rsidP="00487AA6">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51" w:name="_Toc364253066"/>
      <w:r w:rsidR="00FB4DBA">
        <w:t xml:space="preserve"> </w:t>
      </w:r>
      <w:bookmarkStart w:id="52" w:name="_Toc257380476"/>
      <w:bookmarkStart w:id="53" w:name="_Toc260134193"/>
      <w:bookmarkStart w:id="54" w:name="_Toc364253067"/>
      <w:bookmarkEnd w:id="51"/>
    </w:p>
    <w:p w14:paraId="3E433142" w14:textId="698AF745" w:rsidR="003C0B14" w:rsidRDefault="00FB4DBA" w:rsidP="00C72B94">
      <w:pPr>
        <w:pStyle w:val="Titre1"/>
        <w:numPr>
          <w:ilvl w:val="0"/>
          <w:numId w:val="5"/>
        </w:numPr>
      </w:pPr>
      <w:bookmarkStart w:id="55" w:name="_Toc225787792"/>
      <w:bookmarkEnd w:id="52"/>
      <w:bookmarkEnd w:id="53"/>
      <w:bookmarkEnd w:id="54"/>
      <w:r>
        <w:t>Objet et portée du marché</w:t>
      </w:r>
      <w:bookmarkEnd w:id="55"/>
    </w:p>
    <w:p w14:paraId="14A53237" w14:textId="77777777" w:rsidR="00FB4DBA" w:rsidRDefault="00FB4DBA" w:rsidP="00FB4DBA">
      <w:pPr>
        <w:pStyle w:val="Titre2"/>
        <w:keepLines w:val="0"/>
        <w:widowControl w:val="0"/>
        <w:tabs>
          <w:tab w:val="num" w:pos="576"/>
        </w:tabs>
        <w:suppressAutoHyphens/>
        <w:spacing w:after="240"/>
        <w:ind w:left="578" w:hanging="578"/>
      </w:pPr>
      <w:bookmarkStart w:id="56" w:name="_Toc225787793"/>
      <w:r>
        <w:t>Nature du marché</w:t>
      </w:r>
      <w:bookmarkEnd w:id="56"/>
    </w:p>
    <w:p w14:paraId="208430E3"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57" w:name="_Toc257380471"/>
      <w:bookmarkStart w:id="58" w:name="_Toc260134188"/>
      <w:bookmarkStart w:id="59" w:name="_Toc364253068"/>
      <w:bookmarkStart w:id="60" w:name="_Toc225787794"/>
      <w:r>
        <w:t>Objet</w:t>
      </w:r>
      <w:bookmarkEnd w:id="57"/>
      <w:bookmarkEnd w:id="58"/>
      <w:r>
        <w:t xml:space="preserve"> du marché</w:t>
      </w:r>
      <w:bookmarkEnd w:id="59"/>
      <w:bookmarkEnd w:id="60"/>
    </w:p>
    <w:p w14:paraId="7AE5C6E0" w14:textId="20092982" w:rsidR="00FB4DBA" w:rsidRPr="00211A79" w:rsidRDefault="00FB4DBA" w:rsidP="00FE7E56">
      <w:pPr>
        <w:pStyle w:val="Corpsdetexte"/>
        <w:rPr>
          <w:rFonts w:ascii="Georgia" w:eastAsia="Calibri" w:hAnsi="Georgia" w:cs="Times New Roman"/>
          <w:color w:val="585756"/>
          <w:kern w:val="0"/>
          <w:sz w:val="21"/>
          <w:szCs w:val="22"/>
          <w:lang w:val="fr-BE"/>
        </w:rPr>
      </w:pPr>
      <w:r w:rsidRPr="00FE7E56">
        <w:rPr>
          <w:rFonts w:ascii="Georgia" w:eastAsia="Calibri" w:hAnsi="Georgia" w:cs="Times New Roman"/>
          <w:color w:val="585756"/>
          <w:kern w:val="0"/>
          <w:sz w:val="21"/>
          <w:szCs w:val="21"/>
          <w:lang w:val="fr-BE"/>
        </w:rPr>
        <w:t xml:space="preserve">Ce marché de services consiste en </w:t>
      </w:r>
      <w:r w:rsidR="002D1EFB" w:rsidRPr="00FE7E56">
        <w:rPr>
          <w:rFonts w:ascii="Georgia" w:eastAsia="Calibri" w:hAnsi="Georgia" w:cs="Times New Roman"/>
          <w:color w:val="585756"/>
          <w:kern w:val="0"/>
          <w:sz w:val="21"/>
          <w:szCs w:val="21"/>
          <w:lang w:val="fr-BE"/>
        </w:rPr>
        <w:t xml:space="preserve">des prestations de </w:t>
      </w:r>
      <w:r w:rsidR="00FE7E56">
        <w:rPr>
          <w:rFonts w:ascii="Georgia" w:eastAsia="Calibri" w:hAnsi="Georgia" w:cs="Times New Roman"/>
          <w:color w:val="585756"/>
          <w:kern w:val="0"/>
          <w:sz w:val="21"/>
          <w:szCs w:val="21"/>
          <w:lang w:val="fr-BE"/>
        </w:rPr>
        <w:t>« </w:t>
      </w:r>
      <w:r w:rsidR="00FE7E56" w:rsidRPr="00FE7E56">
        <w:rPr>
          <w:rFonts w:ascii="Georgia" w:hAnsi="Georgia"/>
          <w:b/>
          <w:bCs/>
          <w:sz w:val="21"/>
          <w:szCs w:val="21"/>
        </w:rPr>
        <w:t xml:space="preserve">suivi et évaluation des activités de mise en place de l’interopérabilité entre les FOSA et </w:t>
      </w:r>
      <w:r w:rsidR="009C5A4A">
        <w:rPr>
          <w:rFonts w:ascii="Georgia" w:hAnsi="Georgia"/>
          <w:b/>
          <w:bCs/>
          <w:sz w:val="21"/>
          <w:szCs w:val="21"/>
        </w:rPr>
        <w:t xml:space="preserve">les </w:t>
      </w:r>
      <w:r w:rsidR="00FE7E56" w:rsidRPr="00FE7E56">
        <w:rPr>
          <w:rFonts w:ascii="Georgia" w:eastAsia="Calibri" w:hAnsi="Georgia" w:cs="Times New Roman"/>
          <w:b/>
          <w:bCs/>
          <w:kern w:val="0"/>
          <w:sz w:val="21"/>
          <w:szCs w:val="22"/>
          <w:lang w:val="fr-BE"/>
        </w:rPr>
        <w:t xml:space="preserve">bureaux d’état civil à </w:t>
      </w:r>
      <w:proofErr w:type="spellStart"/>
      <w:r w:rsidR="00FE7E56" w:rsidRPr="00FE7E56">
        <w:rPr>
          <w:rFonts w:ascii="Georgia" w:eastAsia="Calibri" w:hAnsi="Georgia" w:cs="Times New Roman"/>
          <w:b/>
          <w:bCs/>
          <w:kern w:val="0"/>
          <w:sz w:val="21"/>
          <w:szCs w:val="22"/>
          <w:lang w:val="fr-BE"/>
        </w:rPr>
        <w:t>Cibitoke</w:t>
      </w:r>
      <w:proofErr w:type="spellEnd"/>
      <w:r w:rsidR="00FE7E56">
        <w:rPr>
          <w:rFonts w:ascii="Georgia" w:eastAsia="Calibri" w:hAnsi="Georgia" w:cs="Times New Roman"/>
          <w:b/>
          <w:bCs/>
          <w:kern w:val="0"/>
          <w:sz w:val="21"/>
          <w:szCs w:val="22"/>
          <w:lang w:val="fr-BE"/>
        </w:rPr>
        <w:t> »</w:t>
      </w:r>
      <w:r w:rsidRPr="00211A79">
        <w:rPr>
          <w:rFonts w:ascii="Georgia" w:eastAsia="Calibri" w:hAnsi="Georgia" w:cs="Times New Roman"/>
          <w:color w:val="585756"/>
          <w:kern w:val="0"/>
          <w:sz w:val="21"/>
          <w:szCs w:val="22"/>
          <w:lang w:val="fr-BE"/>
        </w:rPr>
        <w:t>, conformément aux conditions du présent CSC.</w:t>
      </w:r>
    </w:p>
    <w:p w14:paraId="5C0B67C0" w14:textId="77777777" w:rsidR="00FB4DBA" w:rsidRDefault="00FB4DBA" w:rsidP="00FB4DBA">
      <w:pPr>
        <w:pStyle w:val="Corpsdetexte"/>
      </w:pPr>
    </w:p>
    <w:p w14:paraId="3C980BA3" w14:textId="44317DD5" w:rsidR="00FB4DBA" w:rsidRDefault="00FB4DBA" w:rsidP="00FB4DBA">
      <w:pPr>
        <w:pStyle w:val="Titre2"/>
        <w:keepLines w:val="0"/>
        <w:widowControl w:val="0"/>
        <w:tabs>
          <w:tab w:val="num" w:pos="576"/>
        </w:tabs>
        <w:suppressAutoHyphens/>
        <w:spacing w:after="240"/>
        <w:ind w:left="578" w:hanging="578"/>
      </w:pPr>
      <w:bookmarkStart w:id="61" w:name="_Toc225787795"/>
      <w:r>
        <w:t>Lots</w:t>
      </w:r>
      <w:bookmarkEnd w:id="61"/>
    </w:p>
    <w:p w14:paraId="11C3DC8A" w14:textId="77777777" w:rsidR="00FE7E56" w:rsidRPr="00900075" w:rsidRDefault="00FE7E56" w:rsidP="00FE7E56">
      <w:pPr>
        <w:pStyle w:val="Corpsdetexte"/>
        <w:rPr>
          <w:rFonts w:ascii="Georgia" w:hAnsi="Georgia"/>
          <w:i/>
          <w:color w:val="404040" w:themeColor="text1" w:themeTint="BF"/>
          <w:sz w:val="21"/>
          <w:szCs w:val="21"/>
        </w:rPr>
      </w:pPr>
      <w:r w:rsidRPr="00900075">
        <w:rPr>
          <w:rFonts w:ascii="Georgia" w:hAnsi="Georgia"/>
          <w:i/>
          <w:color w:val="404040" w:themeColor="text1" w:themeTint="BF"/>
          <w:sz w:val="21"/>
          <w:szCs w:val="21"/>
          <w:highlight w:val="lightGray"/>
        </w:rPr>
        <w:t>(articles 2, 52° et 58 de la Loi et les articles 49 et 50 de l’AR Passation.)</w:t>
      </w:r>
    </w:p>
    <w:p w14:paraId="21F04FEF" w14:textId="77777777" w:rsidR="00FE7E56" w:rsidRPr="00517208" w:rsidRDefault="00FE7E56" w:rsidP="00FE7E5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en </w:t>
      </w:r>
      <w:r>
        <w:rPr>
          <w:rFonts w:ascii="Georgia" w:eastAsia="Calibri" w:hAnsi="Georgia" w:cs="Times New Roman"/>
          <w:color w:val="585756"/>
          <w:kern w:val="0"/>
          <w:sz w:val="21"/>
          <w:szCs w:val="22"/>
          <w:lang w:val="fr-BE"/>
        </w:rPr>
        <w:t>un seul lot</w:t>
      </w:r>
      <w:r w:rsidRPr="00211A79">
        <w:rPr>
          <w:rFonts w:ascii="Georgia" w:eastAsia="Calibri" w:hAnsi="Georgia" w:cs="Times New Roman"/>
          <w:color w:val="585756"/>
          <w:kern w:val="0"/>
          <w:sz w:val="21"/>
          <w:szCs w:val="22"/>
          <w:lang w:val="fr-BE"/>
        </w:rPr>
        <w:t xml:space="preserve"> formant</w:t>
      </w:r>
      <w:r>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un tout indivisible. Une offre pour une partie d</w:t>
      </w:r>
      <w:r>
        <w:rPr>
          <w:rFonts w:ascii="Georgia" w:eastAsia="Calibri" w:hAnsi="Georgia" w:cs="Times New Roman"/>
          <w:color w:val="585756"/>
          <w:kern w:val="0"/>
          <w:sz w:val="21"/>
          <w:szCs w:val="22"/>
          <w:lang w:val="fr-BE"/>
        </w:rPr>
        <w:t xml:space="preserve">u </w:t>
      </w:r>
      <w:r w:rsidRPr="00211A79">
        <w:rPr>
          <w:rFonts w:ascii="Georgia" w:eastAsia="Calibri" w:hAnsi="Georgia" w:cs="Times New Roman"/>
          <w:color w:val="585756"/>
          <w:kern w:val="0"/>
          <w:sz w:val="21"/>
          <w:szCs w:val="22"/>
          <w:lang w:val="fr-BE"/>
        </w:rPr>
        <w:t>lot est irrecevable.</w:t>
      </w:r>
      <w:r w:rsidRPr="00900075">
        <w:rPr>
          <w:rFonts w:ascii="Georgia" w:hAnsi="Georgia"/>
          <w:i/>
          <w:color w:val="404040" w:themeColor="text1" w:themeTint="BF"/>
          <w:sz w:val="21"/>
          <w:szCs w:val="21"/>
          <w:highlight w:val="lightGray"/>
        </w:rPr>
        <w:t xml:space="preserve"> </w:t>
      </w:r>
    </w:p>
    <w:p w14:paraId="24B0129E" w14:textId="2F90A167" w:rsidR="00FB4DBA" w:rsidRDefault="00FB4DBA" w:rsidP="00FB4DBA">
      <w:pPr>
        <w:pStyle w:val="Titre2"/>
        <w:keepLines w:val="0"/>
        <w:widowControl w:val="0"/>
        <w:tabs>
          <w:tab w:val="num" w:pos="576"/>
        </w:tabs>
        <w:suppressAutoHyphens/>
        <w:spacing w:after="240"/>
        <w:ind w:left="578" w:hanging="578"/>
      </w:pPr>
      <w:bookmarkStart w:id="62" w:name="_Toc225787796"/>
      <w:r>
        <w:t>Postes</w:t>
      </w:r>
      <w:bookmarkEnd w:id="62"/>
    </w:p>
    <w:p w14:paraId="258A061E" w14:textId="77777777" w:rsidR="00FE7E56" w:rsidRPr="00211A79" w:rsidRDefault="00FE7E56" w:rsidP="00FE7E5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w:t>
      </w:r>
      <w:r>
        <w:rPr>
          <w:rFonts w:ascii="Georgia" w:eastAsia="Calibri" w:hAnsi="Georgia" w:cs="Times New Roman"/>
          <w:color w:val="585756"/>
          <w:kern w:val="0"/>
          <w:sz w:val="21"/>
          <w:szCs w:val="22"/>
          <w:lang w:val="fr-BE"/>
        </w:rPr>
        <w:t>est composé</w:t>
      </w:r>
      <w:r w:rsidRPr="00211A79">
        <w:rPr>
          <w:rFonts w:ascii="Georgia" w:eastAsia="Calibri" w:hAnsi="Georgia" w:cs="Times New Roman"/>
          <w:color w:val="585756"/>
          <w:kern w:val="0"/>
          <w:sz w:val="21"/>
          <w:szCs w:val="22"/>
          <w:lang w:val="fr-BE"/>
        </w:rPr>
        <w:t xml:space="preserve"> des postes suivants :</w:t>
      </w:r>
    </w:p>
    <w:p w14:paraId="3B197894" w14:textId="0018DBE7" w:rsidR="00FE7E56" w:rsidRPr="00211A79" w:rsidRDefault="00FE7E56" w:rsidP="00FE7E5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V</w:t>
      </w:r>
      <w:r w:rsidRPr="00211A79">
        <w:rPr>
          <w:rFonts w:ascii="Georgia" w:eastAsia="Calibri" w:hAnsi="Georgia" w:cs="Times New Roman"/>
          <w:color w:val="585756"/>
          <w:kern w:val="0"/>
          <w:sz w:val="21"/>
          <w:szCs w:val="22"/>
          <w:lang w:val="fr-BE"/>
        </w:rPr>
        <w:t xml:space="preserve">oir </w:t>
      </w:r>
      <w:r w:rsidR="00AA2CF9" w:rsidRPr="00AA2CF9">
        <w:rPr>
          <w:rFonts w:ascii="Georgia" w:eastAsia="Calibri" w:hAnsi="Georgia" w:cs="Times New Roman"/>
          <w:color w:val="585756"/>
          <w:kern w:val="0"/>
          <w:sz w:val="21"/>
          <w:szCs w:val="22"/>
          <w:lang w:val="fr-BE"/>
        </w:rPr>
        <w:t>p</w:t>
      </w:r>
      <w:r w:rsidRPr="00AA2CF9">
        <w:rPr>
          <w:rFonts w:ascii="Georgia" w:eastAsia="Calibri" w:hAnsi="Georgia" w:cs="Times New Roman"/>
          <w:color w:val="585756"/>
          <w:kern w:val="0"/>
          <w:sz w:val="21"/>
          <w:szCs w:val="22"/>
          <w:lang w:val="fr-BE"/>
        </w:rPr>
        <w:t xml:space="preserve">oint </w:t>
      </w:r>
      <w:r w:rsidR="00A06A62" w:rsidRPr="00AA2CF9">
        <w:rPr>
          <w:rFonts w:ascii="Georgia" w:eastAsia="Calibri" w:hAnsi="Georgia" w:cs="Times New Roman"/>
          <w:color w:val="585756"/>
          <w:kern w:val="0"/>
          <w:sz w:val="21"/>
          <w:szCs w:val="22"/>
          <w:lang w:val="fr-BE"/>
        </w:rPr>
        <w:t>6</w:t>
      </w:r>
      <w:r w:rsidR="007F5B7C" w:rsidRPr="00AA2CF9">
        <w:rPr>
          <w:rFonts w:ascii="Georgia" w:eastAsia="Calibri" w:hAnsi="Georgia" w:cs="Times New Roman"/>
          <w:color w:val="585756"/>
          <w:kern w:val="0"/>
          <w:sz w:val="21"/>
          <w:szCs w:val="22"/>
          <w:lang w:val="fr-BE"/>
        </w:rPr>
        <w:t>.</w:t>
      </w:r>
      <w:r w:rsidR="00A06A62" w:rsidRPr="00AA2CF9">
        <w:rPr>
          <w:rFonts w:ascii="Georgia" w:eastAsia="Calibri" w:hAnsi="Georgia" w:cs="Times New Roman"/>
          <w:color w:val="585756"/>
          <w:kern w:val="0"/>
          <w:sz w:val="21"/>
          <w:szCs w:val="22"/>
          <w:lang w:val="fr-BE"/>
        </w:rPr>
        <w:t>2</w:t>
      </w:r>
      <w:r w:rsidR="00637927" w:rsidRPr="00AA2CF9">
        <w:rPr>
          <w:rFonts w:ascii="Georgia" w:eastAsia="Calibri" w:hAnsi="Georgia" w:cs="Times New Roman"/>
          <w:color w:val="585756"/>
          <w:kern w:val="0"/>
          <w:sz w:val="21"/>
          <w:szCs w:val="22"/>
          <w:lang w:val="fr-BE"/>
        </w:rPr>
        <w:t>.</w:t>
      </w:r>
      <w:r w:rsidR="00A06A62" w:rsidRPr="00AA2CF9">
        <w:rPr>
          <w:rFonts w:ascii="Georgia" w:eastAsia="Calibri" w:hAnsi="Georgia" w:cs="Times New Roman"/>
          <w:color w:val="585756"/>
          <w:kern w:val="0"/>
          <w:sz w:val="21"/>
          <w:szCs w:val="22"/>
          <w:lang w:val="fr-BE"/>
        </w:rPr>
        <w:t>1</w:t>
      </w:r>
      <w:r w:rsidRPr="00AA2CF9">
        <w:rPr>
          <w:rFonts w:ascii="Georgia" w:eastAsia="Calibri" w:hAnsi="Georgia" w:cs="Times New Roman"/>
          <w:color w:val="585756"/>
          <w:kern w:val="0"/>
          <w:sz w:val="21"/>
          <w:szCs w:val="22"/>
          <w:lang w:val="fr-BE"/>
        </w:rPr>
        <w:t xml:space="preserve"> </w:t>
      </w:r>
      <w:r w:rsidR="00AA2CF9">
        <w:rPr>
          <w:rFonts w:ascii="Georgia" w:eastAsia="Calibri" w:hAnsi="Georgia" w:cs="Times New Roman"/>
          <w:color w:val="585756"/>
          <w:kern w:val="0"/>
          <w:sz w:val="21"/>
          <w:szCs w:val="22"/>
          <w:lang w:val="fr-BE"/>
        </w:rPr>
        <w:t>Bordereau des prix</w:t>
      </w:r>
      <w:r w:rsidRPr="00211A79">
        <w:rPr>
          <w:rFonts w:ascii="Georgia" w:eastAsia="Calibri" w:hAnsi="Georgia" w:cs="Times New Roman"/>
          <w:color w:val="585756"/>
          <w:kern w:val="0"/>
          <w:sz w:val="21"/>
          <w:szCs w:val="22"/>
          <w:lang w:val="fr-BE"/>
        </w:rPr>
        <w:t>)</w:t>
      </w:r>
    </w:p>
    <w:p w14:paraId="5B338AC6" w14:textId="77777777" w:rsidR="00FE7E56" w:rsidRPr="003A0984" w:rsidRDefault="00FE7E56" w:rsidP="00FE7E5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r>
        <w:rPr>
          <w:rFonts w:ascii="Georgia" w:eastAsia="Calibri" w:hAnsi="Georgia" w:cs="Times New Roman"/>
          <w:color w:val="585756"/>
          <w:kern w:val="0"/>
          <w:sz w:val="21"/>
          <w:szCs w:val="22"/>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63" w:name="_Toc364253069"/>
      <w:bookmarkStart w:id="64" w:name="_Toc225787797"/>
      <w:r>
        <w:t>Durée du marché</w:t>
      </w:r>
      <w:bookmarkEnd w:id="63"/>
      <w:r>
        <w:rPr>
          <w:rStyle w:val="Appelnotedebasdep"/>
        </w:rPr>
        <w:footnoteReference w:id="11"/>
      </w:r>
      <w:bookmarkEnd w:id="64"/>
    </w:p>
    <w:p w14:paraId="6BCF6B06" w14:textId="41BBFEEE"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r w:rsidR="00000DF6">
        <w:rPr>
          <w:rFonts w:ascii="Georgia" w:eastAsia="Calibri" w:hAnsi="Georgia" w:cs="Times New Roman"/>
          <w:color w:val="585756"/>
          <w:kern w:val="0"/>
          <w:sz w:val="21"/>
          <w:szCs w:val="22"/>
          <w:lang w:val="en-US"/>
        </w:rPr>
        <w:t>.</w:t>
      </w:r>
    </w:p>
    <w:p w14:paraId="43B537E6" w14:textId="79A25C0A" w:rsidR="004060FC" w:rsidRDefault="004060FC" w:rsidP="004060F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débute à la notification de l’attribution et a une durée de</w:t>
      </w:r>
      <w:r>
        <w:rPr>
          <w:rFonts w:ascii="Georgia" w:eastAsia="Calibri" w:hAnsi="Georgia" w:cs="Times New Roman"/>
          <w:color w:val="585756"/>
          <w:kern w:val="0"/>
          <w:sz w:val="21"/>
          <w:szCs w:val="22"/>
          <w:lang w:val="fr-BE"/>
        </w:rPr>
        <w:t xml:space="preserve"> 16 mois répartie en deux phases suivantes :</w:t>
      </w:r>
    </w:p>
    <w:p w14:paraId="3C7062A6" w14:textId="059D35F0" w:rsidR="004060FC" w:rsidRDefault="004060FC" w:rsidP="00DC436F">
      <w:pPr>
        <w:pStyle w:val="Corpsdetexte"/>
        <w:numPr>
          <w:ilvl w:val="0"/>
          <w:numId w:val="53"/>
        </w:numPr>
        <w:rPr>
          <w:rFonts w:ascii="Georgia" w:eastAsia="Calibri" w:hAnsi="Georgia" w:cs="Times New Roman"/>
          <w:color w:val="585756"/>
          <w:kern w:val="0"/>
          <w:sz w:val="21"/>
          <w:szCs w:val="21"/>
          <w:lang w:val="fr-BE"/>
        </w:rPr>
      </w:pPr>
      <w:r w:rsidRPr="004060FC">
        <w:rPr>
          <w:rFonts w:ascii="Georgia" w:hAnsi="Georgia"/>
          <w:sz w:val="21"/>
          <w:szCs w:val="21"/>
        </w:rPr>
        <w:t>Une phase pilote</w:t>
      </w:r>
      <w:r w:rsidR="001F23AA">
        <w:rPr>
          <w:rFonts w:ascii="Georgia" w:hAnsi="Georgia"/>
          <w:sz w:val="21"/>
          <w:szCs w:val="21"/>
        </w:rPr>
        <w:t xml:space="preserve"> estimée à </w:t>
      </w:r>
      <w:r w:rsidR="002E5B6F">
        <w:rPr>
          <w:rFonts w:ascii="Georgia" w:hAnsi="Georgia"/>
          <w:sz w:val="21"/>
          <w:szCs w:val="21"/>
        </w:rPr>
        <w:t>3</w:t>
      </w:r>
      <w:r w:rsidR="001F23AA">
        <w:rPr>
          <w:rFonts w:ascii="Georgia" w:hAnsi="Georgia"/>
          <w:sz w:val="21"/>
          <w:szCs w:val="21"/>
        </w:rPr>
        <w:t xml:space="preserve"> mois</w:t>
      </w:r>
      <w:r w:rsidRPr="004060FC">
        <w:rPr>
          <w:rFonts w:ascii="Georgia" w:hAnsi="Georgia"/>
          <w:sz w:val="21"/>
          <w:szCs w:val="21"/>
        </w:rPr>
        <w:t xml:space="preserve">, visant à accompagner la mise en </w:t>
      </w:r>
      <w:r w:rsidR="00000DF6" w:rsidRPr="004060FC">
        <w:rPr>
          <w:rFonts w:ascii="Georgia" w:hAnsi="Georgia"/>
          <w:sz w:val="21"/>
          <w:szCs w:val="21"/>
        </w:rPr>
        <w:t>œuvre</w:t>
      </w:r>
      <w:r w:rsidRPr="004060FC">
        <w:rPr>
          <w:rFonts w:ascii="Georgia" w:hAnsi="Georgia"/>
          <w:sz w:val="21"/>
          <w:szCs w:val="21"/>
        </w:rPr>
        <w:t xml:space="preserve"> opérationnelle de</w:t>
      </w:r>
      <w:r w:rsidR="00000DF6" w:rsidRPr="00000DF6">
        <w:rPr>
          <w:rFonts w:ascii="Georgia" w:hAnsi="Georgia"/>
          <w:sz w:val="21"/>
          <w:szCs w:val="21"/>
        </w:rPr>
        <w:t xml:space="preserve"> </w:t>
      </w:r>
      <w:r w:rsidRPr="004060FC">
        <w:rPr>
          <w:rFonts w:ascii="Georgia" w:hAnsi="Georgia"/>
          <w:sz w:val="21"/>
          <w:szCs w:val="21"/>
        </w:rPr>
        <w:t>l’interopérabilité sur le périmètre ciblé, à tester et ajuster les outils, les modalités de</w:t>
      </w:r>
      <w:r w:rsidR="00000DF6" w:rsidRPr="00000DF6">
        <w:rPr>
          <w:rFonts w:ascii="Georgia" w:hAnsi="Georgia"/>
          <w:sz w:val="21"/>
          <w:szCs w:val="21"/>
        </w:rPr>
        <w:t xml:space="preserve"> </w:t>
      </w:r>
      <w:r w:rsidRPr="004060FC">
        <w:rPr>
          <w:rFonts w:ascii="Georgia" w:hAnsi="Georgia"/>
          <w:sz w:val="21"/>
          <w:szCs w:val="21"/>
        </w:rPr>
        <w:t>suivi-évaluation et les mécanismes de coordination, et à produire les premières</w:t>
      </w:r>
      <w:r w:rsidR="00000DF6" w:rsidRPr="00000DF6">
        <w:rPr>
          <w:rFonts w:ascii="Georgia" w:hAnsi="Georgia"/>
          <w:sz w:val="21"/>
          <w:szCs w:val="21"/>
        </w:rPr>
        <w:t xml:space="preserve"> </w:t>
      </w:r>
      <w:r w:rsidRPr="00000DF6">
        <w:rPr>
          <w:rFonts w:ascii="Georgia" w:eastAsia="Calibri" w:hAnsi="Georgia" w:cs="Times New Roman"/>
          <w:color w:val="585756"/>
          <w:kern w:val="0"/>
          <w:sz w:val="21"/>
          <w:szCs w:val="21"/>
          <w:lang w:val="fr-BE"/>
        </w:rPr>
        <w:t>analyses et enseignements.</w:t>
      </w:r>
      <w:r w:rsidR="005D3395">
        <w:rPr>
          <w:rFonts w:ascii="Georgia" w:eastAsia="Calibri" w:hAnsi="Georgia" w:cs="Times New Roman"/>
          <w:color w:val="585756"/>
          <w:kern w:val="0"/>
          <w:sz w:val="21"/>
          <w:szCs w:val="21"/>
          <w:lang w:val="fr-BE"/>
        </w:rPr>
        <w:t xml:space="preserve"> </w:t>
      </w:r>
    </w:p>
    <w:p w14:paraId="1BE2E226" w14:textId="1735A463" w:rsidR="004060FC" w:rsidRPr="00885226" w:rsidRDefault="00000DF6" w:rsidP="00DC436F">
      <w:pPr>
        <w:pStyle w:val="Corpsdetexte"/>
        <w:numPr>
          <w:ilvl w:val="0"/>
          <w:numId w:val="53"/>
        </w:numPr>
        <w:rPr>
          <w:rFonts w:ascii="Georgia" w:eastAsia="Calibri" w:hAnsi="Georgia" w:cs="Times New Roman"/>
          <w:kern w:val="0"/>
          <w:sz w:val="21"/>
          <w:szCs w:val="21"/>
          <w:lang w:val="fr-BE"/>
        </w:rPr>
      </w:pPr>
      <w:r w:rsidRPr="00000DF6">
        <w:rPr>
          <w:rFonts w:ascii="Georgia" w:hAnsi="Georgia"/>
          <w:sz w:val="21"/>
          <w:szCs w:val="21"/>
        </w:rPr>
        <w:t xml:space="preserve">Une phase </w:t>
      </w:r>
      <w:r w:rsidR="0017444A">
        <w:rPr>
          <w:rFonts w:ascii="Georgia" w:hAnsi="Georgia"/>
          <w:sz w:val="21"/>
          <w:szCs w:val="21"/>
        </w:rPr>
        <w:t xml:space="preserve">estimée à 13 mois pour </w:t>
      </w:r>
      <w:r w:rsidR="00226027">
        <w:rPr>
          <w:rFonts w:ascii="Georgia" w:hAnsi="Georgia"/>
          <w:sz w:val="21"/>
          <w:szCs w:val="21"/>
        </w:rPr>
        <w:t xml:space="preserve">la </w:t>
      </w:r>
      <w:r w:rsidRPr="00000DF6">
        <w:rPr>
          <w:rFonts w:ascii="Georgia" w:hAnsi="Georgia"/>
          <w:sz w:val="21"/>
          <w:szCs w:val="21"/>
        </w:rPr>
        <w:t xml:space="preserve">préparation et </w:t>
      </w:r>
      <w:r w:rsidR="00226027">
        <w:rPr>
          <w:rFonts w:ascii="Georgia" w:hAnsi="Georgia"/>
          <w:sz w:val="21"/>
          <w:szCs w:val="21"/>
        </w:rPr>
        <w:t>l</w:t>
      </w:r>
      <w:r w:rsidRPr="00000DF6">
        <w:rPr>
          <w:rFonts w:ascii="Georgia" w:hAnsi="Georgia"/>
          <w:sz w:val="21"/>
          <w:szCs w:val="21"/>
        </w:rPr>
        <w:t xml:space="preserve">’accompagnement du passage à l’échelle, fondée sur les enseignements tirés de la phase pilote, ayant pour objectif d’éclairer les décisions relatives à la généralisation progressive de l’approche, d’appuyer l’adaptation des dispositifs et de consolider les recommandations opérationnelles. La mobilisation de l’expertise technique </w:t>
      </w:r>
      <w:r w:rsidRPr="00885226">
        <w:rPr>
          <w:rFonts w:ascii="Georgia" w:eastAsia="Calibri" w:hAnsi="Georgia" w:cs="Times New Roman"/>
          <w:kern w:val="0"/>
          <w:sz w:val="21"/>
          <w:szCs w:val="21"/>
          <w:lang w:val="fr-BE"/>
        </w:rPr>
        <w:t>interviendra donc, en conséquence de manière progressive</w:t>
      </w:r>
    </w:p>
    <w:p w14:paraId="2C3B59C6" w14:textId="09EC1B3A" w:rsidR="00FB4DBA" w:rsidRDefault="00FB4DBA" w:rsidP="000A1A2D">
      <w:pPr>
        <w:pStyle w:val="Titre2"/>
        <w:keepLines w:val="0"/>
        <w:widowControl w:val="0"/>
        <w:tabs>
          <w:tab w:val="num" w:pos="576"/>
        </w:tabs>
        <w:suppressAutoHyphens/>
        <w:spacing w:after="240"/>
        <w:ind w:left="578" w:hanging="578"/>
      </w:pPr>
      <w:bookmarkStart w:id="65" w:name="_Toc257039826"/>
      <w:bookmarkStart w:id="66" w:name="_Toc366161158"/>
      <w:bookmarkStart w:id="67" w:name="_Toc225787798"/>
      <w:r>
        <w:t xml:space="preserve">Variantes </w:t>
      </w:r>
      <w:bookmarkEnd w:id="65"/>
      <w:bookmarkEnd w:id="66"/>
      <w:bookmarkEnd w:id="67"/>
    </w:p>
    <w:p w14:paraId="6A426B34" w14:textId="77777777" w:rsidR="00000DF6" w:rsidRPr="003416D3" w:rsidRDefault="00000DF6" w:rsidP="00000DF6">
      <w:pPr>
        <w:pStyle w:val="Corpsdetexte"/>
        <w:rPr>
          <w:rFonts w:ascii="Georgia" w:eastAsia="Calibri" w:hAnsi="Georgia" w:cs="Times New Roman"/>
          <w:color w:val="585756"/>
          <w:kern w:val="0"/>
          <w:sz w:val="21"/>
          <w:szCs w:val="22"/>
          <w:lang w:val="fr-BE"/>
        </w:rPr>
      </w:pPr>
      <w:bookmarkStart w:id="68" w:name="_Ref264270773"/>
      <w:r w:rsidRPr="00211A79">
        <w:rPr>
          <w:rFonts w:ascii="Georgia" w:eastAsia="Calibri" w:hAnsi="Georgia" w:cs="Times New Roman"/>
          <w:color w:val="585756"/>
          <w:kern w:val="0"/>
          <w:sz w:val="21"/>
          <w:szCs w:val="22"/>
          <w:lang w:val="fr-BE"/>
        </w:rPr>
        <w:t>Les variantes ne sont pas admises.</w:t>
      </w:r>
    </w:p>
    <w:p w14:paraId="08433675" w14:textId="219E82F7" w:rsidR="00FB4DBA" w:rsidRDefault="00FB4DBA" w:rsidP="00FB4DBA">
      <w:pPr>
        <w:pStyle w:val="Titre2"/>
        <w:keepLines w:val="0"/>
        <w:widowControl w:val="0"/>
        <w:tabs>
          <w:tab w:val="num" w:pos="576"/>
        </w:tabs>
        <w:suppressAutoHyphens/>
        <w:spacing w:after="240"/>
        <w:ind w:left="578" w:hanging="578"/>
      </w:pPr>
      <w:bookmarkStart w:id="69" w:name="_Toc364253071"/>
      <w:bookmarkStart w:id="70" w:name="_Toc225787799"/>
      <w:r>
        <w:t>Option</w:t>
      </w:r>
      <w:bookmarkEnd w:id="68"/>
      <w:bookmarkEnd w:id="69"/>
      <w:bookmarkEnd w:id="70"/>
    </w:p>
    <w:p w14:paraId="66B22B20" w14:textId="77777777" w:rsidR="00000DF6" w:rsidRPr="00211A79" w:rsidRDefault="00000DF6" w:rsidP="00000DF6">
      <w:pPr>
        <w:pStyle w:val="Corpsdetexte"/>
        <w:rPr>
          <w:rFonts w:ascii="Georgia" w:eastAsia="Calibri" w:hAnsi="Georgia" w:cs="Times New Roman"/>
          <w:color w:val="585756"/>
          <w:kern w:val="0"/>
          <w:sz w:val="21"/>
          <w:szCs w:val="22"/>
          <w:lang w:val="fr-BE"/>
        </w:rPr>
      </w:pPr>
      <w:bookmarkStart w:id="71" w:name="_Toc364253072"/>
      <w:r w:rsidRPr="00211A79">
        <w:rPr>
          <w:rFonts w:ascii="Georgia" w:eastAsia="Calibri" w:hAnsi="Georgia" w:cs="Times New Roman"/>
          <w:color w:val="585756"/>
          <w:kern w:val="0"/>
          <w:sz w:val="21"/>
          <w:szCs w:val="22"/>
          <w:lang w:val="fr-BE"/>
        </w:rPr>
        <w:t xml:space="preserve">Les options </w:t>
      </w:r>
      <w:r>
        <w:rPr>
          <w:rFonts w:ascii="Georgia" w:eastAsia="Calibri" w:hAnsi="Georgia" w:cs="Times New Roman"/>
          <w:color w:val="585756"/>
          <w:kern w:val="0"/>
          <w:sz w:val="21"/>
          <w:szCs w:val="22"/>
          <w:lang w:val="fr-BE"/>
        </w:rPr>
        <w:t xml:space="preserve">ne </w:t>
      </w:r>
      <w:r w:rsidRPr="00211A79">
        <w:rPr>
          <w:rFonts w:ascii="Georgia" w:eastAsia="Calibri" w:hAnsi="Georgia" w:cs="Times New Roman"/>
          <w:color w:val="585756"/>
          <w:kern w:val="0"/>
          <w:sz w:val="21"/>
          <w:szCs w:val="22"/>
          <w:lang w:val="fr-BE"/>
        </w:rPr>
        <w:t xml:space="preserve">sont </w:t>
      </w:r>
      <w:r>
        <w:rPr>
          <w:rFonts w:ascii="Georgia" w:eastAsia="Calibri" w:hAnsi="Georgia" w:cs="Times New Roman"/>
          <w:color w:val="585756"/>
          <w:kern w:val="0"/>
          <w:sz w:val="21"/>
          <w:szCs w:val="22"/>
          <w:lang w:val="fr-BE"/>
        </w:rPr>
        <w:t>pas permises</w:t>
      </w:r>
      <w:r w:rsidRPr="00211A79">
        <w:rPr>
          <w:rFonts w:ascii="Georgia" w:eastAsia="Calibri" w:hAnsi="Georgia" w:cs="Times New Roman"/>
          <w:color w:val="585756"/>
          <w:kern w:val="0"/>
          <w:sz w:val="21"/>
          <w:szCs w:val="22"/>
          <w:lang w:val="fr-BE"/>
        </w:rPr>
        <w:t>.</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72" w:name="_Toc225787800"/>
      <w:r>
        <w:t>Quantité</w:t>
      </w:r>
      <w:bookmarkEnd w:id="71"/>
      <w:bookmarkEnd w:id="72"/>
    </w:p>
    <w:p w14:paraId="5CAA7C87" w14:textId="77777777" w:rsidR="00FB4DBA" w:rsidRPr="00FB4DBA" w:rsidRDefault="00FB4DBA" w:rsidP="00FB4DBA">
      <w:pPr>
        <w:pStyle w:val="Corpsdetexte"/>
        <w:rPr>
          <w:rFonts w:ascii="Georgia" w:hAnsi="Georgia"/>
          <w:i/>
          <w:sz w:val="21"/>
          <w:szCs w:val="21"/>
          <w:highlight w:val="lightGray"/>
        </w:rPr>
      </w:pPr>
      <w:r w:rsidRPr="00FB4DBA">
        <w:rPr>
          <w:rFonts w:ascii="Georgia" w:hAnsi="Georgia"/>
          <w:i/>
          <w:sz w:val="21"/>
          <w:szCs w:val="21"/>
          <w:highlight w:val="lightGray"/>
        </w:rPr>
        <w:t>(art. 57 de la Loi)</w:t>
      </w:r>
    </w:p>
    <w:p w14:paraId="472444E6" w14:textId="77777777" w:rsidR="005811FD" w:rsidRPr="000B569C" w:rsidRDefault="005811FD" w:rsidP="005811FD">
      <w:pPr>
        <w:pStyle w:val="Corpsdetexte"/>
        <w:rPr>
          <w:rFonts w:ascii="Georgia" w:hAnsi="Georgia"/>
          <w:iCs/>
          <w:sz w:val="21"/>
          <w:szCs w:val="21"/>
        </w:rPr>
      </w:pPr>
      <w:r w:rsidRPr="00280B0A">
        <w:rPr>
          <w:rFonts w:ascii="Georgia" w:hAnsi="Georgia"/>
          <w:iCs/>
          <w:sz w:val="21"/>
          <w:szCs w:val="21"/>
        </w:rPr>
        <w:t xml:space="preserve">Les quantités exprimées en </w:t>
      </w:r>
      <w:r w:rsidRPr="0092585A">
        <w:rPr>
          <w:rFonts w:ascii="Georgia" w:hAnsi="Georgia"/>
          <w:iCs/>
          <w:sz w:val="21"/>
          <w:szCs w:val="21"/>
        </w:rPr>
        <w:t>jours de prestations</w:t>
      </w:r>
      <w:r w:rsidRPr="00280B0A">
        <w:rPr>
          <w:rFonts w:ascii="Georgia" w:hAnsi="Georgia"/>
          <w:iCs/>
          <w:sz w:val="21"/>
          <w:szCs w:val="21"/>
        </w:rPr>
        <w:t xml:space="preserve"> sont proposés dans l’inve</w:t>
      </w:r>
      <w:r>
        <w:rPr>
          <w:rFonts w:ascii="Georgia" w:hAnsi="Georgia"/>
          <w:iCs/>
          <w:sz w:val="21"/>
          <w:szCs w:val="21"/>
        </w:rPr>
        <w:t>nt</w:t>
      </w:r>
      <w:r w:rsidRPr="00280B0A">
        <w:rPr>
          <w:rFonts w:ascii="Georgia" w:hAnsi="Georgia"/>
          <w:iCs/>
          <w:sz w:val="21"/>
          <w:szCs w:val="21"/>
        </w:rPr>
        <w:t>aire</w:t>
      </w:r>
      <w:r>
        <w:rPr>
          <w:rFonts w:ascii="Georgia" w:hAnsi="Georgia"/>
          <w:iCs/>
          <w:sz w:val="21"/>
          <w:szCs w:val="21"/>
        </w:rPr>
        <w:t>.</w:t>
      </w:r>
    </w:p>
    <w:p w14:paraId="5C48107E" w14:textId="380DF874" w:rsidR="00FB4DBA" w:rsidRDefault="00D07797" w:rsidP="00D07797">
      <w:pPr>
        <w:pStyle w:val="Corpsdetexte"/>
      </w:pPr>
      <w:r>
        <w:rPr>
          <w:rFonts w:ascii="Georgia" w:hAnsi="Georgia"/>
          <w:i/>
          <w:sz w:val="21"/>
          <w:szCs w:val="21"/>
          <w:highlight w:val="lightGray"/>
        </w:rPr>
        <w:br w:type="page"/>
      </w:r>
    </w:p>
    <w:p w14:paraId="7406E50E" w14:textId="192B761B" w:rsidR="00D07797" w:rsidRDefault="003377AF" w:rsidP="00C72B94">
      <w:pPr>
        <w:pStyle w:val="Titre1"/>
        <w:numPr>
          <w:ilvl w:val="0"/>
          <w:numId w:val="5"/>
        </w:numPr>
      </w:pPr>
      <w:bookmarkStart w:id="73" w:name="_Toc225787801"/>
      <w:r>
        <w:lastRenderedPageBreak/>
        <w:t>Procédure</w:t>
      </w:r>
      <w:bookmarkEnd w:id="73"/>
    </w:p>
    <w:p w14:paraId="7B133F27" w14:textId="4D5A202A" w:rsidR="009804F1" w:rsidRDefault="009804F1" w:rsidP="009804F1">
      <w:pPr>
        <w:pStyle w:val="Titre2"/>
      </w:pPr>
      <w:bookmarkStart w:id="74" w:name="_Toc364253074"/>
      <w:bookmarkStart w:id="75" w:name="_Toc225787802"/>
      <w:bookmarkStart w:id="76" w:name="_Ref224472424"/>
      <w:bookmarkStart w:id="77" w:name="_Ref224472425"/>
      <w:bookmarkStart w:id="78" w:name="_Toc257380481"/>
      <w:bookmarkStart w:id="79" w:name="_Toc260134198"/>
      <w:r>
        <w:t>Mode de passation</w:t>
      </w:r>
      <w:bookmarkEnd w:id="74"/>
      <w:bookmarkEnd w:id="75"/>
    </w:p>
    <w:p w14:paraId="2C6AB17B" w14:textId="74AFDA9B"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w:t>
      </w:r>
      <w:r w:rsidR="00DD410E">
        <w:rPr>
          <w:rFonts w:ascii="Georgia" w:eastAsia="Calibri" w:hAnsi="Georgia" w:cs="Times New Roman"/>
          <w:color w:val="585756"/>
          <w:kern w:val="0"/>
          <w:sz w:val="21"/>
          <w:szCs w:val="22"/>
          <w:lang w:val="fr-BE"/>
        </w:rPr>
        <w:t>,</w:t>
      </w:r>
      <w:r w:rsidR="00DD410E" w:rsidRPr="00DD410E">
        <w:rPr>
          <w:rFonts w:ascii="Georgia" w:eastAsia="Calibri" w:hAnsi="Georgia" w:cs="Times New Roman"/>
          <w:color w:val="585756"/>
          <w:kern w:val="0"/>
          <w:sz w:val="21"/>
          <w:szCs w:val="22"/>
          <w:lang w:val="fr-BE"/>
        </w:rPr>
        <w:t xml:space="preserve"> § 1</w:t>
      </w:r>
      <w:r w:rsidR="00DD410E" w:rsidRPr="0091548A">
        <w:rPr>
          <w:rFonts w:ascii="Georgia" w:eastAsia="Calibri" w:hAnsi="Georgia" w:cs="Times New Roman"/>
          <w:color w:val="585756"/>
          <w:kern w:val="0"/>
          <w:sz w:val="21"/>
          <w:szCs w:val="22"/>
          <w:vertAlign w:val="superscript"/>
          <w:lang w:val="fr-BE"/>
        </w:rPr>
        <w:t>er</w:t>
      </w:r>
      <w:r w:rsidR="00DD410E">
        <w:rPr>
          <w:rFonts w:ascii="Georgia" w:eastAsia="Calibri" w:hAnsi="Georgia" w:cs="Times New Roman"/>
          <w:color w:val="585756"/>
          <w:kern w:val="0"/>
          <w:sz w:val="21"/>
          <w:szCs w:val="22"/>
          <w:lang w:val="fr-BE"/>
        </w:rPr>
        <w:t>, 1°, a)</w:t>
      </w:r>
      <w:r w:rsidRPr="00211A79">
        <w:rPr>
          <w:rFonts w:ascii="Georgia" w:eastAsia="Calibri" w:hAnsi="Georgia" w:cs="Times New Roman"/>
          <w:color w:val="585756"/>
          <w:kern w:val="0"/>
          <w:sz w:val="21"/>
          <w:szCs w:val="22"/>
          <w:lang w:val="fr-BE"/>
        </w:rPr>
        <w:t xml:space="preserve">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80" w:name="_Toc364253075"/>
      <w:bookmarkStart w:id="81" w:name="_Toc225787803"/>
      <w:r>
        <w:t>Publication officieuse</w:t>
      </w:r>
      <w:bookmarkEnd w:id="80"/>
      <w:bookmarkEnd w:id="81"/>
    </w:p>
    <w:p w14:paraId="4C8C13C4" w14:textId="4F35929A" w:rsidR="009804F1" w:rsidRPr="002067EE"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2" w:name="_Toc225787804"/>
      <w:r>
        <w:t xml:space="preserve">Publication </w:t>
      </w:r>
      <w:r w:rsidR="0021448A">
        <w:t>Enabel</w:t>
      </w:r>
      <w:bookmarkEnd w:id="82"/>
    </w:p>
    <w:p w14:paraId="2D6539E1" w14:textId="2FC8726C" w:rsidR="009F7918" w:rsidRPr="009804F1" w:rsidRDefault="009F7918" w:rsidP="009F7918">
      <w:pPr>
        <w:pStyle w:val="Corpsdetexte"/>
        <w:rPr>
          <w:rFonts w:ascii="Georgia" w:hAnsi="Georgia"/>
          <w:sz w:val="21"/>
          <w:szCs w:val="21"/>
        </w:rPr>
      </w:pPr>
      <w:r w:rsidRPr="00756C1E">
        <w:rPr>
          <w:rFonts w:ascii="Georgia" w:eastAsia="Calibri" w:hAnsi="Georgia" w:cs="Times New Roman"/>
          <w:color w:val="585756"/>
          <w:kern w:val="0"/>
          <w:sz w:val="21"/>
          <w:szCs w:val="22"/>
        </w:rPr>
        <w:t xml:space="preserve">Une invitation pour la remise des offres sera envoyée </w:t>
      </w:r>
      <w:r>
        <w:rPr>
          <w:rFonts w:ascii="Georgia" w:eastAsia="Calibri" w:hAnsi="Georgia" w:cs="Times New Roman"/>
          <w:color w:val="585756"/>
          <w:kern w:val="0"/>
          <w:sz w:val="21"/>
          <w:szCs w:val="22"/>
        </w:rPr>
        <w:t xml:space="preserve">à au moins trois (03) </w:t>
      </w:r>
      <w:r w:rsidRPr="00756C1E">
        <w:rPr>
          <w:rFonts w:ascii="Georgia" w:eastAsia="Calibri" w:hAnsi="Georgia" w:cs="Times New Roman"/>
          <w:color w:val="585756"/>
          <w:kern w:val="0"/>
          <w:sz w:val="21"/>
          <w:szCs w:val="22"/>
        </w:rPr>
        <w:t>soumissionnaire</w:t>
      </w:r>
      <w:r>
        <w:rPr>
          <w:rFonts w:ascii="Georgia" w:eastAsia="Calibri" w:hAnsi="Georgia" w:cs="Times New Roman"/>
          <w:color w:val="585756"/>
          <w:kern w:val="0"/>
          <w:sz w:val="21"/>
          <w:szCs w:val="22"/>
        </w:rPr>
        <w:t>s.</w:t>
      </w:r>
    </w:p>
    <w:p w14:paraId="34DF2B95" w14:textId="547D2D9B" w:rsidR="009804F1" w:rsidRPr="009804F1" w:rsidRDefault="009804F1" w:rsidP="009804F1">
      <w:pPr>
        <w:pStyle w:val="Corpsdetexte"/>
        <w:rPr>
          <w:rFonts w:ascii="Georgia" w:hAnsi="Georgia"/>
          <w:sz w:val="21"/>
          <w:szCs w:val="21"/>
        </w:rPr>
      </w:pPr>
      <w:r w:rsidRPr="00211A79">
        <w:rPr>
          <w:rFonts w:ascii="Georgia" w:eastAsia="Calibri" w:hAnsi="Georgia" w:cs="Times New Roman"/>
          <w:color w:val="585756"/>
          <w:kern w:val="0"/>
          <w:sz w:val="21"/>
          <w:szCs w:val="22"/>
          <w:lang w:val="fr-BE"/>
        </w:rPr>
        <w:t xml:space="preserve">Ce marché est </w:t>
      </w:r>
      <w:r w:rsidR="0069648E">
        <w:rPr>
          <w:rFonts w:ascii="Georgia" w:eastAsia="Calibri" w:hAnsi="Georgia" w:cs="Times New Roman"/>
          <w:color w:val="585756"/>
          <w:kern w:val="0"/>
          <w:sz w:val="21"/>
          <w:szCs w:val="22"/>
          <w:lang w:val="fr-BE"/>
        </w:rPr>
        <w:t xml:space="preserve">également </w:t>
      </w:r>
      <w:r w:rsidRPr="00211A79">
        <w:rPr>
          <w:rFonts w:ascii="Georgia" w:eastAsia="Calibri" w:hAnsi="Georgia" w:cs="Times New Roman"/>
          <w:color w:val="585756"/>
          <w:kern w:val="0"/>
          <w:sz w:val="21"/>
          <w:szCs w:val="22"/>
          <w:lang w:val="fr-BE"/>
        </w:rPr>
        <w:t xml:space="preserve">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’Enabel</w:t>
      </w:r>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r w:rsidR="0021448A">
        <w:rPr>
          <w:rFonts w:ascii="Georgia" w:eastAsia="Calibri" w:hAnsi="Georgia" w:cs="Times New Roman"/>
          <w:color w:val="585756"/>
          <w:kern w:val="0"/>
          <w:sz w:val="21"/>
          <w:szCs w:val="22"/>
          <w:lang w:val="fr-BE"/>
        </w:rPr>
        <w:t>www.enabel.be</w:t>
      </w:r>
      <w:r w:rsidRPr="00211A79">
        <w:rPr>
          <w:rFonts w:ascii="Georgia" w:eastAsia="Calibri" w:hAnsi="Georgia" w:cs="Times New Roman"/>
          <w:color w:val="585756"/>
          <w:kern w:val="0"/>
          <w:sz w:val="21"/>
          <w:szCs w:val="22"/>
          <w:lang w:val="fr-BE"/>
        </w:rPr>
        <w:t>) du</w:t>
      </w:r>
      <w:r w:rsidRPr="009804F1">
        <w:rPr>
          <w:rFonts w:ascii="Georgia" w:hAnsi="Georgia"/>
          <w:sz w:val="21"/>
          <w:szCs w:val="21"/>
        </w:rPr>
        <w:t xml:space="preserve"> </w:t>
      </w:r>
      <w:r w:rsidR="00A316FA" w:rsidRPr="00BD51BC">
        <w:rPr>
          <w:rFonts w:ascii="Georgia" w:hAnsi="Georgia"/>
          <w:sz w:val="21"/>
          <w:szCs w:val="21"/>
          <w:highlight w:val="cyan"/>
        </w:rPr>
        <w:t>02</w:t>
      </w:r>
      <w:r w:rsidR="005811FD" w:rsidRPr="00BD51BC">
        <w:rPr>
          <w:rFonts w:ascii="Georgia" w:hAnsi="Georgia"/>
          <w:sz w:val="21"/>
          <w:szCs w:val="21"/>
          <w:highlight w:val="cyan"/>
        </w:rPr>
        <w:t>/</w:t>
      </w:r>
      <w:r w:rsidR="00BD51BC" w:rsidRPr="00BD51BC">
        <w:rPr>
          <w:rFonts w:ascii="Georgia" w:hAnsi="Georgia"/>
          <w:sz w:val="21"/>
          <w:szCs w:val="21"/>
          <w:highlight w:val="cyan"/>
        </w:rPr>
        <w:t>04</w:t>
      </w:r>
      <w:r w:rsidRPr="00BD51BC">
        <w:rPr>
          <w:rFonts w:ascii="Georgia" w:hAnsi="Georgia"/>
          <w:sz w:val="21"/>
          <w:szCs w:val="21"/>
          <w:highlight w:val="cyan"/>
        </w:rPr>
        <w:t>/20</w:t>
      </w:r>
      <w:r w:rsidR="005811FD" w:rsidRPr="00BD51BC">
        <w:rPr>
          <w:rFonts w:ascii="Georgia" w:hAnsi="Georgia"/>
          <w:sz w:val="21"/>
          <w:szCs w:val="21"/>
          <w:highlight w:val="cyan"/>
        </w:rPr>
        <w:t>26</w:t>
      </w:r>
      <w:r w:rsidRPr="00BD51BC">
        <w:rPr>
          <w:rFonts w:ascii="Georgia" w:hAnsi="Georgia"/>
          <w:sz w:val="21"/>
          <w:szCs w:val="21"/>
          <w:highlight w:val="cyan"/>
        </w:rPr>
        <w:t xml:space="preserve"> au </w:t>
      </w:r>
      <w:r w:rsidR="00BD51BC" w:rsidRPr="00BD51BC">
        <w:rPr>
          <w:rFonts w:ascii="Georgia" w:hAnsi="Georgia"/>
          <w:sz w:val="21"/>
          <w:szCs w:val="21"/>
          <w:highlight w:val="cyan"/>
        </w:rPr>
        <w:t>21</w:t>
      </w:r>
      <w:r w:rsidRPr="00BD51BC">
        <w:rPr>
          <w:rFonts w:ascii="Georgia" w:hAnsi="Georgia"/>
          <w:sz w:val="21"/>
          <w:szCs w:val="21"/>
          <w:highlight w:val="cyan"/>
        </w:rPr>
        <w:t>/</w:t>
      </w:r>
      <w:r w:rsidR="00BD51BC" w:rsidRPr="00BD51BC">
        <w:rPr>
          <w:rFonts w:ascii="Georgia" w:hAnsi="Georgia"/>
          <w:sz w:val="21"/>
          <w:szCs w:val="21"/>
          <w:highlight w:val="cyan"/>
        </w:rPr>
        <w:t>04</w:t>
      </w:r>
      <w:r w:rsidRPr="00BD51BC">
        <w:rPr>
          <w:rFonts w:ascii="Georgia" w:hAnsi="Georgia"/>
          <w:sz w:val="21"/>
          <w:szCs w:val="21"/>
          <w:highlight w:val="cyan"/>
        </w:rPr>
        <w:t>/20</w:t>
      </w:r>
      <w:r w:rsidR="00E01D31" w:rsidRPr="00BD51BC">
        <w:rPr>
          <w:rFonts w:ascii="Georgia" w:hAnsi="Georgia"/>
          <w:sz w:val="21"/>
          <w:szCs w:val="21"/>
          <w:highlight w:val="cyan"/>
        </w:rPr>
        <w:t>26</w:t>
      </w:r>
      <w:r w:rsidRPr="009804F1">
        <w:rPr>
          <w:rFonts w:ascii="Georgia" w:hAnsi="Georgia"/>
          <w:sz w:val="21"/>
          <w:szCs w:val="21"/>
        </w:rPr>
        <w:t>.</w:t>
      </w:r>
      <w:r w:rsidR="00632933">
        <w:rPr>
          <w:rFonts w:ascii="Georgia" w:hAnsi="Georgia"/>
          <w:sz w:val="21"/>
          <w:szCs w:val="21"/>
        </w:rPr>
        <w:t xml:space="preserve"> Cette publication constitue une invitation à soumettre une 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83" w:name="_Toc364253076"/>
      <w:bookmarkStart w:id="84" w:name="_Toc225787805"/>
      <w:r>
        <w:t>Information</w:t>
      </w:r>
      <w:bookmarkEnd w:id="76"/>
      <w:bookmarkEnd w:id="77"/>
      <w:bookmarkEnd w:id="78"/>
      <w:bookmarkEnd w:id="79"/>
      <w:bookmarkEnd w:id="83"/>
      <w:bookmarkEnd w:id="84"/>
    </w:p>
    <w:p w14:paraId="042FFB3C" w14:textId="77777777" w:rsidR="00E01D31" w:rsidRPr="00211A79" w:rsidRDefault="00E01D31" w:rsidP="00E01D3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Pr>
          <w:rFonts w:ascii="Georgia" w:eastAsia="Calibri" w:hAnsi="Georgia"/>
          <w:color w:val="585756"/>
          <w:sz w:val="21"/>
          <w:szCs w:val="22"/>
        </w:rPr>
        <w:t xml:space="preserve">la </w:t>
      </w:r>
      <w:r w:rsidRPr="0097684B">
        <w:rPr>
          <w:rFonts w:ascii="Georgia" w:eastAsia="Calibri" w:hAnsi="Georgia"/>
          <w:b/>
          <w:bCs/>
          <w:color w:val="585756"/>
          <w:sz w:val="21"/>
          <w:szCs w:val="22"/>
        </w:rPr>
        <w:t>Cellule Contractualisation</w:t>
      </w:r>
      <w:r>
        <w:rPr>
          <w:rFonts w:ascii="Georgia" w:eastAsia="Calibri" w:hAnsi="Georgia"/>
          <w:color w:val="585756"/>
          <w:sz w:val="21"/>
          <w:szCs w:val="22"/>
        </w:rPr>
        <w:t xml:space="preserve"> </w:t>
      </w:r>
      <w:r w:rsidRPr="0069648E">
        <w:rPr>
          <w:rFonts w:ascii="Georgia" w:eastAsia="Calibri" w:hAnsi="Georgia"/>
          <w:b/>
          <w:bCs/>
          <w:color w:val="585756"/>
          <w:sz w:val="21"/>
          <w:szCs w:val="22"/>
        </w:rPr>
        <w:t>au Burundi</w:t>
      </w:r>
      <w:r>
        <w:rPr>
          <w:rFonts w:ascii="Georgia" w:eastAsia="Calibri" w:hAnsi="Georgia"/>
          <w:color w:val="585756"/>
          <w:sz w:val="21"/>
          <w:szCs w:val="22"/>
        </w:rPr>
        <w:t>.</w:t>
      </w:r>
      <w:r w:rsidRPr="00211A79">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5F1D9F37" w14:textId="0ED468EB" w:rsidR="00E01D31" w:rsidRPr="00211A79" w:rsidRDefault="00E01D31" w:rsidP="00E01D3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Jusqu’au </w:t>
      </w:r>
      <w:r w:rsidR="00176488" w:rsidRPr="00E97B2F">
        <w:rPr>
          <w:rFonts w:ascii="Georgia" w:eastAsia="Calibri" w:hAnsi="Georgia"/>
          <w:sz w:val="21"/>
          <w:szCs w:val="22"/>
          <w:highlight w:val="cyan"/>
        </w:rPr>
        <w:t>11</w:t>
      </w:r>
      <w:r w:rsidRPr="00E97B2F">
        <w:rPr>
          <w:rFonts w:ascii="Georgia" w:eastAsia="Calibri" w:hAnsi="Georgia"/>
          <w:sz w:val="21"/>
          <w:szCs w:val="22"/>
          <w:highlight w:val="cyan"/>
        </w:rPr>
        <w:t>/</w:t>
      </w:r>
      <w:r w:rsidR="00176488" w:rsidRPr="00E97B2F">
        <w:rPr>
          <w:rFonts w:ascii="Georgia" w:eastAsia="Calibri" w:hAnsi="Georgia"/>
          <w:sz w:val="21"/>
          <w:szCs w:val="22"/>
          <w:highlight w:val="cyan"/>
        </w:rPr>
        <w:t>04</w:t>
      </w:r>
      <w:r w:rsidRPr="00E97B2F">
        <w:rPr>
          <w:rFonts w:ascii="Georgia" w:eastAsia="Calibri" w:hAnsi="Georgia"/>
          <w:sz w:val="21"/>
          <w:szCs w:val="22"/>
          <w:highlight w:val="cyan"/>
        </w:rPr>
        <w:t>/2026 inclus</w:t>
      </w:r>
      <w:r w:rsidRPr="00211A79">
        <w:rPr>
          <w:rFonts w:ascii="Georgia" w:eastAsia="Calibri" w:hAnsi="Georgia"/>
          <w:color w:val="585756"/>
          <w:sz w:val="21"/>
          <w:szCs w:val="22"/>
        </w:rPr>
        <w:t>, le</w:t>
      </w:r>
      <w:r>
        <w:rPr>
          <w:rFonts w:ascii="Georgia" w:eastAsia="Calibri" w:hAnsi="Georgia"/>
          <w:color w:val="585756"/>
          <w:sz w:val="21"/>
          <w:szCs w:val="22"/>
        </w:rPr>
        <w:t xml:space="preserve"> </w:t>
      </w:r>
      <w:r w:rsidRPr="00211A79">
        <w:rPr>
          <w:rFonts w:ascii="Georgia" w:eastAsia="Calibri" w:hAnsi="Georgia"/>
          <w:color w:val="585756"/>
          <w:sz w:val="21"/>
          <w:szCs w:val="22"/>
        </w:rPr>
        <w:t xml:space="preserve">soumissionnaire peut poser des questions concernant le CSC et le marché. Les questions seront posées par écrit à </w:t>
      </w:r>
      <w:hyperlink r:id="rId21" w:history="1">
        <w:r w:rsidRPr="00BA05C2">
          <w:rPr>
            <w:rStyle w:val="Lienhypertexte"/>
            <w:rFonts w:ascii="Georgia" w:eastAsia="Calibri" w:hAnsi="Georgia"/>
            <w:sz w:val="21"/>
            <w:szCs w:val="22"/>
          </w:rPr>
          <w:t>mp.bdi@enabel.be</w:t>
        </w:r>
      </w:hyperlink>
      <w:r>
        <w:t xml:space="preserve"> et en copie : </w:t>
      </w:r>
      <w:hyperlink r:id="rId22" w:history="1">
        <w:r w:rsidRPr="00E01D31">
          <w:rPr>
            <w:rStyle w:val="Lienhypertexte"/>
            <w:rFonts w:ascii="Georgia" w:hAnsi="Georgia"/>
            <w:sz w:val="21"/>
            <w:szCs w:val="21"/>
          </w:rPr>
          <w:t>abdoulaye.keita@enabel.be</w:t>
        </w:r>
      </w:hyperlink>
      <w:r w:rsidRPr="00E01D31">
        <w:rPr>
          <w:rFonts w:ascii="Georgia" w:hAnsi="Georgia"/>
          <w:sz w:val="21"/>
          <w:szCs w:val="21"/>
        </w:rPr>
        <w:t xml:space="preserve"> </w:t>
      </w:r>
      <w:r w:rsidRPr="00E01D31">
        <w:rPr>
          <w:rFonts w:ascii="Georgia" w:eastAsia="Calibri" w:hAnsi="Georgia"/>
          <w:color w:val="585756"/>
          <w:sz w:val="21"/>
          <w:szCs w:val="21"/>
        </w:rPr>
        <w:t xml:space="preserve">et </w:t>
      </w:r>
      <w:hyperlink r:id="rId23" w:history="1">
        <w:r w:rsidRPr="00E01D31">
          <w:rPr>
            <w:rStyle w:val="Lienhypertexte"/>
            <w:rFonts w:ascii="Georgia" w:eastAsia="Calibri" w:hAnsi="Georgia"/>
            <w:sz w:val="21"/>
            <w:szCs w:val="21"/>
          </w:rPr>
          <w:t>poissonnier.maxime@enabel.be</w:t>
        </w:r>
      </w:hyperlink>
      <w:r w:rsidRPr="00E01D31">
        <w:rPr>
          <w:rFonts w:ascii="Georgia" w:eastAsia="Calibri" w:hAnsi="Georgia"/>
          <w:color w:val="585756"/>
          <w:sz w:val="21"/>
          <w:szCs w:val="21"/>
        </w:rPr>
        <w:t xml:space="preserve"> et il y sera répondu au fur et</w:t>
      </w:r>
      <w:r w:rsidRPr="00211A79">
        <w:rPr>
          <w:rFonts w:ascii="Georgia" w:eastAsia="Calibri" w:hAnsi="Georgia"/>
          <w:color w:val="585756"/>
          <w:sz w:val="21"/>
          <w:szCs w:val="22"/>
        </w:rPr>
        <w:t xml:space="preserve"> à mesure de leur réception. L’aperçu complet des questions posées sera disponible à partir du </w:t>
      </w:r>
      <w:r w:rsidR="0072050E" w:rsidRPr="0072050E">
        <w:rPr>
          <w:rFonts w:ascii="Georgia" w:eastAsia="Calibri" w:hAnsi="Georgia"/>
          <w:sz w:val="21"/>
          <w:szCs w:val="22"/>
          <w:highlight w:val="cyan"/>
        </w:rPr>
        <w:t>1</w:t>
      </w:r>
      <w:r w:rsidR="00C33591">
        <w:rPr>
          <w:rFonts w:ascii="Georgia" w:eastAsia="Calibri" w:hAnsi="Georgia"/>
          <w:sz w:val="21"/>
          <w:szCs w:val="22"/>
          <w:highlight w:val="cyan"/>
        </w:rPr>
        <w:t>4</w:t>
      </w:r>
      <w:r w:rsidRPr="0072050E">
        <w:rPr>
          <w:rFonts w:ascii="Georgia" w:eastAsia="Calibri" w:hAnsi="Georgia"/>
          <w:sz w:val="21"/>
          <w:szCs w:val="22"/>
          <w:highlight w:val="cyan"/>
        </w:rPr>
        <w:t>/</w:t>
      </w:r>
      <w:r w:rsidR="0072050E" w:rsidRPr="0072050E">
        <w:rPr>
          <w:rFonts w:ascii="Georgia" w:eastAsia="Calibri" w:hAnsi="Georgia"/>
          <w:sz w:val="21"/>
          <w:szCs w:val="22"/>
          <w:highlight w:val="cyan"/>
        </w:rPr>
        <w:t>04</w:t>
      </w:r>
      <w:r w:rsidRPr="0072050E">
        <w:rPr>
          <w:rFonts w:ascii="Georgia" w:eastAsia="Calibri" w:hAnsi="Georgia"/>
          <w:sz w:val="21"/>
          <w:szCs w:val="22"/>
          <w:highlight w:val="cyan"/>
        </w:rPr>
        <w:t>/2026</w:t>
      </w:r>
      <w:r w:rsidRPr="0072050E">
        <w:rPr>
          <w:rFonts w:ascii="Georgia" w:eastAsia="Calibri" w:hAnsi="Georgia"/>
          <w:sz w:val="21"/>
          <w:szCs w:val="22"/>
        </w:rPr>
        <w:t xml:space="preserve"> </w:t>
      </w:r>
      <w:r w:rsidRPr="00211A79">
        <w:rPr>
          <w:rFonts w:ascii="Georgia" w:eastAsia="Calibri" w:hAnsi="Georgia"/>
          <w:color w:val="585756"/>
          <w:sz w:val="21"/>
          <w:szCs w:val="22"/>
        </w:rPr>
        <w:t>à l’adresse ci-dessus.</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282A69D2"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A82B31D" w14:textId="7EED9770" w:rsidR="009804F1" w:rsidRPr="00E915A3" w:rsidRDefault="00E01D31" w:rsidP="00E915A3">
      <w:pPr>
        <w:pStyle w:val="BTCtextCTB"/>
        <w:rPr>
          <w:rFonts w:ascii="Georgia" w:eastAsia="Calibri" w:hAnsi="Georgia"/>
          <w:color w:val="585756"/>
          <w:sz w:val="21"/>
          <w:szCs w:val="22"/>
          <w:lang w:val="fr-FR"/>
        </w:rPr>
      </w:pPr>
      <w:r w:rsidRPr="00E915A3">
        <w:rPr>
          <w:rFonts w:ascii="Georgia" w:eastAsia="Calibri" w:hAnsi="Georgia"/>
          <w:color w:val="585756"/>
          <w:sz w:val="21"/>
          <w:szCs w:val="22"/>
          <w:highlight w:val="cyan"/>
          <w:lang w:val="fr-FR"/>
        </w:rPr>
        <w:t>www</w:t>
      </w:r>
      <w:r w:rsidR="00E915A3" w:rsidRPr="00E915A3">
        <w:rPr>
          <w:rFonts w:ascii="Georgia" w:eastAsia="Calibri" w:hAnsi="Georgia"/>
          <w:color w:val="585756"/>
          <w:sz w:val="21"/>
          <w:szCs w:val="22"/>
          <w:highlight w:val="cyan"/>
          <w:lang w:val="fr-FR"/>
        </w:rPr>
        <w:t>.enabel.be</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 xml:space="preserve">ou qui lui sont envoyées par courrier électronique. À cet effet, s’il a téléchargé le CSC sous forme électronique, </w:t>
      </w:r>
      <w:r w:rsidRPr="00E015E7">
        <w:rPr>
          <w:rFonts w:ascii="Georgia" w:eastAsia="Calibri" w:hAnsi="Georgia"/>
          <w:color w:val="585756"/>
          <w:sz w:val="21"/>
          <w:szCs w:val="22"/>
        </w:rPr>
        <w:t>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85" w:name="_Toc260134199"/>
      <w:bookmarkStart w:id="86" w:name="_Toc364253077"/>
      <w:bookmarkStart w:id="87" w:name="_Toc225787806"/>
      <w:r>
        <w:t>Offre</w:t>
      </w:r>
      <w:bookmarkEnd w:id="85"/>
      <w:bookmarkEnd w:id="86"/>
      <w:bookmarkEnd w:id="87"/>
    </w:p>
    <w:p w14:paraId="0A22DEA1" w14:textId="77777777" w:rsidR="009804F1" w:rsidRPr="00A66667"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88" w:name="_Toc225787807"/>
      <w:bookmarkStart w:id="89" w:name="_Toc257380483"/>
      <w:bookmarkStart w:id="90" w:name="_Toc260134200"/>
      <w:r w:rsidRPr="00A66667">
        <w:rPr>
          <w:lang w:val="fr-BE"/>
        </w:rPr>
        <w:t>Données à mentionner dans l’offre</w:t>
      </w:r>
      <w:bookmarkEnd w:id="88"/>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43395544" w14:textId="60E51EF5"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L’offre et les annexes jointes au formulaire d’offre sont rédigées en français</w:t>
      </w:r>
      <w:r w:rsidR="00A66667">
        <w:rPr>
          <w:rFonts w:ascii="Georgia" w:eastAsia="Calibri" w:hAnsi="Georgia" w:cs="Times New Roman"/>
          <w:color w:val="585756"/>
          <w:kern w:val="0"/>
          <w:sz w:val="21"/>
          <w:szCs w:val="22"/>
          <w:lang w:val="fr-BE"/>
        </w:rPr>
        <w:t>.</w:t>
      </w:r>
    </w:p>
    <w:p w14:paraId="64D80422"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4E236B23"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91" w:name="_Toc225787808"/>
      <w:r>
        <w:t xml:space="preserve">Durée de </w:t>
      </w:r>
      <w:proofErr w:type="spellStart"/>
      <w:r>
        <w:t>validité</w:t>
      </w:r>
      <w:proofErr w:type="spellEnd"/>
      <w:r>
        <w:t xml:space="preserve"> de </w:t>
      </w:r>
      <w:proofErr w:type="spellStart"/>
      <w:r>
        <w:t>l’offre</w:t>
      </w:r>
      <w:bookmarkEnd w:id="91"/>
      <w:proofErr w:type="spellEnd"/>
    </w:p>
    <w:p w14:paraId="7F134195" w14:textId="36ABE05F" w:rsidR="00A66667" w:rsidRPr="00211A79" w:rsidRDefault="00A66667" w:rsidP="00A6666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rest</w:t>
      </w:r>
      <w:r>
        <w:rPr>
          <w:rFonts w:ascii="Georgia" w:eastAsia="Calibri" w:hAnsi="Georgia" w:cs="Times New Roman"/>
          <w:color w:val="585756"/>
          <w:kern w:val="0"/>
          <w:sz w:val="21"/>
          <w:szCs w:val="22"/>
          <w:lang w:val="fr-BE"/>
        </w:rPr>
        <w:t>e</w:t>
      </w:r>
      <w:r w:rsidRPr="00211A79">
        <w:rPr>
          <w:rFonts w:ascii="Georgia" w:eastAsia="Calibri" w:hAnsi="Georgia" w:cs="Times New Roman"/>
          <w:color w:val="585756"/>
          <w:kern w:val="0"/>
          <w:sz w:val="21"/>
          <w:szCs w:val="22"/>
          <w:lang w:val="fr-BE"/>
        </w:rPr>
        <w:t xml:space="preserve"> lié par </w:t>
      </w:r>
      <w:r>
        <w:rPr>
          <w:rFonts w:ascii="Georgia" w:eastAsia="Calibri" w:hAnsi="Georgia" w:cs="Times New Roman"/>
          <w:color w:val="585756"/>
          <w:kern w:val="0"/>
          <w:sz w:val="21"/>
          <w:szCs w:val="22"/>
          <w:lang w:val="fr-BE"/>
        </w:rPr>
        <w:t>son</w:t>
      </w:r>
      <w:r w:rsidRPr="00211A79">
        <w:rPr>
          <w:rFonts w:ascii="Georgia" w:eastAsia="Calibri" w:hAnsi="Georgia" w:cs="Times New Roman"/>
          <w:color w:val="585756"/>
          <w:kern w:val="0"/>
          <w:sz w:val="21"/>
          <w:szCs w:val="22"/>
          <w:lang w:val="fr-BE"/>
        </w:rPr>
        <w:t xml:space="preserve"> offre pendant un délai de </w:t>
      </w:r>
      <w:r w:rsidR="00197E34" w:rsidRPr="00AE2C4F">
        <w:rPr>
          <w:rFonts w:ascii="Georgia" w:eastAsia="Calibri" w:hAnsi="Georgia" w:cs="Times New Roman"/>
          <w:kern w:val="0"/>
          <w:sz w:val="21"/>
          <w:szCs w:val="22"/>
          <w:lang w:val="fr-BE"/>
        </w:rPr>
        <w:t>9</w:t>
      </w:r>
      <w:r w:rsidRPr="00AE2C4F">
        <w:rPr>
          <w:rFonts w:ascii="Georgia" w:eastAsia="Calibri" w:hAnsi="Georgia" w:cs="Times New Roman"/>
          <w:kern w:val="0"/>
          <w:sz w:val="21"/>
          <w:szCs w:val="22"/>
          <w:lang w:val="fr-BE"/>
        </w:rPr>
        <w:t>0 jours calendrier</w:t>
      </w:r>
      <w:r w:rsidRPr="00211A79">
        <w:rPr>
          <w:rFonts w:ascii="Georgia" w:eastAsia="Calibri" w:hAnsi="Georgia" w:cs="Times New Roman"/>
          <w:color w:val="585756"/>
          <w:kern w:val="0"/>
          <w:sz w:val="21"/>
          <w:szCs w:val="22"/>
          <w:lang w:val="fr-BE"/>
        </w:rPr>
        <w:t xml:space="preserve">, à compter de la date limite de réception. </w:t>
      </w:r>
    </w:p>
    <w:p w14:paraId="20C7EE30" w14:textId="77777777" w:rsidR="00A66667" w:rsidRPr="00211A79" w:rsidRDefault="00A66667" w:rsidP="00A6666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92" w:name="_Toc257380485"/>
      <w:bookmarkStart w:id="93" w:name="_Toc260134204"/>
      <w:bookmarkStart w:id="94" w:name="_Toc225787809"/>
      <w:bookmarkEnd w:id="89"/>
      <w:bookmarkEnd w:id="90"/>
      <w:proofErr w:type="spellStart"/>
      <w:r>
        <w:t>Détermination</w:t>
      </w:r>
      <w:proofErr w:type="spellEnd"/>
      <w:r>
        <w:t xml:space="preserve"> des prix</w:t>
      </w:r>
      <w:bookmarkEnd w:id="92"/>
      <w:bookmarkEnd w:id="93"/>
      <w:bookmarkEnd w:id="94"/>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Tous les prix mentionnés dans le formulaire d’offre </w:t>
      </w:r>
      <w:r w:rsidRPr="00B376B5">
        <w:rPr>
          <w:rFonts w:ascii="Georgia" w:eastAsia="Calibri" w:hAnsi="Georgia" w:cs="Times New Roman"/>
          <w:color w:val="585756"/>
          <w:kern w:val="0"/>
          <w:sz w:val="21"/>
          <w:szCs w:val="22"/>
          <w:highlight w:val="cyan"/>
          <w:lang w:val="fr-BE"/>
        </w:rPr>
        <w:t>doivent être obligatoirement libellés en EURO.</w:t>
      </w:r>
    </w:p>
    <w:p w14:paraId="641952D2" w14:textId="77777777" w:rsidR="00A66667" w:rsidRPr="00211A79" w:rsidRDefault="00A66667" w:rsidP="00A6666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3A8B3169" w14:textId="77777777" w:rsidR="00A66667" w:rsidRPr="00211A79" w:rsidRDefault="00A66667" w:rsidP="00A6666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95" w:name="_Toc225787810"/>
      <w:r>
        <w:t>Eléments inclus dans le prix</w:t>
      </w:r>
      <w:bookmarkEnd w:id="95"/>
    </w:p>
    <w:p w14:paraId="3262A9CC" w14:textId="77777777" w:rsidR="009804F1" w:rsidRDefault="009804F1" w:rsidP="009804F1">
      <w:pPr>
        <w:pStyle w:val="BTCtextCTB"/>
        <w:rPr>
          <w:rFonts w:ascii="Arial" w:eastAsia="DejaVu Sans" w:hAnsi="Arial" w:cs="Tahoma"/>
          <w:i/>
          <w:kern w:val="18"/>
          <w:sz w:val="18"/>
          <w:szCs w:val="18"/>
          <w:highlight w:val="lightGray"/>
          <w:lang w:val="fr-FR"/>
        </w:rPr>
      </w:pPr>
      <w:r>
        <w:rPr>
          <w:rFonts w:ascii="Arial" w:eastAsia="DejaVu Sans" w:hAnsi="Arial" w:cs="Tahoma"/>
          <w:i/>
          <w:kern w:val="18"/>
          <w:sz w:val="18"/>
          <w:szCs w:val="18"/>
          <w:highlight w:val="lightGray"/>
          <w:lang w:val="fr-FR"/>
        </w:rPr>
        <w:t>(art. 32 § 3 AR 18.04.2017)</w:t>
      </w:r>
    </w:p>
    <w:p w14:paraId="194B5A59" w14:textId="77777777" w:rsidR="0034275D" w:rsidRPr="00211A79" w:rsidRDefault="0034275D" w:rsidP="0034275D">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7AD5C65F" w14:textId="77777777" w:rsidR="0034275D" w:rsidRPr="00211A79" w:rsidRDefault="0034275D" w:rsidP="0034275D">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762813A2" w14:textId="77777777" w:rsidR="0034275D" w:rsidRPr="00211A79" w:rsidRDefault="0034275D" w:rsidP="00DC436F">
      <w:pPr>
        <w:pStyle w:val="Corpsdetexte"/>
        <w:numPr>
          <w:ilvl w:val="0"/>
          <w:numId w:val="54"/>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gestion administrative et le secrétariat</w:t>
      </w:r>
      <w:r>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p>
    <w:p w14:paraId="7A86280E" w14:textId="77777777" w:rsidR="0034275D" w:rsidRPr="00211A79" w:rsidRDefault="0034275D" w:rsidP="00DC436F">
      <w:pPr>
        <w:pStyle w:val="Corpsdetexte"/>
        <w:numPr>
          <w:ilvl w:val="0"/>
          <w:numId w:val="54"/>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déplacement, le transport et l'assurance</w:t>
      </w:r>
      <w:r>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p>
    <w:p w14:paraId="07BBAB2F" w14:textId="77777777" w:rsidR="0034275D" w:rsidRPr="00211A79" w:rsidRDefault="0034275D" w:rsidP="00DC436F">
      <w:pPr>
        <w:pStyle w:val="Corpsdetexte"/>
        <w:numPr>
          <w:ilvl w:val="0"/>
          <w:numId w:val="54"/>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documentation relative aux services</w:t>
      </w:r>
      <w:r>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p>
    <w:p w14:paraId="45A2D48F" w14:textId="77777777" w:rsidR="0034275D" w:rsidRPr="00211A79" w:rsidRDefault="0034275D" w:rsidP="00DC436F">
      <w:pPr>
        <w:pStyle w:val="Corpsdetexte"/>
        <w:numPr>
          <w:ilvl w:val="0"/>
          <w:numId w:val="54"/>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livraison de documents ou de pièces liés à l'exécution</w:t>
      </w:r>
      <w:r>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p>
    <w:p w14:paraId="12C14B6B" w14:textId="77777777" w:rsidR="0034275D" w:rsidRPr="00211A79" w:rsidRDefault="0034275D" w:rsidP="00DC436F">
      <w:pPr>
        <w:pStyle w:val="Corpsdetexte"/>
        <w:numPr>
          <w:ilvl w:val="0"/>
          <w:numId w:val="54"/>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1C76F6B4" w14:textId="77777777" w:rsidR="0034275D" w:rsidRPr="00B84FEA" w:rsidRDefault="0034275D" w:rsidP="00DC436F">
      <w:pPr>
        <w:pStyle w:val="Corpsdetexte"/>
        <w:numPr>
          <w:ilvl w:val="0"/>
          <w:numId w:val="54"/>
        </w:numPr>
        <w:rPr>
          <w:rFonts w:ascii="Georgia" w:eastAsia="Calibri" w:hAnsi="Georgia" w:cs="Times New Roman"/>
          <w:color w:val="585756"/>
          <w:kern w:val="0"/>
          <w:sz w:val="21"/>
          <w:szCs w:val="22"/>
          <w:highlight w:val="lightGray"/>
          <w:lang w:val="fr-BE"/>
        </w:rPr>
      </w:pPr>
      <w:r w:rsidRPr="0097684B">
        <w:rPr>
          <w:rFonts w:ascii="Georgia" w:eastAsia="Calibri" w:hAnsi="Georgia" w:cs="Times New Roman"/>
          <w:color w:val="585756"/>
          <w:kern w:val="0"/>
          <w:sz w:val="21"/>
          <w:szCs w:val="22"/>
          <w:highlight w:val="lightGray"/>
          <w:lang w:val="fr-BE"/>
        </w:rPr>
        <w:t xml:space="preserve">Toutes autres taxes applicables au </w:t>
      </w:r>
      <w:r>
        <w:rPr>
          <w:rFonts w:ascii="Georgia" w:eastAsia="Calibri" w:hAnsi="Georgia" w:cs="Times New Roman"/>
          <w:color w:val="585756"/>
          <w:kern w:val="0"/>
          <w:sz w:val="21"/>
          <w:szCs w:val="22"/>
          <w:highlight w:val="lightGray"/>
          <w:lang w:val="fr-BE"/>
        </w:rPr>
        <w:t>B</w:t>
      </w:r>
      <w:r w:rsidRPr="0097684B">
        <w:rPr>
          <w:rFonts w:ascii="Georgia" w:eastAsia="Calibri" w:hAnsi="Georgia" w:cs="Times New Roman"/>
          <w:color w:val="585756"/>
          <w:kern w:val="0"/>
          <w:sz w:val="21"/>
          <w:szCs w:val="22"/>
          <w:highlight w:val="lightGray"/>
          <w:lang w:val="fr-BE"/>
        </w:rPr>
        <w:t>urundi pour ce type de marchés (il revient donc au soumissionnaire de se renseigner auprès des services compétents pour une prise en compte de ces taxes dans les prix unitaires</w:t>
      </w:r>
      <w:r>
        <w:rPr>
          <w:rFonts w:ascii="Georgia" w:eastAsia="Calibri" w:hAnsi="Georgia" w:cs="Times New Roman"/>
          <w:color w:val="585756"/>
          <w:kern w:val="0"/>
          <w:sz w:val="21"/>
          <w:szCs w:val="22"/>
          <w:highlight w:val="lightGray"/>
          <w:lang w:val="fr-BE"/>
        </w:rPr>
        <w:t>.</w:t>
      </w:r>
    </w:p>
    <w:p w14:paraId="6890FC1C" w14:textId="77777777" w:rsidR="009804F1" w:rsidRPr="00513BE2" w:rsidRDefault="009804F1" w:rsidP="009804F1">
      <w:pPr>
        <w:pStyle w:val="BTCtextCTB"/>
      </w:pPr>
    </w:p>
    <w:p w14:paraId="1D249C95" w14:textId="77777777" w:rsidR="009804F1" w:rsidRPr="007E396A"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96" w:name="_Toc257380488"/>
      <w:bookmarkStart w:id="97" w:name="_Toc260134207"/>
      <w:bookmarkStart w:id="98" w:name="_Toc225787811"/>
      <w:r w:rsidRPr="007E396A">
        <w:lastRenderedPageBreak/>
        <w:t xml:space="preserve">Introduction des </w:t>
      </w:r>
      <w:proofErr w:type="spellStart"/>
      <w:r w:rsidRPr="007E396A">
        <w:t>offres</w:t>
      </w:r>
      <w:bookmarkEnd w:id="96"/>
      <w:bookmarkEnd w:id="97"/>
      <w:bookmarkEnd w:id="98"/>
      <w:proofErr w:type="spellEnd"/>
    </w:p>
    <w:p w14:paraId="5EBB4F24" w14:textId="77777777" w:rsidR="002211BD" w:rsidRPr="00AF0EF2" w:rsidRDefault="002211BD" w:rsidP="002211BD">
      <w:pPr>
        <w:spacing w:before="120" w:after="120" w:line="240" w:lineRule="auto"/>
        <w:jc w:val="both"/>
      </w:pPr>
      <w:r w:rsidRPr="00AF0EF2">
        <w:t>Sans préjudice des variantes éventuelles, le soumissionnaire ne peut remettre qu'une offre par marché.</w:t>
      </w:r>
    </w:p>
    <w:p w14:paraId="52D80A45" w14:textId="77777777" w:rsidR="002211BD" w:rsidRPr="00AF0EF2" w:rsidRDefault="002211BD" w:rsidP="002211BD">
      <w:pPr>
        <w:spacing w:before="120" w:after="120" w:line="240" w:lineRule="auto"/>
        <w:jc w:val="both"/>
      </w:pPr>
      <w:r w:rsidRPr="00AF0EF2">
        <w:t>Le soumissionnaire introduit son offre de la manière suivante :</w:t>
      </w:r>
    </w:p>
    <w:p w14:paraId="450ECC03" w14:textId="77777777" w:rsidR="002211BD" w:rsidRPr="00AF0EF2" w:rsidRDefault="002211BD" w:rsidP="002211BD">
      <w:pPr>
        <w:spacing w:before="120" w:after="120" w:line="240" w:lineRule="auto"/>
        <w:jc w:val="both"/>
      </w:pPr>
      <w:r w:rsidRPr="00AF0EF2">
        <w:t xml:space="preserve">Un exemplaire original de l’offre complète sera introduit sur papier. En plus, le soumissionnaire joindra à l’offre </w:t>
      </w:r>
      <w:r w:rsidRPr="00AF0EF2">
        <w:rPr>
          <w:b/>
        </w:rPr>
        <w:t>deux (2) copies.</w:t>
      </w:r>
      <w:r w:rsidRPr="00AF0EF2">
        <w:t xml:space="preserve"> </w:t>
      </w:r>
      <w:r w:rsidRPr="00AF0EF2">
        <w:rPr>
          <w:b/>
          <w:bCs/>
        </w:rPr>
        <w:t xml:space="preserve">Cette offre complète devra être introduite aussi sous forme d’un fichier au format PDF </w:t>
      </w:r>
      <w:r w:rsidRPr="00FE2E07">
        <w:rPr>
          <w:b/>
          <w:bCs/>
          <w:highlight w:val="cyan"/>
        </w:rPr>
        <w:t xml:space="preserve">sur Clé </w:t>
      </w:r>
      <w:proofErr w:type="spellStart"/>
      <w:r w:rsidRPr="00FE2E07">
        <w:rPr>
          <w:b/>
          <w:bCs/>
          <w:highlight w:val="cyan"/>
        </w:rPr>
        <w:t>Usb</w:t>
      </w:r>
      <w:proofErr w:type="spellEnd"/>
      <w:r w:rsidRPr="00AF0EF2">
        <w:rPr>
          <w:b/>
          <w:bCs/>
        </w:rPr>
        <w:t xml:space="preserve"> </w:t>
      </w:r>
      <w:r w:rsidRPr="00AF0EF2">
        <w:rPr>
          <w:bCs/>
        </w:rPr>
        <w:t>(offre technique + offre financière)</w:t>
      </w:r>
      <w:r>
        <w:rPr>
          <w:bCs/>
        </w:rPr>
        <w:t>.</w:t>
      </w:r>
      <w:r w:rsidRPr="00AF0EF2">
        <w:t xml:space="preserve"> </w:t>
      </w:r>
    </w:p>
    <w:p w14:paraId="63B56BD9" w14:textId="75134E4B" w:rsidR="002211BD" w:rsidRPr="00AF0EF2" w:rsidRDefault="002211BD" w:rsidP="002211BD">
      <w:pPr>
        <w:spacing w:after="0" w:line="240" w:lineRule="auto"/>
        <w:jc w:val="both"/>
        <w:rPr>
          <w:b/>
        </w:rPr>
      </w:pPr>
      <w:r w:rsidRPr="0058627E">
        <w:t xml:space="preserve">Elle est introduite sous pli définitivement scellé, portant la mention : Offre </w:t>
      </w:r>
      <w:r w:rsidRPr="0058627E">
        <w:rPr>
          <w:b/>
        </w:rPr>
        <w:t>« BDI23009-10098 :</w:t>
      </w:r>
      <w:r w:rsidRPr="0058627E">
        <w:t xml:space="preserve"> </w:t>
      </w:r>
      <w:r w:rsidRPr="0058627E">
        <w:rPr>
          <w:rFonts w:cstheme="minorHAnsi"/>
          <w:szCs w:val="21"/>
        </w:rPr>
        <w:t xml:space="preserve">Marché de services relatif au service de </w:t>
      </w:r>
      <w:r w:rsidRPr="0058627E">
        <w:rPr>
          <w:b/>
          <w:bCs/>
          <w:szCs w:val="21"/>
        </w:rPr>
        <w:t xml:space="preserve">suivi et évaluation des activités de mise en place de l’interopérabilité entre les FOSA et </w:t>
      </w:r>
      <w:r w:rsidR="009C30C5">
        <w:rPr>
          <w:b/>
          <w:bCs/>
          <w:szCs w:val="21"/>
        </w:rPr>
        <w:t xml:space="preserve">les </w:t>
      </w:r>
      <w:r w:rsidRPr="0058627E">
        <w:rPr>
          <w:b/>
          <w:bCs/>
        </w:rPr>
        <w:t xml:space="preserve">bureaux d’état civil à </w:t>
      </w:r>
      <w:proofErr w:type="spellStart"/>
      <w:r w:rsidRPr="0058627E">
        <w:rPr>
          <w:b/>
          <w:bCs/>
        </w:rPr>
        <w:t>Cibitoke</w:t>
      </w:r>
      <w:proofErr w:type="spellEnd"/>
      <w:r w:rsidR="00957EC8">
        <w:rPr>
          <w:b/>
          <w:bCs/>
        </w:rPr>
        <w:t xml:space="preserve">, </w:t>
      </w:r>
      <w:proofErr w:type="spellStart"/>
      <w:r w:rsidR="00957EC8">
        <w:rPr>
          <w:b/>
          <w:bCs/>
        </w:rPr>
        <w:t>Mugina</w:t>
      </w:r>
      <w:proofErr w:type="spellEnd"/>
      <w:r w:rsidR="00957EC8">
        <w:rPr>
          <w:b/>
          <w:bCs/>
        </w:rPr>
        <w:t xml:space="preserve"> et </w:t>
      </w:r>
      <w:proofErr w:type="spellStart"/>
      <w:r w:rsidR="00957EC8">
        <w:rPr>
          <w:b/>
          <w:bCs/>
        </w:rPr>
        <w:t>Bukinanyana</w:t>
      </w:r>
      <w:proofErr w:type="spellEnd"/>
      <w:r w:rsidR="009B6796" w:rsidRPr="0058627E">
        <w:rPr>
          <w:b/>
          <w:bCs/>
        </w:rPr>
        <w:t xml:space="preserve"> –</w:t>
      </w:r>
      <w:r w:rsidR="009B6796" w:rsidRPr="0058627E">
        <w:rPr>
          <w:b/>
        </w:rPr>
        <w:t xml:space="preserve"> Dépôt des offres </w:t>
      </w:r>
      <w:r w:rsidR="009B6796" w:rsidRPr="009C30C5">
        <w:rPr>
          <w:b/>
          <w:highlight w:val="cyan"/>
        </w:rPr>
        <w:t xml:space="preserve">le </w:t>
      </w:r>
      <w:r w:rsidR="009C30C5" w:rsidRPr="009C30C5">
        <w:rPr>
          <w:b/>
          <w:highlight w:val="cyan"/>
        </w:rPr>
        <w:t>21</w:t>
      </w:r>
      <w:r w:rsidR="009B6796" w:rsidRPr="009C30C5">
        <w:rPr>
          <w:b/>
          <w:highlight w:val="cyan"/>
        </w:rPr>
        <w:t>/</w:t>
      </w:r>
      <w:r w:rsidR="009C30C5" w:rsidRPr="009C30C5">
        <w:rPr>
          <w:b/>
          <w:highlight w:val="cyan"/>
        </w:rPr>
        <w:t>04</w:t>
      </w:r>
      <w:r w:rsidR="009B6796" w:rsidRPr="009C30C5">
        <w:rPr>
          <w:b/>
          <w:highlight w:val="cyan"/>
        </w:rPr>
        <w:t>/2026</w:t>
      </w:r>
      <w:r w:rsidRPr="009C30C5">
        <w:rPr>
          <w:b/>
          <w:highlight w:val="cyan"/>
        </w:rPr>
        <w:t xml:space="preserve">, </w:t>
      </w:r>
      <w:r w:rsidR="009B6796" w:rsidRPr="009C30C5">
        <w:rPr>
          <w:b/>
          <w:highlight w:val="cyan"/>
        </w:rPr>
        <w:t>à 10 heures au plus tard</w:t>
      </w:r>
      <w:r w:rsidR="009B6796" w:rsidRPr="0058627E">
        <w:rPr>
          <w:b/>
        </w:rPr>
        <w:t xml:space="preserve">, </w:t>
      </w:r>
      <w:r w:rsidRPr="0058627E">
        <w:rPr>
          <w:b/>
        </w:rPr>
        <w:t>heure de Bujumbura.</w:t>
      </w:r>
    </w:p>
    <w:p w14:paraId="41F75F17" w14:textId="77777777" w:rsidR="002211BD" w:rsidRPr="00AF0EF2" w:rsidRDefault="002211BD" w:rsidP="002211BD">
      <w:pPr>
        <w:tabs>
          <w:tab w:val="left" w:pos="1365"/>
        </w:tabs>
      </w:pPr>
      <w:r w:rsidRPr="00AF0EF2">
        <w:tab/>
      </w:r>
    </w:p>
    <w:p w14:paraId="4A07C77A" w14:textId="77777777" w:rsidR="002211BD" w:rsidRPr="00AF0EF2" w:rsidRDefault="002211BD" w:rsidP="002211BD">
      <w:pPr>
        <w:spacing w:before="120" w:after="120" w:line="240" w:lineRule="auto"/>
        <w:jc w:val="both"/>
      </w:pPr>
      <w:r w:rsidRPr="00AF0EF2">
        <w:t>Toute offre doit parvenir avant la date et l'heure ultime de dépôt indiquées ci-dessus. Les offres parvenues tardivement ne sont pas acceptées. (Article 83 de l’AR Passation).</w:t>
      </w:r>
    </w:p>
    <w:p w14:paraId="277C7029" w14:textId="77777777" w:rsidR="002211BD" w:rsidRPr="00AF0EF2" w:rsidRDefault="002211BD" w:rsidP="002211BD">
      <w:pPr>
        <w:suppressAutoHyphens/>
        <w:spacing w:after="0" w:line="240" w:lineRule="auto"/>
        <w:ind w:right="-72"/>
        <w:jc w:val="both"/>
        <w:rPr>
          <w:szCs w:val="24"/>
        </w:rPr>
      </w:pPr>
      <w:r w:rsidRPr="00AF0EF2">
        <w:rPr>
          <w:szCs w:val="24"/>
        </w:rPr>
        <w:t>L’offre originale et les copies seront placées dans des enveloppes séparées et seront ensuite placées dans une enveloppe extérieure qui ne devra pas porter l’identification du soumissionnaire.</w:t>
      </w:r>
    </w:p>
    <w:p w14:paraId="6BE78A64" w14:textId="77777777" w:rsidR="002211BD" w:rsidRPr="00AF0EF2" w:rsidRDefault="002211BD" w:rsidP="002211BD">
      <w:pPr>
        <w:suppressAutoHyphens/>
        <w:spacing w:after="0" w:line="240" w:lineRule="auto"/>
        <w:ind w:right="-72"/>
        <w:jc w:val="both"/>
        <w:rPr>
          <w:szCs w:val="24"/>
        </w:rPr>
      </w:pPr>
    </w:p>
    <w:p w14:paraId="2CB512B1" w14:textId="77777777" w:rsidR="002211BD" w:rsidRPr="00AF0EF2" w:rsidRDefault="002211BD" w:rsidP="002211BD">
      <w:pPr>
        <w:suppressAutoHyphens/>
        <w:spacing w:after="0" w:line="240" w:lineRule="auto"/>
        <w:ind w:right="-72"/>
        <w:jc w:val="both"/>
        <w:rPr>
          <w:b/>
          <w:bCs/>
          <w:szCs w:val="24"/>
        </w:rPr>
      </w:pPr>
      <w:r w:rsidRPr="00AF0EF2">
        <w:rPr>
          <w:color w:val="auto"/>
          <w:szCs w:val="24"/>
        </w:rPr>
        <w:t xml:space="preserve">Les enveloppes intérieures </w:t>
      </w:r>
      <w:r w:rsidRPr="00AF0EF2">
        <w:rPr>
          <w:szCs w:val="24"/>
        </w:rPr>
        <w:t xml:space="preserve">porteront </w:t>
      </w:r>
      <w:r w:rsidRPr="00AF0EF2">
        <w:rPr>
          <w:b/>
          <w:bCs/>
          <w:szCs w:val="24"/>
        </w:rPr>
        <w:t xml:space="preserve">le nom et l’adresse du soumissionnaire de façon à permettre au Pouvoir Adjudicateur de renvoyer l’offre si elle a été déclarée « hors délai ». </w:t>
      </w:r>
    </w:p>
    <w:p w14:paraId="399AED96" w14:textId="77777777" w:rsidR="002211BD" w:rsidRPr="00AF0EF2" w:rsidRDefault="002211BD" w:rsidP="002211BD">
      <w:pPr>
        <w:suppressAutoHyphens/>
        <w:spacing w:after="0" w:line="240" w:lineRule="auto"/>
        <w:ind w:right="-72"/>
        <w:jc w:val="both"/>
        <w:rPr>
          <w:szCs w:val="24"/>
        </w:rPr>
      </w:pPr>
    </w:p>
    <w:p w14:paraId="079972CE" w14:textId="77777777" w:rsidR="002211BD" w:rsidRPr="00AF0EF2" w:rsidRDefault="002211BD" w:rsidP="002211BD">
      <w:pPr>
        <w:spacing w:line="240" w:lineRule="auto"/>
        <w:jc w:val="both"/>
        <w:rPr>
          <w:b/>
          <w:color w:val="FF0000"/>
          <w:sz w:val="20"/>
          <w:szCs w:val="20"/>
        </w:rPr>
      </w:pPr>
      <w:r w:rsidRPr="00AF0EF2">
        <w:rPr>
          <w:b/>
          <w:color w:val="FF0000"/>
        </w:rPr>
        <w:t xml:space="preserve">Les offres envoyées électroniquement ne seront pas considérées ! </w:t>
      </w:r>
    </w:p>
    <w:p w14:paraId="24D5FE1D" w14:textId="77777777" w:rsidR="002211BD" w:rsidRPr="00AF0EF2" w:rsidRDefault="002211BD" w:rsidP="002211BD">
      <w:pPr>
        <w:spacing w:after="0" w:line="240" w:lineRule="auto"/>
        <w:jc w:val="both"/>
      </w:pPr>
      <w:r w:rsidRPr="00AF0EF2">
        <w:t>L’offre sera remise contre accusé de réception à l’adresse suivante :</w:t>
      </w:r>
    </w:p>
    <w:p w14:paraId="408257A1" w14:textId="77777777" w:rsidR="002211BD" w:rsidRPr="00AF0EF2" w:rsidRDefault="002211BD" w:rsidP="002211BD">
      <w:pPr>
        <w:spacing w:after="0" w:line="240" w:lineRule="auto"/>
        <w:ind w:left="7659"/>
        <w:jc w:val="both"/>
      </w:pPr>
    </w:p>
    <w:p w14:paraId="6368A50F" w14:textId="77777777" w:rsidR="002211BD" w:rsidRPr="00AF0EF2" w:rsidRDefault="002211BD" w:rsidP="002211BD">
      <w:pPr>
        <w:autoSpaceDE w:val="0"/>
        <w:autoSpaceDN w:val="0"/>
        <w:spacing w:after="0" w:line="240" w:lineRule="auto"/>
        <w:jc w:val="both"/>
        <w:rPr>
          <w:b/>
          <w:kern w:val="18"/>
          <w:szCs w:val="21"/>
        </w:rPr>
      </w:pPr>
      <w:r w:rsidRPr="00AF0EF2">
        <w:rPr>
          <w:b/>
          <w:kern w:val="18"/>
          <w:szCs w:val="21"/>
        </w:rPr>
        <w:t>Enabel – Agence belge de coopération internationale</w:t>
      </w:r>
    </w:p>
    <w:p w14:paraId="40912E08" w14:textId="77777777" w:rsidR="002211BD" w:rsidRPr="00AF0EF2" w:rsidRDefault="002211BD" w:rsidP="002211BD">
      <w:pPr>
        <w:autoSpaceDE w:val="0"/>
        <w:autoSpaceDN w:val="0"/>
        <w:spacing w:after="0" w:line="240" w:lineRule="auto"/>
        <w:jc w:val="both"/>
        <w:rPr>
          <w:b/>
          <w:kern w:val="18"/>
          <w:szCs w:val="21"/>
        </w:rPr>
      </w:pPr>
    </w:p>
    <w:p w14:paraId="1C9FACDE" w14:textId="77777777" w:rsidR="002211BD" w:rsidRPr="00D122DA" w:rsidRDefault="002211BD" w:rsidP="002211BD">
      <w:pPr>
        <w:autoSpaceDE w:val="0"/>
        <w:autoSpaceDN w:val="0"/>
        <w:spacing w:after="0" w:line="240" w:lineRule="auto"/>
        <w:jc w:val="both"/>
        <w:rPr>
          <w:b/>
          <w:kern w:val="18"/>
          <w:szCs w:val="21"/>
          <w:lang w:val="pt-PT"/>
        </w:rPr>
      </w:pPr>
      <w:r w:rsidRPr="00D122DA">
        <w:rPr>
          <w:b/>
          <w:kern w:val="18"/>
          <w:szCs w:val="21"/>
          <w:lang w:val="pt-PT"/>
        </w:rPr>
        <w:t xml:space="preserve">Bujumbura, Commune Mukaza, Q. Rohero I </w:t>
      </w:r>
    </w:p>
    <w:p w14:paraId="34B790D3" w14:textId="77777777" w:rsidR="002211BD" w:rsidRPr="00D122DA" w:rsidRDefault="002211BD" w:rsidP="002211BD">
      <w:pPr>
        <w:autoSpaceDE w:val="0"/>
        <w:autoSpaceDN w:val="0"/>
        <w:spacing w:after="0" w:line="240" w:lineRule="auto"/>
        <w:jc w:val="both"/>
        <w:rPr>
          <w:b/>
          <w:kern w:val="18"/>
          <w:szCs w:val="21"/>
          <w:lang w:val="pt-PT"/>
        </w:rPr>
      </w:pPr>
    </w:p>
    <w:p w14:paraId="013BAFC5" w14:textId="77777777" w:rsidR="002211BD" w:rsidRPr="00AF0EF2" w:rsidRDefault="002211BD" w:rsidP="002211BD">
      <w:pPr>
        <w:autoSpaceDE w:val="0"/>
        <w:autoSpaceDN w:val="0"/>
        <w:spacing w:after="0" w:line="240" w:lineRule="auto"/>
        <w:jc w:val="both"/>
        <w:rPr>
          <w:b/>
          <w:kern w:val="18"/>
          <w:szCs w:val="21"/>
        </w:rPr>
      </w:pPr>
      <w:r w:rsidRPr="00AF0EF2">
        <w:rPr>
          <w:b/>
          <w:kern w:val="18"/>
          <w:szCs w:val="21"/>
        </w:rPr>
        <w:t xml:space="preserve">Avenue </w:t>
      </w:r>
      <w:proofErr w:type="spellStart"/>
      <w:r w:rsidRPr="00AF0EF2">
        <w:rPr>
          <w:b/>
          <w:kern w:val="18"/>
          <w:szCs w:val="21"/>
        </w:rPr>
        <w:t>Bisoro</w:t>
      </w:r>
      <w:proofErr w:type="spellEnd"/>
      <w:r w:rsidRPr="00AF0EF2">
        <w:rPr>
          <w:b/>
          <w:kern w:val="18"/>
          <w:szCs w:val="21"/>
        </w:rPr>
        <w:t xml:space="preserve"> n° 22, </w:t>
      </w:r>
      <w:proofErr w:type="spellStart"/>
      <w:r w:rsidRPr="00AF0EF2">
        <w:rPr>
          <w:b/>
          <w:kern w:val="18"/>
          <w:szCs w:val="21"/>
        </w:rPr>
        <w:t>Kabondo</w:t>
      </w:r>
      <w:proofErr w:type="spellEnd"/>
      <w:r w:rsidRPr="00AF0EF2">
        <w:rPr>
          <w:b/>
          <w:kern w:val="18"/>
          <w:szCs w:val="21"/>
        </w:rPr>
        <w:t>-Ouest (Avenue du large, à ± 500m en aval de l’ex-</w:t>
      </w:r>
      <w:proofErr w:type="spellStart"/>
      <w:r w:rsidRPr="00AF0EF2">
        <w:rPr>
          <w:b/>
          <w:kern w:val="18"/>
          <w:szCs w:val="21"/>
        </w:rPr>
        <w:t>Pyramid</w:t>
      </w:r>
      <w:proofErr w:type="spellEnd"/>
      <w:r w:rsidRPr="00AF0EF2">
        <w:rPr>
          <w:b/>
          <w:kern w:val="18"/>
          <w:szCs w:val="21"/>
        </w:rPr>
        <w:t xml:space="preserve"> Center)</w:t>
      </w:r>
    </w:p>
    <w:p w14:paraId="69D2C61F" w14:textId="77777777" w:rsidR="002211BD" w:rsidRPr="00AF0EF2" w:rsidRDefault="002211BD" w:rsidP="002211BD">
      <w:pPr>
        <w:autoSpaceDE w:val="0"/>
        <w:autoSpaceDN w:val="0"/>
        <w:spacing w:after="0" w:line="240" w:lineRule="auto"/>
        <w:jc w:val="both"/>
        <w:rPr>
          <w:b/>
          <w:kern w:val="18"/>
          <w:szCs w:val="21"/>
        </w:rPr>
      </w:pPr>
    </w:p>
    <w:p w14:paraId="56077DE3" w14:textId="77777777" w:rsidR="002211BD" w:rsidRPr="00AF0EF2" w:rsidRDefault="002211BD" w:rsidP="002211BD">
      <w:pPr>
        <w:autoSpaceDE w:val="0"/>
        <w:autoSpaceDN w:val="0"/>
        <w:spacing w:after="0" w:line="240" w:lineRule="auto"/>
        <w:jc w:val="both"/>
        <w:rPr>
          <w:b/>
          <w:kern w:val="18"/>
          <w:szCs w:val="21"/>
        </w:rPr>
      </w:pPr>
      <w:r w:rsidRPr="00AF0EF2">
        <w:rPr>
          <w:b/>
          <w:kern w:val="18"/>
          <w:szCs w:val="21"/>
        </w:rPr>
        <w:t xml:space="preserve">Bâtiment </w:t>
      </w:r>
      <w:r>
        <w:rPr>
          <w:b/>
          <w:kern w:val="18"/>
          <w:szCs w:val="21"/>
        </w:rPr>
        <w:t>Justice &amp; Santé</w:t>
      </w:r>
    </w:p>
    <w:p w14:paraId="78753E9C" w14:textId="77777777" w:rsidR="002211BD" w:rsidRPr="00AF0EF2" w:rsidRDefault="002211BD" w:rsidP="002211BD">
      <w:pPr>
        <w:autoSpaceDE w:val="0"/>
        <w:autoSpaceDN w:val="0"/>
        <w:spacing w:after="0" w:line="240" w:lineRule="auto"/>
        <w:jc w:val="both"/>
        <w:rPr>
          <w:b/>
          <w:kern w:val="18"/>
          <w:szCs w:val="21"/>
        </w:rPr>
      </w:pPr>
    </w:p>
    <w:p w14:paraId="44EFDC02" w14:textId="77777777" w:rsidR="002211BD" w:rsidRPr="002C463B" w:rsidRDefault="002211BD" w:rsidP="002211BD">
      <w:pPr>
        <w:autoSpaceDE w:val="0"/>
        <w:autoSpaceDN w:val="0"/>
        <w:spacing w:after="0" w:line="240" w:lineRule="auto"/>
        <w:jc w:val="both"/>
        <w:rPr>
          <w:b/>
          <w:kern w:val="18"/>
          <w:szCs w:val="21"/>
        </w:rPr>
      </w:pPr>
      <w:r w:rsidRPr="002C463B">
        <w:rPr>
          <w:b/>
          <w:kern w:val="18"/>
          <w:szCs w:val="21"/>
        </w:rPr>
        <w:t>Secrétariat de la Cellule Contractualisation</w:t>
      </w:r>
    </w:p>
    <w:p w14:paraId="3EE7F858" w14:textId="77777777" w:rsidR="002211BD" w:rsidRPr="00AF0EF2" w:rsidRDefault="002211BD" w:rsidP="002211BD">
      <w:pPr>
        <w:spacing w:before="120" w:after="120" w:line="240" w:lineRule="auto"/>
        <w:jc w:val="both"/>
        <w:rPr>
          <w:rFonts w:eastAsia="Times New Roman"/>
          <w:b/>
          <w:color w:val="auto"/>
        </w:rPr>
      </w:pPr>
      <w:r w:rsidRPr="00AF0EF2">
        <w:t>Le service est accessible, tous les jours ouvrables, pendant les heures de bureau : de 8h00 à 1</w:t>
      </w:r>
      <w:r>
        <w:t>2</w:t>
      </w:r>
      <w:r w:rsidRPr="00AF0EF2">
        <w:t>h</w:t>
      </w:r>
      <w:r>
        <w:t>3</w:t>
      </w:r>
      <w:r w:rsidRPr="00AF0EF2">
        <w:t>0 et de 14h00 à 16h45’ (sauf le vendredi, jusqu’à 13h15) (voir adresse mentionnée au point introduction des offres).</w:t>
      </w:r>
    </w:p>
    <w:p w14:paraId="642F245A" w14:textId="77777777" w:rsidR="002211BD" w:rsidRPr="00AF0EF2" w:rsidRDefault="002211BD" w:rsidP="002211BD">
      <w:pPr>
        <w:spacing w:before="120" w:after="120" w:line="240" w:lineRule="auto"/>
        <w:ind w:hanging="4"/>
        <w:jc w:val="both"/>
      </w:pPr>
      <w:r w:rsidRPr="00AF0EF2">
        <w:t>Toute demande de participation ou offre doit parvenir avant la date et l'heure ultime de dépôt. Les demandes de participation ou les offres parvenues tardivement ne seront pas acceptées. (Article 83 de l’AR Passation).</w:t>
      </w:r>
    </w:p>
    <w:p w14:paraId="731CE9E5" w14:textId="77777777" w:rsidR="009804F1" w:rsidRPr="006A46F9"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99" w:name="_Toc225787812"/>
      <w:r w:rsidRPr="52631CAD">
        <w:rPr>
          <w:lang w:val="fr-BE"/>
        </w:rPr>
        <w:t>Modification ou retrait d’une offre déjà introduite</w:t>
      </w:r>
      <w:bookmarkEnd w:id="99"/>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Afin de modifier ou de retirer une offre déjà envoyée ou introduite, une déclaration écrite est exigée, correctement signée par le soumissionnaire ou par son mandataire. L’objet et la </w:t>
      </w:r>
      <w:r w:rsidRPr="008C4A21">
        <w:rPr>
          <w:rFonts w:ascii="Georgia" w:eastAsia="Calibri" w:hAnsi="Georgia"/>
          <w:color w:val="585756"/>
          <w:sz w:val="21"/>
          <w:szCs w:val="22"/>
        </w:rPr>
        <w:lastRenderedPageBreak/>
        <w:t>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A429232"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100" w:name="_Toc225787813"/>
      <w:bookmarkStart w:id="101" w:name="_Ref233177124"/>
      <w:bookmarkStart w:id="102" w:name="_Ref233177126"/>
      <w:bookmarkStart w:id="103" w:name="_Toc257380489"/>
      <w:bookmarkStart w:id="104" w:name="_Toc260134208"/>
      <w:bookmarkStart w:id="105" w:name="_Toc364253078"/>
      <w:proofErr w:type="spellStart"/>
      <w:r>
        <w:t>Sélection</w:t>
      </w:r>
      <w:proofErr w:type="spellEnd"/>
      <w:r>
        <w:t xml:space="preserve"> des </w:t>
      </w:r>
      <w:proofErr w:type="spellStart"/>
      <w:r>
        <w:t>soumissionnaires</w:t>
      </w:r>
      <w:bookmarkEnd w:id="100"/>
      <w:proofErr w:type="spellEnd"/>
    </w:p>
    <w:p w14:paraId="76EF576F" w14:textId="580298B7" w:rsidR="009804F1" w:rsidRPr="00ED5726" w:rsidRDefault="009804F1" w:rsidP="009804F1">
      <w:pPr>
        <w:pStyle w:val="Corpsdetexte"/>
        <w:rPr>
          <w:rFonts w:cs="Arial"/>
          <w:i/>
          <w:sz w:val="18"/>
          <w:szCs w:val="18"/>
          <w:highlight w:val="lightGray"/>
        </w:rPr>
      </w:pPr>
      <w:r>
        <w:rPr>
          <w:rFonts w:cs="Arial"/>
          <w:i/>
          <w:sz w:val="18"/>
          <w:szCs w:val="18"/>
          <w:highlight w:val="lightGray"/>
        </w:rPr>
        <w:t xml:space="preserve"> Articles 66 – 80 de la Loi ; </w:t>
      </w:r>
      <w:r w:rsidRPr="00ED5726">
        <w:rPr>
          <w:rFonts w:cs="Arial"/>
          <w:i/>
          <w:sz w:val="18"/>
          <w:szCs w:val="18"/>
          <w:highlight w:val="lightGray"/>
        </w:rPr>
        <w:t>Article</w:t>
      </w:r>
      <w:r>
        <w:rPr>
          <w:rFonts w:cs="Arial"/>
          <w:i/>
          <w:sz w:val="18"/>
          <w:szCs w:val="18"/>
          <w:highlight w:val="lightGray"/>
        </w:rPr>
        <w:t>s</w:t>
      </w:r>
      <w:r w:rsidRPr="00ED5726">
        <w:rPr>
          <w:rFonts w:cs="Arial"/>
          <w:i/>
          <w:sz w:val="18"/>
          <w:szCs w:val="18"/>
          <w:highlight w:val="lightGray"/>
        </w:rPr>
        <w:t xml:space="preserve"> 5</w:t>
      </w:r>
      <w:r>
        <w:rPr>
          <w:rFonts w:cs="Arial"/>
          <w:i/>
          <w:sz w:val="18"/>
          <w:szCs w:val="18"/>
          <w:highlight w:val="lightGray"/>
        </w:rPr>
        <w:t>9</w:t>
      </w:r>
      <w:r w:rsidRPr="00ED5726">
        <w:rPr>
          <w:rFonts w:cs="Arial"/>
          <w:i/>
          <w:sz w:val="18"/>
          <w:szCs w:val="18"/>
          <w:highlight w:val="lightGray"/>
        </w:rPr>
        <w:t xml:space="preserve"> à 7</w:t>
      </w:r>
      <w:r>
        <w:rPr>
          <w:rFonts w:cs="Arial"/>
          <w:i/>
          <w:sz w:val="18"/>
          <w:szCs w:val="18"/>
          <w:highlight w:val="lightGray"/>
        </w:rPr>
        <w:t>4</w:t>
      </w:r>
      <w:r w:rsidRPr="00ED5726">
        <w:rPr>
          <w:rFonts w:cs="Arial"/>
          <w:i/>
          <w:sz w:val="18"/>
          <w:szCs w:val="18"/>
          <w:highlight w:val="lightGray"/>
        </w:rPr>
        <w:t xml:space="preserve"> AR </w:t>
      </w:r>
      <w:r>
        <w:rPr>
          <w:rFonts w:cs="Arial"/>
          <w:i/>
          <w:sz w:val="18"/>
          <w:szCs w:val="18"/>
          <w:highlight w:val="lightGray"/>
        </w:rPr>
        <w:t>Passation</w:t>
      </w:r>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6" w:name="_Toc225787814"/>
      <w:r>
        <w:t>Motifs d’exclusion</w:t>
      </w:r>
      <w:bookmarkEnd w:id="106"/>
    </w:p>
    <w:p w14:paraId="5A19EA26" w14:textId="76A98895" w:rsidR="009804F1" w:rsidRDefault="009804F1" w:rsidP="009804F1">
      <w:pPr>
        <w:pStyle w:val="Corpsdetexte"/>
        <w:rPr>
          <w:rFonts w:cs="Arial"/>
          <w:i/>
          <w:sz w:val="18"/>
          <w:szCs w:val="18"/>
          <w:highlight w:val="lightGray"/>
        </w:rPr>
      </w:pPr>
      <w:r>
        <w:rPr>
          <w:rFonts w:cs="Arial"/>
          <w:i/>
          <w:sz w:val="18"/>
          <w:szCs w:val="18"/>
          <w:highlight w:val="lightGray"/>
        </w:rPr>
        <w:t xml:space="preserve">Articles 52 et 69 de la Loi ; </w:t>
      </w:r>
      <w:r w:rsidRPr="006F4D3E">
        <w:rPr>
          <w:rFonts w:cs="Arial"/>
          <w:i/>
          <w:sz w:val="18"/>
          <w:szCs w:val="18"/>
          <w:highlight w:val="lightGray"/>
        </w:rPr>
        <w:t xml:space="preserve">Article </w:t>
      </w:r>
      <w:r>
        <w:rPr>
          <w:rFonts w:cs="Arial"/>
          <w:i/>
          <w:sz w:val="18"/>
          <w:szCs w:val="18"/>
          <w:highlight w:val="lightGray"/>
        </w:rPr>
        <w:t>51</w:t>
      </w:r>
      <w:r w:rsidRPr="006F4D3E">
        <w:rPr>
          <w:rFonts w:cs="Arial"/>
          <w:i/>
          <w:sz w:val="18"/>
          <w:szCs w:val="18"/>
          <w:highlight w:val="lightGray"/>
        </w:rPr>
        <w:t xml:space="preserve"> de l’AR du </w:t>
      </w:r>
      <w:r>
        <w:rPr>
          <w:rFonts w:cs="Arial"/>
          <w:i/>
          <w:sz w:val="18"/>
          <w:szCs w:val="18"/>
          <w:highlight w:val="lightGray"/>
        </w:rPr>
        <w:t>18</w:t>
      </w:r>
      <w:r w:rsidRPr="006F4D3E">
        <w:rPr>
          <w:rFonts w:cs="Arial"/>
          <w:i/>
          <w:sz w:val="18"/>
          <w:szCs w:val="18"/>
          <w:highlight w:val="lightGray"/>
        </w:rPr>
        <w:t>.0</w:t>
      </w:r>
      <w:r>
        <w:rPr>
          <w:rFonts w:cs="Arial"/>
          <w:i/>
          <w:sz w:val="18"/>
          <w:szCs w:val="18"/>
          <w:highlight w:val="lightGray"/>
        </w:rPr>
        <w:t>4</w:t>
      </w:r>
      <w:r w:rsidRPr="006F4D3E">
        <w:rPr>
          <w:rFonts w:cs="Arial"/>
          <w:i/>
          <w:sz w:val="18"/>
          <w:szCs w:val="18"/>
          <w:highlight w:val="lightGray"/>
        </w:rPr>
        <w:t>.201</w:t>
      </w:r>
      <w:r>
        <w:rPr>
          <w:rFonts w:cs="Arial"/>
          <w:i/>
          <w:sz w:val="18"/>
          <w:szCs w:val="18"/>
          <w:highlight w:val="lightGray"/>
        </w:rPr>
        <w:t>7</w:t>
      </w:r>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CC25DA" w:rsidRDefault="009804F1" w:rsidP="008C4A21">
      <w:pPr>
        <w:pStyle w:val="BTCtextCTB"/>
        <w:rPr>
          <w:rFonts w:ascii="Georgia" w:eastAsia="Calibri" w:hAnsi="Georgia"/>
          <w:color w:val="585756"/>
          <w:sz w:val="21"/>
          <w:szCs w:val="21"/>
        </w:rPr>
      </w:pPr>
      <w:r w:rsidRPr="00CC25DA">
        <w:rPr>
          <w:rFonts w:ascii="Georgia" w:eastAsia="Calibri" w:hAnsi="Georgia"/>
          <w:color w:val="585756"/>
          <w:sz w:val="21"/>
          <w:szCs w:val="21"/>
        </w:rPr>
        <w:t>Le pouvoir adjudicateur vérifiera l’exactitude de cette déclaration sur l’honneur dans le chef du soumissionnaire dont l’offre est la mieux classée.</w:t>
      </w:r>
    </w:p>
    <w:p w14:paraId="1D14E593" w14:textId="77777777" w:rsidR="00E96547" w:rsidRPr="00E96547" w:rsidRDefault="00E96547" w:rsidP="00E96547">
      <w:pPr>
        <w:pStyle w:val="BTCtextCTB"/>
        <w:rPr>
          <w:rFonts w:ascii="Georgia" w:hAnsi="Georgia"/>
          <w:sz w:val="21"/>
          <w:szCs w:val="21"/>
          <w:lang w:val="fr-FR"/>
        </w:rPr>
      </w:pPr>
      <w:r w:rsidRPr="00E96547">
        <w:rPr>
          <w:rFonts w:ascii="Georgia" w:hAnsi="Georgia"/>
          <w:b/>
          <w:bCs/>
          <w:sz w:val="21"/>
          <w:szCs w:val="21"/>
          <w:lang w:val="fr-FR"/>
        </w:rPr>
        <w:t xml:space="preserve">Les documents qui seront demandés sont : </w:t>
      </w:r>
    </w:p>
    <w:p w14:paraId="45B800DC" w14:textId="13AB0363" w:rsidR="00E96547" w:rsidRPr="00E96547" w:rsidRDefault="00E96547" w:rsidP="00E96547">
      <w:pPr>
        <w:pStyle w:val="BTCtextCTB"/>
        <w:rPr>
          <w:rFonts w:ascii="Georgia" w:hAnsi="Georgia"/>
          <w:sz w:val="21"/>
          <w:szCs w:val="21"/>
          <w:lang w:val="fr-FR"/>
        </w:rPr>
      </w:pPr>
      <w:r w:rsidRPr="00E96547">
        <w:rPr>
          <w:rFonts w:ascii="Georgia" w:hAnsi="Georgia"/>
          <w:sz w:val="21"/>
          <w:szCs w:val="21"/>
          <w:lang w:val="fr-FR"/>
        </w:rPr>
        <w:t xml:space="preserve">- </w:t>
      </w:r>
      <w:r w:rsidRPr="00E96547">
        <w:rPr>
          <w:rFonts w:ascii="Georgia" w:hAnsi="Georgia"/>
          <w:b/>
          <w:bCs/>
          <w:sz w:val="21"/>
          <w:szCs w:val="21"/>
          <w:lang w:val="fr-FR"/>
        </w:rPr>
        <w:t>Attestation de non-redevabilité fiscal</w:t>
      </w:r>
      <w:r w:rsidR="00CC25DA">
        <w:rPr>
          <w:rFonts w:ascii="Georgia" w:hAnsi="Georgia"/>
          <w:b/>
          <w:bCs/>
          <w:sz w:val="21"/>
          <w:szCs w:val="21"/>
          <w:lang w:val="fr-FR"/>
        </w:rPr>
        <w:t> ;</w:t>
      </w:r>
      <w:r w:rsidRPr="00E96547">
        <w:rPr>
          <w:rFonts w:ascii="Georgia" w:hAnsi="Georgia"/>
          <w:b/>
          <w:bCs/>
          <w:sz w:val="21"/>
          <w:szCs w:val="21"/>
          <w:lang w:val="fr-FR"/>
        </w:rPr>
        <w:t xml:space="preserve"> </w:t>
      </w:r>
    </w:p>
    <w:p w14:paraId="3F05C433" w14:textId="7B18F366" w:rsidR="00E96547" w:rsidRPr="00E96547" w:rsidRDefault="00E96547" w:rsidP="00E96547">
      <w:pPr>
        <w:pStyle w:val="BTCtextCTB"/>
        <w:rPr>
          <w:rFonts w:ascii="Georgia" w:hAnsi="Georgia"/>
          <w:sz w:val="21"/>
          <w:szCs w:val="21"/>
          <w:lang w:val="fr-FR"/>
        </w:rPr>
      </w:pPr>
      <w:r w:rsidRPr="00E96547">
        <w:rPr>
          <w:rFonts w:ascii="Georgia" w:hAnsi="Georgia"/>
          <w:b/>
          <w:bCs/>
          <w:sz w:val="21"/>
          <w:szCs w:val="21"/>
          <w:lang w:val="fr-FR"/>
        </w:rPr>
        <w:t>- Attestation de non-redevabilité /sécurité sociale</w:t>
      </w:r>
      <w:r w:rsidR="00CC25DA">
        <w:rPr>
          <w:rFonts w:ascii="Georgia" w:hAnsi="Georgia"/>
          <w:b/>
          <w:bCs/>
          <w:sz w:val="21"/>
          <w:szCs w:val="21"/>
          <w:lang w:val="fr-FR"/>
        </w:rPr>
        <w:t> ;</w:t>
      </w:r>
      <w:r w:rsidRPr="00E96547">
        <w:rPr>
          <w:rFonts w:ascii="Georgia" w:hAnsi="Georgia"/>
          <w:b/>
          <w:bCs/>
          <w:sz w:val="21"/>
          <w:szCs w:val="21"/>
          <w:lang w:val="fr-FR"/>
        </w:rPr>
        <w:t xml:space="preserve"> </w:t>
      </w:r>
    </w:p>
    <w:p w14:paraId="5B44AEEB" w14:textId="54F868F5" w:rsidR="00E96547" w:rsidRPr="00E96547" w:rsidRDefault="00E96547" w:rsidP="00E96547">
      <w:pPr>
        <w:pStyle w:val="BTCtextCTB"/>
        <w:rPr>
          <w:rFonts w:ascii="Georgia" w:hAnsi="Georgia"/>
          <w:sz w:val="21"/>
          <w:szCs w:val="21"/>
          <w:lang w:val="fr-FR"/>
        </w:rPr>
      </w:pPr>
      <w:r w:rsidRPr="00E96547">
        <w:rPr>
          <w:rFonts w:ascii="Georgia" w:hAnsi="Georgia"/>
          <w:b/>
          <w:bCs/>
          <w:sz w:val="21"/>
          <w:szCs w:val="21"/>
          <w:lang w:val="fr-FR"/>
        </w:rPr>
        <w:t>- Attestation de non-faillite</w:t>
      </w:r>
      <w:r w:rsidR="00CC25DA">
        <w:rPr>
          <w:rFonts w:ascii="Georgia" w:hAnsi="Georgia"/>
          <w:b/>
          <w:bCs/>
          <w:sz w:val="21"/>
          <w:szCs w:val="21"/>
          <w:lang w:val="fr-FR"/>
        </w:rPr>
        <w:t> ;</w:t>
      </w:r>
    </w:p>
    <w:p w14:paraId="23ED8A19" w14:textId="58DF64FB" w:rsidR="00225434" w:rsidRPr="00D11EA1" w:rsidRDefault="00E96547" w:rsidP="00E96547">
      <w:pPr>
        <w:pStyle w:val="BTCtextCTB"/>
        <w:rPr>
          <w:rFonts w:ascii="Georgia" w:hAnsi="Georgia"/>
          <w:b/>
          <w:bCs/>
          <w:sz w:val="21"/>
          <w:szCs w:val="21"/>
          <w:lang w:val="fr-FR"/>
        </w:rPr>
      </w:pPr>
      <w:r w:rsidRPr="00CC25DA">
        <w:rPr>
          <w:rFonts w:ascii="Georgia" w:eastAsia="Calibri" w:hAnsi="Georgia"/>
          <w:b/>
          <w:bCs/>
          <w:color w:val="585756"/>
          <w:sz w:val="21"/>
          <w:szCs w:val="21"/>
          <w:lang w:val="fr-FR"/>
        </w:rPr>
        <w:t xml:space="preserve">- </w:t>
      </w:r>
      <w:r w:rsidRPr="00D11EA1">
        <w:rPr>
          <w:rFonts w:ascii="Georgia" w:hAnsi="Georgia"/>
          <w:b/>
          <w:bCs/>
          <w:sz w:val="21"/>
          <w:szCs w:val="21"/>
          <w:lang w:val="fr-FR"/>
        </w:rPr>
        <w:t>Extrait du casier judiciaire du signataire de l’offre</w:t>
      </w:r>
      <w:r w:rsidR="00CC25DA" w:rsidRPr="00D11EA1">
        <w:rPr>
          <w:rFonts w:ascii="Georgia" w:hAnsi="Georgia"/>
          <w:b/>
          <w:bCs/>
          <w:sz w:val="21"/>
          <w:szCs w:val="21"/>
          <w:lang w:val="fr-FR"/>
        </w:rPr>
        <w:t>.</w:t>
      </w:r>
    </w:p>
    <w:p w14:paraId="15158B3D" w14:textId="77777777" w:rsidR="009804F1" w:rsidRPr="00CC25DA" w:rsidRDefault="009804F1" w:rsidP="008C4A21">
      <w:pPr>
        <w:pStyle w:val="BTCtextCTB"/>
        <w:rPr>
          <w:rFonts w:ascii="Georgia" w:eastAsia="Calibri" w:hAnsi="Georgia"/>
          <w:color w:val="585756"/>
          <w:sz w:val="21"/>
          <w:szCs w:val="21"/>
        </w:rPr>
      </w:pPr>
      <w:r w:rsidRPr="00CC25DA">
        <w:rPr>
          <w:rFonts w:ascii="Georgia" w:eastAsia="Calibri" w:hAnsi="Georgia"/>
          <w:color w:val="585756"/>
          <w:sz w:val="21"/>
          <w:szCs w:val="21"/>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107" w:name="_Toc225787815"/>
      <w:r>
        <w:t>Critères de sélection</w:t>
      </w:r>
      <w:bookmarkEnd w:id="107"/>
    </w:p>
    <w:p w14:paraId="06C482FB" w14:textId="77777777" w:rsidR="009804F1" w:rsidRPr="00B929B1" w:rsidRDefault="009804F1" w:rsidP="009804F1">
      <w:pPr>
        <w:pStyle w:val="Corpsdetexte"/>
        <w:rPr>
          <w:rFonts w:cs="Arial"/>
          <w:i/>
          <w:sz w:val="18"/>
          <w:szCs w:val="18"/>
          <w:highlight w:val="lightGray"/>
        </w:rPr>
      </w:pPr>
      <w:r w:rsidRPr="00B929B1">
        <w:rPr>
          <w:rFonts w:cs="Arial"/>
          <w:i/>
          <w:sz w:val="18"/>
          <w:szCs w:val="18"/>
          <w:highlight w:val="lightGray"/>
        </w:rPr>
        <w:t xml:space="preserve">Article 71 de la Loi et article </w:t>
      </w:r>
      <w:r>
        <w:rPr>
          <w:rFonts w:cs="Arial"/>
          <w:i/>
          <w:sz w:val="18"/>
          <w:szCs w:val="18"/>
          <w:highlight w:val="lightGray"/>
        </w:rPr>
        <w:t>65 à 74 de l’AR du 18.04.2017</w:t>
      </w:r>
    </w:p>
    <w:p w14:paraId="3BE19034"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04708649" w14:textId="304F56F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53DD2AEC"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&lt;&lt; Maximum </w:t>
      </w:r>
      <w:r w:rsidRPr="00EC0001">
        <w:rPr>
          <w:rFonts w:ascii="Georgia" w:eastAsia="Calibri" w:hAnsi="Georgia"/>
          <w:b/>
          <w:bCs/>
          <w:sz w:val="21"/>
          <w:szCs w:val="22"/>
        </w:rPr>
        <w:t>&lt;&lt;</w:t>
      </w:r>
      <w:r w:rsidR="00BB198B" w:rsidRPr="00EC0001">
        <w:rPr>
          <w:rFonts w:ascii="Georgia" w:eastAsia="Calibri" w:hAnsi="Georgia"/>
          <w:b/>
          <w:bCs/>
          <w:sz w:val="21"/>
          <w:szCs w:val="22"/>
        </w:rPr>
        <w:t xml:space="preserve"> 3</w:t>
      </w:r>
      <w:r w:rsidRPr="00EC0001">
        <w:rPr>
          <w:rFonts w:ascii="Georgia" w:eastAsia="Calibri" w:hAnsi="Georgia"/>
          <w:b/>
          <w:bCs/>
          <w:sz w:val="21"/>
          <w:szCs w:val="22"/>
        </w:rPr>
        <w:t>&gt;&gt;</w:t>
      </w:r>
      <w:r w:rsidRPr="00EC0001">
        <w:rPr>
          <w:rFonts w:ascii="Georgia" w:eastAsia="Calibri" w:hAnsi="Georgia"/>
          <w:sz w:val="21"/>
          <w:szCs w:val="22"/>
        </w:rPr>
        <w:t xml:space="preserve"> </w:t>
      </w:r>
      <w:r w:rsidRPr="008C4A21">
        <w:rPr>
          <w:rFonts w:ascii="Georgia" w:eastAsia="Calibri" w:hAnsi="Georgia"/>
          <w:color w:val="585756"/>
          <w:sz w:val="21"/>
          <w:szCs w:val="22"/>
        </w:rPr>
        <w:t xml:space="preserve">soumissionnaires pourront être repris dans la shortlist. </w:t>
      </w: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52B14F2D"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8" w:name="_Toc225787816"/>
      <w:r>
        <w:t xml:space="preserve">Critères d’attribution </w:t>
      </w:r>
      <w:bookmarkEnd w:id="108"/>
    </w:p>
    <w:p w14:paraId="338A15AC" w14:textId="6B8AAF3D" w:rsidR="009804F1" w:rsidRPr="000F1C35" w:rsidRDefault="009804F1" w:rsidP="009804F1">
      <w:pPr>
        <w:pStyle w:val="Corpsdetexte"/>
        <w:rPr>
          <w:rFonts w:ascii="Georgia" w:eastAsia="Calibri" w:hAnsi="Georgia" w:cs="Times New Roman"/>
          <w:color w:val="585756"/>
          <w:kern w:val="0"/>
          <w:sz w:val="21"/>
          <w:szCs w:val="22"/>
          <w:lang w:val="fr-BE"/>
        </w:rPr>
      </w:pPr>
      <w:r w:rsidRPr="000F1C35">
        <w:rPr>
          <w:rFonts w:ascii="Georgia" w:eastAsia="Calibri" w:hAnsi="Georgia" w:cs="Times New Roman"/>
          <w:color w:val="585756"/>
          <w:kern w:val="0"/>
          <w:sz w:val="21"/>
          <w:szCs w:val="22"/>
          <w:lang w:val="fr-BE"/>
        </w:rPr>
        <w:t>Le pouvoir adjudicateur choisira la BAFO régulière qu’il juge la plus avantageuse en tenant compte des critères suivants :</w:t>
      </w:r>
    </w:p>
    <w:p w14:paraId="536E34E2" w14:textId="77777777" w:rsidR="009804F1" w:rsidRDefault="009804F1" w:rsidP="009804F1">
      <w:pPr>
        <w:pStyle w:val="Corpsdetexte"/>
        <w:rPr>
          <w:i/>
          <w:sz w:val="18"/>
          <w:szCs w:val="18"/>
        </w:rPr>
      </w:pPr>
      <w:r w:rsidRPr="000F1C35">
        <w:rPr>
          <w:i/>
          <w:sz w:val="18"/>
          <w:szCs w:val="18"/>
        </w:rPr>
        <w:t>Les critères et sous-critères d’attribution doivent être pondérés.</w:t>
      </w:r>
    </w:p>
    <w:p w14:paraId="2795F919" w14:textId="77777777" w:rsidR="00D974A2" w:rsidRDefault="00D974A2" w:rsidP="00DC436F">
      <w:pPr>
        <w:pStyle w:val="Corpsdetexte"/>
        <w:numPr>
          <w:ilvl w:val="0"/>
          <w:numId w:val="6"/>
        </w:numPr>
        <w:rPr>
          <w:rFonts w:ascii="Georgia" w:hAnsi="Georgia"/>
          <w:color w:val="3B3838" w:themeColor="background2" w:themeShade="40"/>
          <w:sz w:val="21"/>
          <w:szCs w:val="21"/>
        </w:rPr>
      </w:pPr>
      <w:r>
        <w:rPr>
          <w:rFonts w:ascii="Georgia" w:hAnsi="Georgia"/>
          <w:color w:val="3B3838" w:themeColor="background2" w:themeShade="40"/>
          <w:sz w:val="21"/>
          <w:szCs w:val="21"/>
        </w:rPr>
        <w:t xml:space="preserve">Attribution sur la base de </w:t>
      </w:r>
      <w:r w:rsidRPr="00D974A2">
        <w:rPr>
          <w:rFonts w:ascii="Georgia" w:hAnsi="Georgia"/>
          <w:b/>
          <w:bCs/>
          <w:color w:val="3B3838" w:themeColor="background2" w:themeShade="40"/>
          <w:sz w:val="21"/>
          <w:szCs w:val="21"/>
        </w:rPr>
        <w:t>la qualité de l’offre technique : 80%</w:t>
      </w:r>
    </w:p>
    <w:p w14:paraId="45EFB44B" w14:textId="08C79707" w:rsidR="009804F1" w:rsidRPr="000F1C35" w:rsidRDefault="009804F1" w:rsidP="00DC436F">
      <w:pPr>
        <w:pStyle w:val="Corpsdetexte"/>
        <w:numPr>
          <w:ilvl w:val="0"/>
          <w:numId w:val="6"/>
        </w:numPr>
        <w:rPr>
          <w:rFonts w:ascii="Georgia" w:hAnsi="Georgia" w:cs="Arial"/>
          <w:color w:val="3B3838" w:themeColor="background2" w:themeShade="40"/>
          <w:sz w:val="21"/>
          <w:szCs w:val="21"/>
        </w:rPr>
      </w:pPr>
      <w:r w:rsidRPr="000F1C35">
        <w:rPr>
          <w:rFonts w:ascii="Georgia" w:hAnsi="Georgia"/>
          <w:color w:val="3B3838" w:themeColor="background2" w:themeShade="40"/>
          <w:sz w:val="21"/>
          <w:szCs w:val="21"/>
        </w:rPr>
        <w:t xml:space="preserve">Attribution sur la base du </w:t>
      </w:r>
      <w:r w:rsidRPr="000F1C35">
        <w:rPr>
          <w:rFonts w:ascii="Georgia" w:hAnsi="Georgia"/>
          <w:b/>
          <w:color w:val="3B3838" w:themeColor="background2" w:themeShade="40"/>
          <w:sz w:val="21"/>
          <w:szCs w:val="21"/>
        </w:rPr>
        <w:t>prix :</w:t>
      </w:r>
      <w:r w:rsidR="00D974A2">
        <w:rPr>
          <w:rFonts w:ascii="Georgia" w:hAnsi="Georgia"/>
          <w:b/>
          <w:color w:val="3B3838" w:themeColor="background2" w:themeShade="40"/>
          <w:sz w:val="21"/>
          <w:szCs w:val="21"/>
        </w:rPr>
        <w:t xml:space="preserve"> 20%</w:t>
      </w: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09" w:name="_Toc225787817"/>
      <w:r>
        <w:t>Cotation finale</w:t>
      </w:r>
      <w:bookmarkEnd w:id="109"/>
    </w:p>
    <w:p w14:paraId="1B0AB930" w14:textId="77777777" w:rsidR="009804F1" w:rsidRPr="00C33BE2"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10" w:name="_Toc257039853"/>
      <w:bookmarkStart w:id="111" w:name="_Toc225787818"/>
      <w:r>
        <w:t>Attribution du marché</w:t>
      </w:r>
      <w:bookmarkEnd w:id="110"/>
      <w:bookmarkEnd w:id="111"/>
    </w:p>
    <w:p w14:paraId="383D4780" w14:textId="77777777" w:rsidR="009804F1" w:rsidRPr="00CA054E" w:rsidRDefault="009804F1" w:rsidP="009804F1">
      <w:pPr>
        <w:pStyle w:val="Corpsdetexte"/>
        <w:rPr>
          <w:i/>
          <w:sz w:val="18"/>
        </w:rPr>
      </w:pPr>
      <w:r w:rsidRPr="0008154D">
        <w:rPr>
          <w:rFonts w:cs="Arial"/>
          <w:i/>
          <w:sz w:val="18"/>
          <w:highlight w:val="lightGray"/>
        </w:rPr>
        <w:t>Articles 41 et 81 de la Loi</w:t>
      </w:r>
      <w:r w:rsidRPr="00D30A99">
        <w:rPr>
          <w:rFonts w:cs="Arial"/>
          <w:i/>
          <w:sz w:val="18"/>
        </w:rPr>
        <w:t xml:space="preserve"> </w:t>
      </w:r>
      <w:r w:rsidRPr="00CA054E">
        <w:rPr>
          <w:i/>
          <w:sz w:val="18"/>
        </w:rPr>
        <w:t> </w:t>
      </w:r>
    </w:p>
    <w:p w14:paraId="21ECC8D0" w14:textId="05D59C7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w:t>
      </w:r>
      <w:r w:rsidR="00D974A2">
        <w:rPr>
          <w:rFonts w:ascii="Georgia" w:eastAsia="DejaVu Sans" w:hAnsi="Georgia" w:cs="Tahoma"/>
          <w:color w:val="404040" w:themeColor="text1" w:themeTint="BF"/>
          <w:kern w:val="18"/>
          <w:sz w:val="21"/>
          <w:szCs w:val="21"/>
          <w:lang w:val="fr-FR"/>
        </w:rPr>
        <w:t>m</w:t>
      </w:r>
      <w:r w:rsidRPr="00C33BE2">
        <w:rPr>
          <w:rFonts w:ascii="Georgia" w:eastAsia="DejaVu Sans" w:hAnsi="Georgia" w:cs="Tahoma"/>
          <w:color w:val="404040" w:themeColor="text1" w:themeTint="BF"/>
          <w:kern w:val="18"/>
          <w:sz w:val="21"/>
          <w:szCs w:val="21"/>
          <w:lang w:val="fr-FR"/>
        </w:rPr>
        <w:t>arché</w:t>
      </w:r>
      <w:r w:rsidR="00D974A2">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sera</w:t>
      </w:r>
      <w:r w:rsidR="00D974A2">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attribué</w:t>
      </w:r>
      <w:r w:rsidR="00D974A2">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w:t>
      </w:r>
      <w:r w:rsidR="00D974A2">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qui a</w:t>
      </w:r>
      <w:r w:rsidR="00D974A2">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remis l’offre régulière économiquement la plus avantageuse.</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112" w:name="_Toc257039854"/>
      <w:bookmarkStart w:id="113" w:name="_Toc366161168"/>
      <w:bookmarkStart w:id="114" w:name="_Toc225787819"/>
      <w:r>
        <w:lastRenderedPageBreak/>
        <w:t xml:space="preserve">Conclusion du </w:t>
      </w:r>
      <w:proofErr w:type="spellStart"/>
      <w:r>
        <w:t>contrat</w:t>
      </w:r>
      <w:bookmarkEnd w:id="112"/>
      <w:bookmarkEnd w:id="113"/>
      <w:bookmarkEnd w:id="114"/>
      <w:proofErr w:type="spellEnd"/>
    </w:p>
    <w:p w14:paraId="342233F4" w14:textId="77777777" w:rsidR="009804F1" w:rsidRPr="00CA054E" w:rsidRDefault="009804F1" w:rsidP="009804F1">
      <w:pPr>
        <w:pStyle w:val="Corpsdetexte"/>
        <w:rPr>
          <w:i/>
          <w:sz w:val="18"/>
        </w:rPr>
      </w:pPr>
      <w:r w:rsidRPr="00CA054E">
        <w:rPr>
          <w:i/>
          <w:sz w:val="18"/>
          <w:highlight w:val="lightGray"/>
        </w:rPr>
        <w:t xml:space="preserve">Article </w:t>
      </w:r>
      <w:r w:rsidRPr="0008154D">
        <w:rPr>
          <w:rFonts w:cs="Arial"/>
          <w:i/>
          <w:sz w:val="18"/>
          <w:highlight w:val="lightGray"/>
        </w:rPr>
        <w:t>88 de l’AR Passation</w:t>
      </w:r>
      <w:r w:rsidRPr="00CA054E">
        <w:rPr>
          <w:i/>
          <w:sz w:val="18"/>
        </w:rPr>
        <w:t> </w:t>
      </w:r>
    </w:p>
    <w:p w14:paraId="1F2FE771" w14:textId="5E407D99"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DC436F">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DC436F">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DC436F">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DC436F">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6B1F342A" w:rsidR="0083528E" w:rsidRPr="00C33BE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518509ED" w14:textId="6F369F41" w:rsidR="005F2003" w:rsidRDefault="005F2003" w:rsidP="00C72B94">
      <w:pPr>
        <w:pStyle w:val="Titre1"/>
        <w:numPr>
          <w:ilvl w:val="0"/>
          <w:numId w:val="5"/>
        </w:numPr>
      </w:pPr>
      <w:bookmarkStart w:id="115" w:name="_Toc225787820"/>
      <w:bookmarkEnd w:id="101"/>
      <w:bookmarkEnd w:id="102"/>
      <w:bookmarkEnd w:id="103"/>
      <w:bookmarkEnd w:id="104"/>
      <w:bookmarkEnd w:id="105"/>
      <w:r>
        <w:lastRenderedPageBreak/>
        <w:t>Dispositions contractuelles particul</w:t>
      </w:r>
      <w:r w:rsidR="000F422A">
        <w:t>i</w:t>
      </w:r>
      <w:r>
        <w:t>ères</w:t>
      </w:r>
      <w:bookmarkEnd w:id="115"/>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6493D946"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Dans ce CSC, il n’est pas dérogé</w:t>
      </w:r>
      <w:r w:rsidR="00D974A2">
        <w:rPr>
          <w:rFonts w:ascii="Georgia" w:eastAsia="DejaVu Sans" w:hAnsi="Georgia" w:cs="Tahoma"/>
          <w:color w:val="404040" w:themeColor="text1" w:themeTint="BF"/>
          <w:kern w:val="18"/>
          <w:sz w:val="21"/>
          <w:szCs w:val="21"/>
          <w:lang w:val="fr-FR"/>
        </w:rPr>
        <w:t xml:space="preserve"> </w:t>
      </w:r>
      <w:r w:rsidRPr="001C4E0F">
        <w:rPr>
          <w:rFonts w:ascii="Georgia" w:eastAsia="DejaVu Sans" w:hAnsi="Georgia" w:cs="Tahoma"/>
          <w:color w:val="404040" w:themeColor="text1" w:themeTint="BF"/>
          <w:kern w:val="18"/>
          <w:sz w:val="21"/>
          <w:szCs w:val="21"/>
          <w:lang w:val="fr-FR"/>
        </w:rPr>
        <w:t>à l’article</w:t>
      </w:r>
      <w:r w:rsidR="00FE66AE">
        <w:rPr>
          <w:rFonts w:ascii="Georgia" w:eastAsia="DejaVu Sans" w:hAnsi="Georgia" w:cs="Tahoma"/>
          <w:color w:val="404040" w:themeColor="text1" w:themeTint="BF"/>
          <w:kern w:val="18"/>
          <w:sz w:val="21"/>
          <w:szCs w:val="21"/>
          <w:lang w:val="fr-FR"/>
        </w:rPr>
        <w:t xml:space="preserve"> des</w:t>
      </w:r>
      <w:r w:rsidRPr="001C4E0F">
        <w:rPr>
          <w:rFonts w:ascii="Georgia" w:eastAsia="DejaVu Sans" w:hAnsi="Georgia" w:cs="Tahoma"/>
          <w:color w:val="404040" w:themeColor="text1" w:themeTint="BF"/>
          <w:kern w:val="18"/>
          <w:sz w:val="21"/>
          <w:szCs w:val="21"/>
          <w:lang w:val="fr-FR"/>
        </w:rPr>
        <w:t xml:space="preserve"> RGE.</w:t>
      </w:r>
    </w:p>
    <w:p w14:paraId="20A48E8F" w14:textId="77777777" w:rsidR="005F2003" w:rsidRDefault="005F2003" w:rsidP="005F2003">
      <w:pPr>
        <w:pStyle w:val="Titre2"/>
        <w:keepLines w:val="0"/>
        <w:widowControl w:val="0"/>
        <w:tabs>
          <w:tab w:val="num" w:pos="576"/>
        </w:tabs>
        <w:suppressAutoHyphens/>
        <w:spacing w:after="240"/>
      </w:pPr>
      <w:bookmarkStart w:id="116" w:name="_Ref223946633"/>
      <w:bookmarkStart w:id="117" w:name="_Ref223946647"/>
      <w:bookmarkStart w:id="118" w:name="_Toc257380496"/>
      <w:bookmarkStart w:id="119" w:name="_Toc260134215"/>
      <w:bookmarkStart w:id="120" w:name="_Toc364253083"/>
      <w:bookmarkStart w:id="121" w:name="_Toc225787821"/>
      <w:r>
        <w:t>Fonctionnaire dirigeant</w:t>
      </w:r>
      <w:bookmarkEnd w:id="116"/>
      <w:bookmarkEnd w:id="117"/>
      <w:bookmarkEnd w:id="118"/>
      <w:bookmarkEnd w:id="119"/>
      <w:r>
        <w:t xml:space="preserve"> (art. 11)</w:t>
      </w:r>
      <w:bookmarkEnd w:id="120"/>
      <w:bookmarkEnd w:id="121"/>
    </w:p>
    <w:p w14:paraId="63FDC236" w14:textId="3C181FA9" w:rsidR="005F2003" w:rsidRPr="006810BB" w:rsidRDefault="005F2003" w:rsidP="005F2003">
      <w:pPr>
        <w:pStyle w:val="Corpsdetexte"/>
        <w:rPr>
          <w:rFonts w:ascii="Georgia" w:hAnsi="Georgia"/>
          <w:color w:val="000000"/>
          <w:sz w:val="21"/>
          <w:szCs w:val="21"/>
        </w:rPr>
      </w:pPr>
      <w:r w:rsidRPr="006810BB">
        <w:rPr>
          <w:rFonts w:ascii="Georgia" w:hAnsi="Georgia"/>
          <w:color w:val="404040" w:themeColor="text1" w:themeTint="BF"/>
          <w:sz w:val="21"/>
          <w:szCs w:val="21"/>
        </w:rPr>
        <w:t>Le fonctionnaire dirigeant est</w:t>
      </w:r>
      <w:r w:rsidRPr="006810BB">
        <w:rPr>
          <w:rFonts w:ascii="Georgia" w:hAnsi="Georgia"/>
          <w:sz w:val="21"/>
          <w:szCs w:val="21"/>
        </w:rPr>
        <w:t xml:space="preserve"> </w:t>
      </w:r>
      <w:r w:rsidR="00FE66AE" w:rsidRPr="006810BB">
        <w:rPr>
          <w:rFonts w:ascii="Georgia" w:hAnsi="Georgia"/>
          <w:b/>
          <w:bCs/>
          <w:sz w:val="21"/>
          <w:szCs w:val="21"/>
          <w:highlight w:val="lightGray"/>
          <w:lang w:val="fr-BE"/>
        </w:rPr>
        <w:t xml:space="preserve">Maxime POISSONNIER ; </w:t>
      </w:r>
      <w:hyperlink r:id="rId24" w:history="1">
        <w:r w:rsidR="00FE66AE" w:rsidRPr="006810BB">
          <w:rPr>
            <w:rStyle w:val="Lienhypertexte"/>
            <w:rFonts w:ascii="Georgia" w:hAnsi="Georgia"/>
            <w:b/>
            <w:bCs/>
            <w:sz w:val="21"/>
            <w:szCs w:val="21"/>
            <w:highlight w:val="lightGray"/>
            <w:lang w:val="fr-BE"/>
          </w:rPr>
          <w:t>maxime</w:t>
        </w:r>
        <w:r w:rsidR="00FE66AE" w:rsidRPr="006810BB">
          <w:rPr>
            <w:rStyle w:val="Lienhypertexte"/>
            <w:rFonts w:ascii="Georgia" w:hAnsi="Georgia"/>
            <w:sz w:val="21"/>
            <w:szCs w:val="21"/>
            <w:highlight w:val="lightGray"/>
            <w:lang w:val="fr-BE"/>
          </w:rPr>
          <w:t>.poissonnier@enabel.be</w:t>
        </w:r>
      </w:hyperlink>
      <w:r w:rsidR="00FE66AE" w:rsidRPr="006810BB">
        <w:rPr>
          <w:rFonts w:ascii="Georgia" w:hAnsi="Georgia"/>
          <w:color w:val="000000"/>
          <w:sz w:val="21"/>
          <w:szCs w:val="21"/>
        </w:rPr>
        <w:t xml:space="preserve">, assisté par Jeanne </w:t>
      </w:r>
      <w:r w:rsidR="00872E74" w:rsidRPr="006810BB">
        <w:rPr>
          <w:rFonts w:ascii="Georgia" w:hAnsi="Georgia"/>
          <w:color w:val="000000"/>
          <w:sz w:val="21"/>
          <w:szCs w:val="21"/>
        </w:rPr>
        <w:t>DE</w:t>
      </w:r>
      <w:r w:rsidR="00FE66AE" w:rsidRPr="006810BB">
        <w:rPr>
          <w:rFonts w:ascii="Georgia" w:hAnsi="Georgia"/>
          <w:color w:val="000000"/>
          <w:sz w:val="21"/>
          <w:szCs w:val="21"/>
        </w:rPr>
        <w:t xml:space="preserve"> </w:t>
      </w:r>
      <w:r w:rsidR="00FE66AE" w:rsidRPr="006810BB">
        <w:rPr>
          <w:rFonts w:ascii="Georgia" w:hAnsi="Georgia"/>
          <w:color w:val="000000"/>
          <w:sz w:val="21"/>
          <w:szCs w:val="21"/>
        </w:rPr>
        <w:tab/>
        <w:t xml:space="preserve">FAVEREAU DE </w:t>
      </w:r>
      <w:r w:rsidR="00872E74" w:rsidRPr="006810BB">
        <w:rPr>
          <w:rFonts w:ascii="Georgia" w:hAnsi="Georgia"/>
          <w:color w:val="000000"/>
          <w:sz w:val="21"/>
          <w:szCs w:val="21"/>
        </w:rPr>
        <w:t>J</w:t>
      </w:r>
      <w:r w:rsidR="00FE66AE" w:rsidRPr="006810BB">
        <w:rPr>
          <w:rFonts w:ascii="Georgia" w:hAnsi="Georgia"/>
          <w:color w:val="000000"/>
          <w:sz w:val="21"/>
          <w:szCs w:val="21"/>
        </w:rPr>
        <w:t xml:space="preserve">ENERET, </w:t>
      </w:r>
      <w:r w:rsidR="006A313E" w:rsidRPr="006810BB">
        <w:rPr>
          <w:rFonts w:ascii="Georgia" w:hAnsi="Georgia"/>
          <w:color w:val="0070C0"/>
          <w:sz w:val="21"/>
          <w:szCs w:val="21"/>
        </w:rPr>
        <w:t>jeanne.defavereau@enabel.be</w:t>
      </w:r>
    </w:p>
    <w:p w14:paraId="19108FA6" w14:textId="77777777" w:rsidR="005F2003" w:rsidRPr="0017001A" w:rsidRDefault="005F2003" w:rsidP="005F2003">
      <w:pPr>
        <w:pStyle w:val="Corpsdetexte"/>
        <w:rPr>
          <w:rFonts w:ascii="Georgia" w:hAnsi="Georgia"/>
          <w:color w:val="404040" w:themeColor="text1" w:themeTint="BF"/>
          <w:sz w:val="21"/>
          <w:szCs w:val="21"/>
        </w:rPr>
      </w:pPr>
      <w:r w:rsidRPr="005B1265">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2506D744"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fonctionnaire dirigeant est responsable du suivi de l’exécution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299AC491"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22" w:name="_Toc361408323"/>
      <w:bookmarkStart w:id="123" w:name="_Toc225787822"/>
      <w:bookmarkStart w:id="124" w:name="_Toc361408324"/>
      <w:r>
        <w:t>Sous-traitants (art. 12 à 15)</w:t>
      </w:r>
      <w:bookmarkEnd w:id="122"/>
      <w:bookmarkEnd w:id="123"/>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6253B8C" w14:textId="77777777" w:rsidR="00042051" w:rsidRPr="00042051" w:rsidRDefault="00042051" w:rsidP="00042051">
      <w:pPr>
        <w:pStyle w:val="Corpsdetexte"/>
        <w:rPr>
          <w:color w:val="404040" w:themeColor="text1" w:themeTint="BF"/>
          <w:szCs w:val="21"/>
          <w:highlight w:val="lightGray"/>
        </w:rPr>
      </w:pPr>
      <w:r w:rsidRPr="00042051">
        <w:rPr>
          <w:i/>
          <w:iCs/>
          <w:color w:val="404040" w:themeColor="text1" w:themeTint="BF"/>
          <w:szCs w:val="21"/>
          <w:highlight w:val="lightGray"/>
        </w:rPr>
        <w:t xml:space="preserve">Article 12/3 § 2 de l’A.R. du 14 janvier 2013 : </w:t>
      </w:r>
    </w:p>
    <w:p w14:paraId="63A59F5F" w14:textId="6D6A5AB3" w:rsidR="00042051" w:rsidRDefault="00042051" w:rsidP="00042051">
      <w:pPr>
        <w:pStyle w:val="Corpsdetexte"/>
        <w:rPr>
          <w:rFonts w:ascii="Georgia" w:hAnsi="Georgia"/>
          <w:color w:val="404040" w:themeColor="text1" w:themeTint="BF"/>
          <w:sz w:val="21"/>
          <w:szCs w:val="21"/>
        </w:rPr>
      </w:pPr>
      <w:r w:rsidRPr="00042051">
        <w:rPr>
          <w:rFonts w:ascii="Georgia" w:hAnsi="Georgia"/>
          <w:i/>
          <w:iCs/>
          <w:color w:val="404040" w:themeColor="text1" w:themeTint="BF"/>
          <w:sz w:val="21"/>
          <w:szCs w:val="21"/>
          <w:highlight w:val="lightGray"/>
          <w:lang w:val="fr-BE"/>
        </w:rPr>
        <w:t>3° lorsqu'il s'agit d'un marché de services dans un secteur sensible à la fraude, la chaîne de sous-traitance ne peut comporter plus de deux niveaux, à savoir le sous-traitant direct de l'adjudicataire et le sous-traitant de deuxième niveau.</w:t>
      </w:r>
    </w:p>
    <w:p w14:paraId="5C0A33E3" w14:textId="0DE8C1CB" w:rsidR="00E8612D" w:rsidRPr="00D14EA3" w:rsidRDefault="00E8612D" w:rsidP="00E8612D">
      <w:pPr>
        <w:pStyle w:val="Corpsdetexte"/>
        <w:rPr>
          <w:rFonts w:ascii="Georgia" w:hAnsi="Georgia"/>
          <w:color w:val="404040"/>
          <w:sz w:val="21"/>
          <w:szCs w:val="21"/>
        </w:rPr>
      </w:pPr>
      <w:bookmarkStart w:id="125" w:name="_Toc361408325"/>
      <w:bookmarkEnd w:id="124"/>
      <w:r w:rsidRPr="52631CAD">
        <w:rPr>
          <w:rFonts w:ascii="Georgia" w:hAnsi="Georgia"/>
          <w:color w:val="404040" w:themeColor="text1" w:themeTint="BF"/>
          <w:sz w:val="21"/>
          <w:szCs w:val="21"/>
        </w:rPr>
        <w:lastRenderedPageBreak/>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537250" w:rsidRDefault="00E8612D" w:rsidP="00E8612D">
      <w:pPr>
        <w:pStyle w:val="Titre2"/>
        <w:keepLines w:val="0"/>
        <w:widowControl w:val="0"/>
        <w:tabs>
          <w:tab w:val="num" w:pos="576"/>
        </w:tabs>
        <w:suppressAutoHyphens/>
        <w:spacing w:after="240"/>
      </w:pPr>
      <w:bookmarkStart w:id="126" w:name="_Toc52503024"/>
      <w:bookmarkStart w:id="127" w:name="_Toc225787823"/>
      <w:r w:rsidRPr="00537250">
        <w:t>Confidentialité (art. 18)</w:t>
      </w:r>
      <w:bookmarkEnd w:id="126"/>
      <w:bookmarkEnd w:id="127"/>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49D83371"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Toutes les parties</w:t>
      </w:r>
      <w:r w:rsidR="000E0C2B">
        <w:rPr>
          <w:rFonts w:ascii="Georgia" w:hAnsi="Georgia"/>
          <w:color w:val="404040"/>
          <w:sz w:val="21"/>
          <w:szCs w:val="21"/>
        </w:rPr>
        <w:t>,</w:t>
      </w:r>
      <w:r w:rsidRPr="00D14EA3">
        <w:rPr>
          <w:rFonts w:ascii="Georgia" w:hAnsi="Georgia"/>
          <w:color w:val="404040"/>
          <w:sz w:val="21"/>
          <w:szCs w:val="21"/>
        </w:rPr>
        <w:t xml:space="preserve"> intervenant directement ou indirectement</w:t>
      </w:r>
      <w:r w:rsidR="000E0C2B">
        <w:rPr>
          <w:rFonts w:ascii="Georgia" w:hAnsi="Georgia"/>
          <w:color w:val="404040"/>
          <w:sz w:val="21"/>
          <w:szCs w:val="21"/>
        </w:rPr>
        <w:t>,</w:t>
      </w:r>
      <w:r w:rsidRPr="00D14EA3">
        <w:rPr>
          <w:rFonts w:ascii="Georgia" w:hAnsi="Georgia"/>
          <w:color w:val="404040"/>
          <w:sz w:val="21"/>
          <w:szCs w:val="21"/>
        </w:rPr>
        <w:t xml:space="preserve"> sont donc tenues au devoir de discrétion.</w:t>
      </w:r>
    </w:p>
    <w:p w14:paraId="787A70F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15C2A594" w:rsidR="00E8612D" w:rsidRPr="00D14EA3" w:rsidRDefault="000D72C9" w:rsidP="00DC436F">
      <w:pPr>
        <w:pStyle w:val="Corpsdetexte"/>
        <w:numPr>
          <w:ilvl w:val="0"/>
          <w:numId w:val="55"/>
        </w:numPr>
        <w:rPr>
          <w:rFonts w:ascii="Georgia" w:hAnsi="Georgia"/>
          <w:color w:val="404040"/>
          <w:sz w:val="21"/>
          <w:szCs w:val="21"/>
        </w:rPr>
      </w:pPr>
      <w:r>
        <w:rPr>
          <w:rFonts w:ascii="Georgia" w:hAnsi="Georgia"/>
          <w:color w:val="404040"/>
          <w:sz w:val="21"/>
          <w:szCs w:val="21"/>
        </w:rPr>
        <w:t xml:space="preserve">A </w:t>
      </w:r>
      <w:r w:rsidR="00E8612D" w:rsidRPr="00D14EA3">
        <w:rPr>
          <w:rFonts w:ascii="Georgia" w:hAnsi="Georgia"/>
          <w:color w:val="404040"/>
          <w:sz w:val="21"/>
          <w:szCs w:val="21"/>
        </w:rPr>
        <w:t>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0F518A6" w:rsidR="00E8612D" w:rsidRPr="00D14EA3" w:rsidRDefault="00A57FB0" w:rsidP="00DC436F">
      <w:pPr>
        <w:pStyle w:val="Corpsdetexte"/>
        <w:numPr>
          <w:ilvl w:val="0"/>
          <w:numId w:val="55"/>
        </w:numPr>
        <w:rPr>
          <w:rFonts w:ascii="Georgia" w:hAnsi="Georgia"/>
          <w:color w:val="404040"/>
          <w:sz w:val="21"/>
          <w:szCs w:val="21"/>
        </w:rPr>
      </w:pPr>
      <w:r>
        <w:rPr>
          <w:rFonts w:ascii="Georgia" w:hAnsi="Georgia"/>
          <w:color w:val="404040"/>
          <w:sz w:val="21"/>
          <w:szCs w:val="21"/>
        </w:rPr>
        <w:t>A</w:t>
      </w:r>
      <w:r w:rsidR="00E8612D" w:rsidRPr="00D14EA3">
        <w:rPr>
          <w:rFonts w:ascii="Georgia" w:hAnsi="Georgia"/>
          <w:color w:val="404040"/>
          <w:sz w:val="21"/>
          <w:szCs w:val="21"/>
        </w:rPr>
        <w:t xml:space="preserve">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6CBB5199" w:rsidR="00E8612D" w:rsidRPr="00D14EA3" w:rsidRDefault="00A57FB0" w:rsidP="00DC436F">
      <w:pPr>
        <w:pStyle w:val="Corpsdetexte"/>
        <w:numPr>
          <w:ilvl w:val="0"/>
          <w:numId w:val="55"/>
        </w:numPr>
        <w:rPr>
          <w:rFonts w:ascii="Georgia" w:hAnsi="Georgia"/>
          <w:color w:val="404040"/>
          <w:sz w:val="21"/>
          <w:szCs w:val="21"/>
        </w:rPr>
      </w:pPr>
      <w:r>
        <w:rPr>
          <w:rFonts w:ascii="Georgia" w:hAnsi="Georgia"/>
          <w:color w:val="404040"/>
          <w:sz w:val="21"/>
          <w:szCs w:val="21"/>
        </w:rPr>
        <w:t xml:space="preserve">A </w:t>
      </w:r>
      <w:r w:rsidR="00E8612D" w:rsidRPr="00D14EA3">
        <w:rPr>
          <w:rFonts w:ascii="Georgia" w:hAnsi="Georgia"/>
          <w:color w:val="404040"/>
          <w:sz w:val="21"/>
          <w:szCs w:val="21"/>
        </w:rPr>
        <w:t>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4CA8989D" w:rsidR="00E8612D" w:rsidRPr="00D14EA3" w:rsidRDefault="00A57FB0" w:rsidP="00DC436F">
      <w:pPr>
        <w:pStyle w:val="Corpsdetexte"/>
        <w:numPr>
          <w:ilvl w:val="0"/>
          <w:numId w:val="55"/>
        </w:numPr>
        <w:rPr>
          <w:rFonts w:ascii="Georgia" w:hAnsi="Georgia"/>
          <w:color w:val="404040"/>
          <w:sz w:val="21"/>
          <w:szCs w:val="21"/>
        </w:rPr>
      </w:pPr>
      <w:r>
        <w:rPr>
          <w:rFonts w:ascii="Georgia" w:hAnsi="Georgia"/>
          <w:color w:val="404040"/>
          <w:sz w:val="21"/>
          <w:szCs w:val="21"/>
        </w:rPr>
        <w:t>A</w:t>
      </w:r>
      <w:r w:rsidR="00E8612D" w:rsidRPr="00D14EA3">
        <w:rPr>
          <w:rFonts w:ascii="Georgia" w:hAnsi="Georgia"/>
          <w:color w:val="404040"/>
          <w:sz w:val="21"/>
          <w:szCs w:val="21"/>
        </w:rPr>
        <w:t xml:space="preserve"> restituer, à première demande du Pouvoir Adjudicateur, les éléments précités ;</w:t>
      </w:r>
    </w:p>
    <w:p w14:paraId="22991A80" w14:textId="4319FFE4" w:rsidR="00E8612D" w:rsidRDefault="005F51A4" w:rsidP="00DC436F">
      <w:pPr>
        <w:pStyle w:val="Corpsdetexte"/>
        <w:numPr>
          <w:ilvl w:val="0"/>
          <w:numId w:val="55"/>
        </w:numPr>
        <w:rPr>
          <w:rFonts w:ascii="Georgia" w:hAnsi="Georgia"/>
          <w:color w:val="404040"/>
          <w:sz w:val="21"/>
          <w:szCs w:val="21"/>
        </w:rPr>
      </w:pPr>
      <w:r>
        <w:rPr>
          <w:rFonts w:ascii="Georgia" w:hAnsi="Georgia"/>
          <w:color w:val="404040"/>
          <w:sz w:val="21"/>
          <w:szCs w:val="21"/>
        </w:rPr>
        <w:lastRenderedPageBreak/>
        <w:t>D</w:t>
      </w:r>
      <w:r w:rsidR="00E8612D" w:rsidRPr="00D14EA3">
        <w:rPr>
          <w:rFonts w:ascii="Georgia" w:hAnsi="Georgia"/>
          <w:color w:val="404040"/>
          <w:sz w:val="21"/>
          <w:szCs w:val="21"/>
        </w:rPr>
        <w:t>’une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537250" w:rsidRDefault="00E8612D" w:rsidP="00E8612D">
      <w:pPr>
        <w:pStyle w:val="Titre2"/>
        <w:rPr>
          <w:lang w:val="fr-FR"/>
        </w:rPr>
      </w:pPr>
      <w:bookmarkStart w:id="128" w:name="_Toc225787824"/>
      <w:r w:rsidRPr="00537250">
        <w:rPr>
          <w:lang w:val="fr-FR"/>
        </w:rPr>
        <w:t>Protection des données personnelles</w:t>
      </w:r>
      <w:bookmarkEnd w:id="128"/>
    </w:p>
    <w:p w14:paraId="4C09F32B" w14:textId="77777777" w:rsidR="00E8612D" w:rsidRPr="001478F6" w:rsidRDefault="00E8612D" w:rsidP="00300D64">
      <w:pPr>
        <w:jc w:val="both"/>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300D64">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300D64">
      <w:pPr>
        <w:jc w:val="both"/>
        <w:rPr>
          <w:lang w:val="fr-FR"/>
        </w:rPr>
      </w:pPr>
      <w:r w:rsidRPr="001478F6">
        <w:rPr>
          <w:lang w:val="fr-FR"/>
        </w:rPr>
        <w:t>4.4.2</w:t>
      </w:r>
      <w:r w:rsidRPr="001478F6">
        <w:rPr>
          <w:lang w:val="fr-FR"/>
        </w:rPr>
        <w:tab/>
        <w:t xml:space="preserve">Traitement des données personnelles par l’adjudicataire </w:t>
      </w:r>
    </w:p>
    <w:p w14:paraId="13F4B19D" w14:textId="0B657327" w:rsidR="00E8612D" w:rsidRPr="001478F6" w:rsidRDefault="00E8612D" w:rsidP="00300D64">
      <w:pPr>
        <w:jc w:val="both"/>
        <w:rPr>
          <w:caps/>
          <w:lang w:val="fr-FR"/>
        </w:rPr>
      </w:pPr>
      <w:r w:rsidRPr="001478F6">
        <w:rPr>
          <w:caps/>
          <w:lang w:val="fr-FR"/>
        </w:rPr>
        <w:t xml:space="preserve">OPTION 1 : Traitement des données à caractère personnel par un sous-traitant </w:t>
      </w:r>
    </w:p>
    <w:p w14:paraId="2D4E87F6" w14:textId="77777777" w:rsidR="00E8612D" w:rsidRPr="001478F6" w:rsidRDefault="00E8612D" w:rsidP="00300D64">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300D64">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300D64">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300D64">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300D64">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A70D704" w:rsidR="00E8612D" w:rsidRPr="001478F6" w:rsidRDefault="00E8612D" w:rsidP="00300D64">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B52C3" w:rsidRPr="001478F6">
        <w:rPr>
          <w:lang w:val="fr-FR"/>
        </w:rPr>
        <w:t>sous-traitant</w:t>
      </w:r>
      <w:r w:rsidRPr="001478F6">
        <w:rPr>
          <w:lang w:val="fr-FR"/>
        </w:rPr>
        <w:t xml:space="preserve"> (Article 28 §3 du RGPD). </w:t>
      </w:r>
    </w:p>
    <w:p w14:paraId="142714D7" w14:textId="544CBBA9" w:rsidR="00E8612D" w:rsidRPr="001478F6" w:rsidRDefault="00E8612D" w:rsidP="00300D64">
      <w:pPr>
        <w:jc w:val="both"/>
        <w:rPr>
          <w:lang w:val="fr-FR"/>
        </w:rPr>
      </w:pPr>
      <w:r w:rsidRPr="001478F6">
        <w:rPr>
          <w:lang w:val="fr-FR"/>
        </w:rPr>
        <w:lastRenderedPageBreak/>
        <w:t xml:space="preserve">A cette fin, le soumissionnaire doit à la fois compléter, signer et renvoyer au pouvoir adjudicateur l'accord de sous-traitance repris en annexe </w:t>
      </w:r>
      <w:r w:rsidR="00FE072D" w:rsidRPr="00FE072D">
        <w:rPr>
          <w:lang w:val="fr-FR"/>
        </w:rPr>
        <w:t>(cf. 6.8)</w:t>
      </w:r>
      <w:r w:rsidRPr="00FE072D">
        <w:rPr>
          <w:lang w:val="fr-FR"/>
        </w:rPr>
        <w:t>.</w:t>
      </w:r>
      <w:r w:rsidRPr="001478F6">
        <w:rPr>
          <w:lang w:val="fr-FR"/>
        </w:rPr>
        <w:t xml:space="preserve"> La complétion et signature de cette annexe est donc une condition de régularité de l’offre</w:t>
      </w:r>
    </w:p>
    <w:p w14:paraId="3A572F95" w14:textId="4B98DB64" w:rsidR="00E8612D" w:rsidRPr="001478F6" w:rsidRDefault="00E8612D" w:rsidP="00300D64">
      <w:pPr>
        <w:jc w:val="both"/>
        <w:rPr>
          <w:lang w:val="fr-FR"/>
        </w:rPr>
      </w:pPr>
      <w:r w:rsidRPr="001478F6">
        <w:rPr>
          <w:lang w:val="fr-FR"/>
        </w:rPr>
        <w:t>OPTION 2 : TRAITEMENT DES DONNÉES À CARACTÈRE PERSONNEL PAR UN RESPONSABLE DE TRAITEMENT (DESTINATAIRE)</w:t>
      </w:r>
    </w:p>
    <w:p w14:paraId="3DC938CD" w14:textId="77777777" w:rsidR="00E8612D" w:rsidRPr="001478F6" w:rsidRDefault="00E8612D" w:rsidP="00300D64">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300D64">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300D64">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300D64">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29" w:name="_Toc225787825"/>
      <w:r>
        <w:t>Droits intellectuels (art. 19 à 23)</w:t>
      </w:r>
      <w:bookmarkEnd w:id="125"/>
      <w:bookmarkEnd w:id="129"/>
    </w:p>
    <w:p w14:paraId="3976BDB0" w14:textId="09D9CA05"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5BDE75E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D0EA901"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énumère dans les documents du marché les modes d'exploitation pour lesquels il entend obtenir une licence.</w:t>
      </w:r>
    </w:p>
    <w:p w14:paraId="023B856F" w14:textId="77777777" w:rsidR="005F2003" w:rsidRDefault="005F2003" w:rsidP="005F2003">
      <w:pPr>
        <w:pStyle w:val="Titre2"/>
        <w:keepLines w:val="0"/>
        <w:widowControl w:val="0"/>
        <w:tabs>
          <w:tab w:val="num" w:pos="576"/>
        </w:tabs>
        <w:suppressAutoHyphens/>
        <w:spacing w:after="240"/>
      </w:pPr>
      <w:bookmarkStart w:id="130" w:name="_Ref233108956"/>
      <w:bookmarkStart w:id="131" w:name="_Ref233108960"/>
      <w:bookmarkStart w:id="132" w:name="_Toc257380497"/>
      <w:bookmarkStart w:id="133" w:name="_Toc260134216"/>
      <w:bookmarkStart w:id="134" w:name="_Toc364253084"/>
      <w:bookmarkStart w:id="135" w:name="_Toc225787826"/>
      <w:r>
        <w:t>Cautionnement</w:t>
      </w:r>
      <w:bookmarkEnd w:id="130"/>
      <w:bookmarkEnd w:id="131"/>
      <w:bookmarkEnd w:id="132"/>
      <w:bookmarkEnd w:id="133"/>
      <w:r>
        <w:t xml:space="preserve"> (art.25 à 33)</w:t>
      </w:r>
      <w:bookmarkEnd w:id="134"/>
      <w:bookmarkEnd w:id="135"/>
    </w:p>
    <w:p w14:paraId="3EA27E06" w14:textId="59DF3DD0" w:rsidR="005F2003" w:rsidRPr="0017001A" w:rsidRDefault="005F2003" w:rsidP="0017001A">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Pour ce marché, un cautionnement n’est pas exigé. </w:t>
      </w:r>
    </w:p>
    <w:p w14:paraId="4CF0D38B" w14:textId="77777777" w:rsidR="005F2003" w:rsidRDefault="005F2003" w:rsidP="000534B9">
      <w:pPr>
        <w:pStyle w:val="Titre2"/>
        <w:keepLines w:val="0"/>
        <w:widowControl w:val="0"/>
        <w:tabs>
          <w:tab w:val="num" w:pos="576"/>
        </w:tabs>
        <w:suppressAutoHyphens/>
        <w:spacing w:after="240"/>
      </w:pPr>
      <w:bookmarkStart w:id="136" w:name="_Toc361393825"/>
      <w:bookmarkStart w:id="137" w:name="_Toc361408327"/>
      <w:bookmarkStart w:id="138" w:name="_Toc225787827"/>
      <w:r>
        <w:lastRenderedPageBreak/>
        <w:t>Conformité de l’exécution (art. 34)</w:t>
      </w:r>
      <w:bookmarkEnd w:id="136"/>
      <w:bookmarkEnd w:id="137"/>
      <w:bookmarkEnd w:id="138"/>
      <w:r>
        <w:t xml:space="preserve"> </w:t>
      </w:r>
    </w:p>
    <w:p w14:paraId="4DF06CF0" w14:textId="77777777" w:rsidR="005F2003" w:rsidRPr="007116B0" w:rsidRDefault="005F2003" w:rsidP="0017001A">
      <w:pPr>
        <w:tabs>
          <w:tab w:val="left" w:pos="284"/>
          <w:tab w:val="left" w:pos="1134"/>
          <w:tab w:val="left" w:pos="1985"/>
          <w:tab w:val="left" w:pos="3686"/>
          <w:tab w:val="left" w:pos="5245"/>
        </w:tabs>
        <w:jc w:val="both"/>
        <w:rPr>
          <w:rFonts w:cs="Arial"/>
          <w:kern w:val="18"/>
          <w:szCs w:val="21"/>
        </w:rPr>
      </w:pPr>
      <w:r w:rsidRPr="007116B0">
        <w:rPr>
          <w:rFonts w:cs="Arial"/>
          <w:kern w:val="18"/>
          <w:szCs w:val="21"/>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39" w:name="_Toc225787828"/>
      <w:r>
        <w:t>Modifications du marché (art. 37 à 38/19)</w:t>
      </w:r>
      <w:bookmarkEnd w:id="139"/>
    </w:p>
    <w:p w14:paraId="01889526"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40" w:name="_Toc225787829"/>
      <w:proofErr w:type="spellStart"/>
      <w:r>
        <w:t>Remplacement</w:t>
      </w:r>
      <w:proofErr w:type="spellEnd"/>
      <w:r>
        <w:t xml:space="preserve"> de </w:t>
      </w:r>
      <w:proofErr w:type="spellStart"/>
      <w:r>
        <w:t>l’adjudicataire</w:t>
      </w:r>
      <w:proofErr w:type="spellEnd"/>
      <w:r>
        <w:t xml:space="preserve"> (art. 38/3)</w:t>
      </w:r>
      <w:bookmarkEnd w:id="140"/>
    </w:p>
    <w:p w14:paraId="051ECBE7" w14:textId="77777777" w:rsidR="00325B39" w:rsidRDefault="00325B39" w:rsidP="00325B39">
      <w:pPr>
        <w:pStyle w:val="Default"/>
        <w:rPr>
          <w:rFonts w:ascii="Times New Roman" w:hAnsi="Times New Roman" w:cs="Times New Roman"/>
          <w:color w:val="auto"/>
          <w:sz w:val="20"/>
          <w:szCs w:val="20"/>
        </w:rPr>
      </w:pPr>
    </w:p>
    <w:p w14:paraId="094A1EEC" w14:textId="734B52C2" w:rsidR="00325B39" w:rsidRPr="008C79B8" w:rsidRDefault="00325B39" w:rsidP="00325B39">
      <w:pPr>
        <w:tabs>
          <w:tab w:val="left" w:pos="284"/>
          <w:tab w:val="left" w:pos="1134"/>
          <w:tab w:val="left" w:pos="1985"/>
          <w:tab w:val="left" w:pos="3686"/>
          <w:tab w:val="left" w:pos="5245"/>
        </w:tabs>
        <w:jc w:val="both"/>
        <w:rPr>
          <w:szCs w:val="21"/>
          <w:highlight w:val="lightGray"/>
        </w:rPr>
      </w:pPr>
      <w:r w:rsidRPr="008C79B8">
        <w:rPr>
          <w:rFonts w:cs="Arial"/>
          <w:kern w:val="18"/>
          <w:szCs w:val="21"/>
          <w:highlight w:val="lightGray"/>
        </w:rPr>
        <w:t xml:space="preserve">La clause de réexamen suivante est prévue : §1 Champ d’application : La clause peut être appliquée dans le cas où l’adjudicataire du marché serait dans l’impossibilité de continuer l’exécution du marché pour cause de résiliation (art. 61, 62 ou 62/1, °2 RGE) ou de mise en </w:t>
      </w:r>
      <w:proofErr w:type="spellStart"/>
      <w:r w:rsidRPr="008C79B8">
        <w:rPr>
          <w:rFonts w:cs="Arial"/>
          <w:kern w:val="18"/>
          <w:szCs w:val="21"/>
          <w:highlight w:val="lightGray"/>
        </w:rPr>
        <w:t>oeuvre</w:t>
      </w:r>
      <w:proofErr w:type="spellEnd"/>
      <w:r w:rsidRPr="008C79B8">
        <w:rPr>
          <w:rFonts w:cs="Arial"/>
          <w:kern w:val="18"/>
          <w:szCs w:val="21"/>
          <w:highlight w:val="lightGray"/>
        </w:rPr>
        <w:t xml:space="preserve"> d’une mesure d’office (art. 47 RGE). §2 Nature de la modification : Par dérogation de l'article 47, §2, °3 RGE,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 §3 Conditions dans lesquelles il peut être fait usage de la clause de réexamen : 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w:t>
      </w:r>
      <w:r w:rsidRPr="008C79B8">
        <w:rPr>
          <w:color w:val="575655"/>
          <w:szCs w:val="21"/>
          <w:highlight w:val="lightGray"/>
        </w:rPr>
        <w:t xml:space="preserve">l’adjudicataire déjà engagé(s) dans l'exécution du marché. A cette fin, le pouvoir adjudicateur contacte le(s) sous-traitant(s) ou son(leurs) représentant(s), en lui (leur) demandant s'il(s) peut(peuvent) satisfaire aux conditions initiales du marché. 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 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 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 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 1° 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 2° soit demande simultanément à tous les autres soumissionnaires </w:t>
      </w:r>
      <w:r w:rsidRPr="008C79B8">
        <w:rPr>
          <w:color w:val="575655"/>
          <w:szCs w:val="21"/>
          <w:highlight w:val="lightGray"/>
        </w:rPr>
        <w:lastRenderedPageBreak/>
        <w:t xml:space="preserve">réguliers de revoir leur offre sur la base des conditions initiales du marché, et attribue et conclut le marché en fonction de l'offre devenue économiquement la plus avantageuse. </w:t>
      </w:r>
    </w:p>
    <w:p w14:paraId="421CEE24" w14:textId="77777777" w:rsidR="00CF0295" w:rsidRPr="008C79B8" w:rsidRDefault="00325B39" w:rsidP="00CF0295">
      <w:pPr>
        <w:pStyle w:val="Default"/>
        <w:jc w:val="both"/>
        <w:rPr>
          <w:rFonts w:cs="Arial"/>
          <w:color w:val="585756"/>
          <w:kern w:val="18"/>
          <w:sz w:val="21"/>
          <w:szCs w:val="21"/>
          <w:highlight w:val="lightGray"/>
          <w:lang w:val="fr-BE" w:eastAsia="en-US"/>
        </w:rPr>
      </w:pPr>
      <w:r w:rsidRPr="008C79B8">
        <w:rPr>
          <w:rFonts w:cs="Arial"/>
          <w:color w:val="585756"/>
          <w:kern w:val="18"/>
          <w:sz w:val="21"/>
          <w:szCs w:val="21"/>
          <w:highlight w:val="lightGray"/>
          <w:lang w:val="fr-BE" w:eastAsia="en-US"/>
        </w:rP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w:t>
      </w:r>
      <w:r w:rsidR="00CF0295" w:rsidRPr="008C79B8">
        <w:rPr>
          <w:rFonts w:cs="Arial"/>
          <w:color w:val="585756"/>
          <w:kern w:val="18"/>
          <w:sz w:val="21"/>
          <w:szCs w:val="21"/>
          <w:highlight w:val="lightGray"/>
          <w:lang w:val="fr-BE" w:eastAsia="en-US"/>
        </w:rPr>
        <w:t xml:space="preserve"> </w:t>
      </w:r>
      <w:r w:rsidRPr="008C79B8">
        <w:rPr>
          <w:rFonts w:cs="Arial"/>
          <w:color w:val="585756"/>
          <w:kern w:val="18"/>
          <w:sz w:val="21"/>
          <w:szCs w:val="21"/>
          <w:highlight w:val="lightGray"/>
          <w:lang w:val="fr-BE" w:eastAsia="en-US"/>
        </w:rPr>
        <w:t>critères de sélection. Les exigences minimales de la sélection qualitative peuvent, le cas échéant, être adaptées au prorata de la partie restante du marché, si le marché pour compte n’est conclu que pour une partie du marché restant à exécuter. 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des charges et l’offre initiale de l’adjudicataire initial ou du nouvel adjudicataire) restent applicables sans modification. Si un marché pour compte est conclu, une copie de l’avenant relatif au marché à conclure est, par dérogation à l'article 47, §3, troisième alinéa, des RGE, envoyée à l’adjudicataire initial par courrier électronique. Si, à la suite de l'application d'une mesure d'office (article 47 RGE), le prix du nouveau marché conclu pour compte dépasse le prix du marché initial, l’adjudicataire initial supporte les coûts supplémentaires. Pour le présent marché, l’adjudicataire peut proposer le remplacement de l’expert parmi le personnel aligné uniquement dans l’une ou l’autre des circonstances exceptionnelles suivantes :</w:t>
      </w:r>
    </w:p>
    <w:p w14:paraId="7B90F3D6" w14:textId="0E11209D" w:rsidR="00325B39" w:rsidRPr="008C79B8" w:rsidRDefault="00325B39" w:rsidP="00CF0295">
      <w:pPr>
        <w:pStyle w:val="Default"/>
        <w:jc w:val="both"/>
        <w:rPr>
          <w:rFonts w:cs="Arial"/>
          <w:color w:val="585756"/>
          <w:kern w:val="18"/>
          <w:sz w:val="21"/>
          <w:szCs w:val="21"/>
          <w:highlight w:val="lightGray"/>
          <w:lang w:val="fr-BE" w:eastAsia="en-US"/>
        </w:rPr>
      </w:pPr>
      <w:r w:rsidRPr="008C79B8">
        <w:rPr>
          <w:rFonts w:cs="Arial"/>
          <w:color w:val="585756"/>
          <w:kern w:val="18"/>
          <w:sz w:val="21"/>
          <w:szCs w:val="21"/>
          <w:highlight w:val="lightGray"/>
          <w:lang w:val="fr-BE" w:eastAsia="en-US"/>
        </w:rPr>
        <w:t xml:space="preserve"> </w:t>
      </w:r>
    </w:p>
    <w:p w14:paraId="02E74A1D" w14:textId="77777777" w:rsidR="00325B39" w:rsidRPr="008C79B8" w:rsidRDefault="00325B39" w:rsidP="00CF0295">
      <w:pPr>
        <w:pStyle w:val="Default"/>
        <w:spacing w:after="172"/>
        <w:ind w:left="142"/>
        <w:jc w:val="both"/>
        <w:rPr>
          <w:rFonts w:cs="Arial"/>
          <w:color w:val="585756"/>
          <w:kern w:val="18"/>
          <w:sz w:val="21"/>
          <w:szCs w:val="21"/>
          <w:highlight w:val="lightGray"/>
          <w:lang w:val="fr-BE" w:eastAsia="en-US"/>
        </w:rPr>
      </w:pPr>
      <w:r w:rsidRPr="008C79B8">
        <w:rPr>
          <w:rFonts w:cs="Arial"/>
          <w:color w:val="585756"/>
          <w:kern w:val="18"/>
          <w:sz w:val="21"/>
          <w:szCs w:val="21"/>
          <w:highlight w:val="lightGray"/>
          <w:lang w:val="fr-BE" w:eastAsia="en-US"/>
        </w:rPr>
        <w:t xml:space="preserve">- Maladie de longue durée ; </w:t>
      </w:r>
    </w:p>
    <w:p w14:paraId="7E12E744" w14:textId="77777777" w:rsidR="00325B39" w:rsidRPr="008C79B8" w:rsidRDefault="00325B39" w:rsidP="00CF0295">
      <w:pPr>
        <w:pStyle w:val="Default"/>
        <w:spacing w:after="172"/>
        <w:ind w:left="142"/>
        <w:jc w:val="both"/>
        <w:rPr>
          <w:rFonts w:cs="Arial"/>
          <w:color w:val="585756"/>
          <w:kern w:val="18"/>
          <w:sz w:val="21"/>
          <w:szCs w:val="21"/>
          <w:highlight w:val="lightGray"/>
          <w:lang w:val="fr-BE" w:eastAsia="en-US"/>
        </w:rPr>
      </w:pPr>
      <w:r w:rsidRPr="008C79B8">
        <w:rPr>
          <w:rFonts w:cs="Arial"/>
          <w:color w:val="585756"/>
          <w:kern w:val="18"/>
          <w:sz w:val="21"/>
          <w:szCs w:val="21"/>
          <w:highlight w:val="lightGray"/>
          <w:lang w:val="fr-BE" w:eastAsia="en-US"/>
        </w:rPr>
        <w:t xml:space="preserve">- Licenciement pour faute grave ; </w:t>
      </w:r>
    </w:p>
    <w:p w14:paraId="0D978344" w14:textId="07B8C6A2" w:rsidR="00325B39" w:rsidRPr="008C79B8" w:rsidRDefault="00325B39" w:rsidP="00CF0295">
      <w:pPr>
        <w:pStyle w:val="Default"/>
        <w:ind w:left="142"/>
        <w:jc w:val="both"/>
        <w:rPr>
          <w:rFonts w:cs="Arial"/>
          <w:color w:val="585756"/>
          <w:kern w:val="18"/>
          <w:sz w:val="21"/>
          <w:szCs w:val="21"/>
          <w:highlight w:val="lightGray"/>
          <w:lang w:val="fr-BE" w:eastAsia="en-US"/>
        </w:rPr>
      </w:pPr>
      <w:r w:rsidRPr="008C79B8">
        <w:rPr>
          <w:rFonts w:cs="Arial"/>
          <w:color w:val="585756"/>
          <w:kern w:val="18"/>
          <w:sz w:val="21"/>
          <w:szCs w:val="21"/>
          <w:highlight w:val="lightGray"/>
          <w:lang w:val="fr-BE" w:eastAsia="en-US"/>
        </w:rPr>
        <w:t xml:space="preserve">- Démission ; </w:t>
      </w:r>
    </w:p>
    <w:p w14:paraId="2B13571A" w14:textId="77777777" w:rsidR="00CF0295" w:rsidRPr="008C79B8" w:rsidRDefault="00CF0295" w:rsidP="00CF0295">
      <w:pPr>
        <w:pStyle w:val="Default"/>
        <w:ind w:left="142"/>
        <w:jc w:val="both"/>
        <w:rPr>
          <w:rFonts w:cs="Times New Roman"/>
          <w:color w:val="auto"/>
          <w:sz w:val="21"/>
          <w:szCs w:val="21"/>
          <w:highlight w:val="lightGray"/>
        </w:rPr>
      </w:pPr>
    </w:p>
    <w:p w14:paraId="08937AA8" w14:textId="77777777" w:rsidR="00325B39" w:rsidRPr="008C79B8" w:rsidRDefault="00325B39" w:rsidP="00CF0295">
      <w:pPr>
        <w:pStyle w:val="Default"/>
        <w:ind w:left="142"/>
        <w:jc w:val="both"/>
        <w:rPr>
          <w:rFonts w:cs="Arial"/>
          <w:color w:val="585756"/>
          <w:kern w:val="18"/>
          <w:sz w:val="21"/>
          <w:szCs w:val="21"/>
          <w:highlight w:val="lightGray"/>
          <w:lang w:val="fr-BE" w:eastAsia="en-US"/>
        </w:rPr>
      </w:pPr>
      <w:r w:rsidRPr="008C79B8">
        <w:rPr>
          <w:rFonts w:cs="Arial"/>
          <w:color w:val="585756"/>
          <w:kern w:val="18"/>
          <w:sz w:val="21"/>
          <w:szCs w:val="21"/>
          <w:highlight w:val="lightGray"/>
          <w:lang w:val="fr-BE" w:eastAsia="en-US"/>
        </w:rPr>
        <w:t xml:space="preserve">- Décès ou cas de force majeure. </w:t>
      </w:r>
    </w:p>
    <w:p w14:paraId="1CD5464A" w14:textId="77777777" w:rsidR="00325B39" w:rsidRPr="008C79B8" w:rsidRDefault="00325B39" w:rsidP="00CF0295">
      <w:pPr>
        <w:pStyle w:val="Default"/>
        <w:jc w:val="both"/>
        <w:rPr>
          <w:rFonts w:cs="Times New Roman"/>
          <w:color w:val="auto"/>
          <w:sz w:val="21"/>
          <w:szCs w:val="21"/>
          <w:highlight w:val="lightGray"/>
        </w:rPr>
      </w:pPr>
    </w:p>
    <w:p w14:paraId="777AEE14" w14:textId="3CF654C2" w:rsidR="00325B39" w:rsidRPr="00CF0295" w:rsidRDefault="00325B39" w:rsidP="00CF0295">
      <w:pPr>
        <w:pStyle w:val="Default"/>
        <w:jc w:val="both"/>
        <w:rPr>
          <w:rFonts w:cs="Arial"/>
          <w:color w:val="585756"/>
          <w:kern w:val="18"/>
          <w:sz w:val="21"/>
          <w:szCs w:val="21"/>
          <w:lang w:val="fr-BE" w:eastAsia="en-US"/>
        </w:rPr>
      </w:pPr>
      <w:r w:rsidRPr="008C79B8">
        <w:rPr>
          <w:rFonts w:cs="Arial"/>
          <w:color w:val="585756"/>
          <w:kern w:val="18"/>
          <w:sz w:val="21"/>
          <w:szCs w:val="21"/>
          <w:highlight w:val="lightGray"/>
          <w:lang w:val="fr-BE" w:eastAsia="en-US"/>
        </w:rPr>
        <w:t>L’adjudicataire introduira auprès du fonctionnaire dirigeant le CV de la personne proposée en remplacement. La personne proposée : doit être au minimum de qualité équivalente à la personne remplacée. Le cas échéant, la qualité du CV sera évaluée au regard des critères d’attribution et devra obtenir une cote égale ou supérieure à celle obtenue par la personne remplacée.</w:t>
      </w:r>
    </w:p>
    <w:p w14:paraId="748A3CC0" w14:textId="77777777" w:rsidR="00325B39" w:rsidRDefault="00325B39" w:rsidP="00325B39">
      <w:pPr>
        <w:pStyle w:val="Default"/>
        <w:rPr>
          <w:rFonts w:ascii="Times New Roman" w:hAnsi="Times New Roman" w:cs="Times New Roman"/>
          <w:color w:val="auto"/>
          <w:sz w:val="20"/>
          <w:szCs w:val="20"/>
        </w:rPr>
      </w:pPr>
    </w:p>
    <w:p w14:paraId="4A01FFA3" w14:textId="4398FA80" w:rsidR="005F2003" w:rsidRPr="000534B9" w:rsidRDefault="005F2003" w:rsidP="00CF0295">
      <w:pPr>
        <w:pStyle w:val="Titre3"/>
        <w:keepNext/>
        <w:widowControl w:val="0"/>
        <w:numPr>
          <w:ilvl w:val="2"/>
          <w:numId w:val="5"/>
        </w:numPr>
        <w:tabs>
          <w:tab w:val="num" w:pos="810"/>
        </w:tabs>
        <w:suppressAutoHyphens/>
        <w:autoSpaceDE/>
        <w:autoSpaceDN/>
        <w:adjustRightInd/>
        <w:spacing w:before="180" w:after="180"/>
        <w:ind w:left="810"/>
      </w:pPr>
      <w:bookmarkStart w:id="141" w:name="_Toc225787830"/>
      <w:proofErr w:type="spellStart"/>
      <w:r>
        <w:t>Révision</w:t>
      </w:r>
      <w:proofErr w:type="spellEnd"/>
      <w:r>
        <w:t xml:space="preserve"> des prix (art. 38/7)</w:t>
      </w:r>
      <w:bookmarkEnd w:id="141"/>
    </w:p>
    <w:p w14:paraId="49B8F13F" w14:textId="77777777" w:rsidR="005F2003" w:rsidRPr="001806B8" w:rsidRDefault="005F2003" w:rsidP="005F2003">
      <w:pPr>
        <w:pStyle w:val="BTCtextCTB"/>
        <w:rPr>
          <w:rFonts w:ascii="Georgia" w:eastAsia="Calibri" w:hAnsi="Georgia" w:cs="Arial"/>
          <w:color w:val="585756"/>
          <w:kern w:val="18"/>
          <w:sz w:val="21"/>
          <w:szCs w:val="21"/>
        </w:rPr>
      </w:pPr>
      <w:r w:rsidRPr="001806B8">
        <w:rPr>
          <w:rFonts w:ascii="Georgia" w:eastAsia="Calibri" w:hAnsi="Georgia" w:cs="Arial"/>
          <w:color w:val="585756"/>
          <w:kern w:val="18"/>
          <w:sz w:val="21"/>
          <w:szCs w:val="21"/>
        </w:rPr>
        <w:t>Pour le présent marché, aucune révision des prix n’est possible.</w:t>
      </w:r>
    </w:p>
    <w:p w14:paraId="7DAA5D5E"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2" w:name="_Toc225787831"/>
      <w:r w:rsidRPr="52631CAD">
        <w:rPr>
          <w:lang w:val="fr-BE"/>
        </w:rPr>
        <w:t>Indemnités suite aux suspensions ordonnées par l’adjudicateur durant l’exécution (art. 38/12)</w:t>
      </w:r>
      <w:bookmarkEnd w:id="142"/>
    </w:p>
    <w:p w14:paraId="0BCCD158" w14:textId="77777777" w:rsidR="005F2003" w:rsidRPr="001806B8" w:rsidRDefault="005F2003" w:rsidP="0017001A">
      <w:pPr>
        <w:pStyle w:val="BTCtextCTB"/>
        <w:rPr>
          <w:rFonts w:ascii="Georgia" w:eastAsia="Calibri" w:hAnsi="Georgia" w:cs="Arial"/>
          <w:color w:val="585756"/>
          <w:kern w:val="18"/>
          <w:sz w:val="21"/>
          <w:szCs w:val="21"/>
        </w:rPr>
      </w:pPr>
      <w:r w:rsidRPr="001806B8">
        <w:rPr>
          <w:rFonts w:ascii="Georgia" w:eastAsia="Calibri" w:hAnsi="Georgia" w:cs="Arial"/>
          <w:color w:val="585756"/>
          <w:kern w:val="18"/>
          <w:sz w:val="21"/>
          <w:szCs w:val="21"/>
          <w:u w:val="single"/>
        </w:rPr>
        <w:t>L’adjudicateur</w:t>
      </w:r>
      <w:r w:rsidRPr="001806B8">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806B8" w:rsidRDefault="005F2003" w:rsidP="0017001A">
      <w:pPr>
        <w:pStyle w:val="BTCtextCTB"/>
        <w:rPr>
          <w:rFonts w:ascii="Georgia" w:eastAsia="Calibri" w:hAnsi="Georgia" w:cs="Arial"/>
          <w:color w:val="585756"/>
          <w:kern w:val="18"/>
          <w:sz w:val="21"/>
          <w:szCs w:val="21"/>
        </w:rPr>
      </w:pPr>
      <w:r w:rsidRPr="001806B8">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806B8" w:rsidRDefault="005F2003" w:rsidP="0017001A">
      <w:pPr>
        <w:pStyle w:val="BTCtextCTB"/>
        <w:rPr>
          <w:rFonts w:ascii="Georgia" w:eastAsia="Calibri" w:hAnsi="Georgia" w:cs="Arial"/>
          <w:color w:val="585756"/>
          <w:kern w:val="18"/>
          <w:sz w:val="21"/>
          <w:szCs w:val="21"/>
        </w:rPr>
      </w:pPr>
      <w:r w:rsidRPr="001806B8">
        <w:rPr>
          <w:rFonts w:ascii="Georgia" w:eastAsia="Calibri" w:hAnsi="Georgia" w:cs="Arial"/>
          <w:color w:val="585756"/>
          <w:kern w:val="18"/>
          <w:sz w:val="21"/>
          <w:szCs w:val="21"/>
        </w:rPr>
        <w:t xml:space="preserve">Lorsque les prestations sont suspendues, sur la base de la présente clause, l’adjudicataire est tenu de prendre, à ses frais, toutes les précautions nécessaires pour préserver les prestations </w:t>
      </w:r>
      <w:r w:rsidRPr="001806B8">
        <w:rPr>
          <w:rFonts w:ascii="Georgia" w:eastAsia="Calibri" w:hAnsi="Georgia" w:cs="Arial"/>
          <w:color w:val="585756"/>
          <w:kern w:val="18"/>
          <w:sz w:val="21"/>
          <w:szCs w:val="21"/>
        </w:rPr>
        <w:lastRenderedPageBreak/>
        <w:t>déjà exécutées et les matériaux, des dégradations pouvant provenir de conditions météorologiques défavorables, de vol ou d'autres actes de malveillance.</w:t>
      </w:r>
    </w:p>
    <w:p w14:paraId="061B5272" w14:textId="77777777" w:rsidR="005F2003" w:rsidRPr="001806B8" w:rsidRDefault="005F2003" w:rsidP="005F2003">
      <w:pPr>
        <w:pStyle w:val="Corpsdetexte"/>
        <w:rPr>
          <w:rFonts w:ascii="Georgia" w:eastAsia="Calibri" w:hAnsi="Georgia" w:cs="Arial"/>
          <w:color w:val="585756"/>
          <w:sz w:val="21"/>
          <w:szCs w:val="21"/>
          <w:lang w:val="fr-BE"/>
        </w:rPr>
      </w:pPr>
      <w:r w:rsidRPr="001806B8">
        <w:rPr>
          <w:rFonts w:ascii="Georgia" w:eastAsia="Calibri" w:hAnsi="Georgia" w:cs="Arial"/>
          <w:color w:val="585756"/>
          <w:sz w:val="21"/>
          <w:szCs w:val="21"/>
          <w:u w:val="single"/>
          <w:lang w:val="fr-BE"/>
        </w:rPr>
        <w:t>L’adjudicataire</w:t>
      </w:r>
      <w:r w:rsidRPr="001806B8">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32E4D723" w:rsidR="005F2003" w:rsidRPr="001806B8" w:rsidRDefault="001806B8" w:rsidP="00DC436F">
      <w:pPr>
        <w:pStyle w:val="Corpsdetexte"/>
        <w:numPr>
          <w:ilvl w:val="0"/>
          <w:numId w:val="8"/>
        </w:numPr>
        <w:rPr>
          <w:rFonts w:ascii="Georgia" w:eastAsia="Calibri" w:hAnsi="Georgia" w:cs="Arial"/>
          <w:color w:val="585756"/>
          <w:sz w:val="21"/>
          <w:szCs w:val="21"/>
          <w:lang w:val="fr-BE"/>
        </w:rPr>
      </w:pPr>
      <w:r w:rsidRPr="001806B8">
        <w:rPr>
          <w:rFonts w:ascii="Georgia" w:eastAsia="Calibri" w:hAnsi="Georgia" w:cs="Arial"/>
          <w:color w:val="585756"/>
          <w:sz w:val="21"/>
          <w:szCs w:val="21"/>
          <w:lang w:val="fr-BE"/>
        </w:rPr>
        <w:t>La</w:t>
      </w:r>
      <w:r w:rsidR="005F2003" w:rsidRPr="001806B8">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calendrier</w:t>
      </w:r>
      <w:r>
        <w:rPr>
          <w:rFonts w:ascii="Georgia" w:eastAsia="Calibri" w:hAnsi="Georgia" w:cs="Arial"/>
          <w:color w:val="585756"/>
          <w:sz w:val="21"/>
          <w:szCs w:val="21"/>
          <w:lang w:val="fr-BE"/>
        </w:rPr>
        <w:t xml:space="preserve"> </w:t>
      </w:r>
      <w:r w:rsidR="005F2003" w:rsidRPr="001806B8">
        <w:rPr>
          <w:rFonts w:ascii="Georgia" w:eastAsia="Calibri" w:hAnsi="Georgia" w:cs="Arial"/>
          <w:color w:val="585756"/>
          <w:sz w:val="21"/>
          <w:szCs w:val="21"/>
          <w:lang w:val="fr-BE"/>
        </w:rPr>
        <w:t xml:space="preserve">; </w:t>
      </w:r>
    </w:p>
    <w:p w14:paraId="0485F3D3" w14:textId="4C637E75" w:rsidR="005F2003" w:rsidRPr="001806B8" w:rsidRDefault="001806B8" w:rsidP="00DC436F">
      <w:pPr>
        <w:pStyle w:val="Corpsdetexte"/>
        <w:numPr>
          <w:ilvl w:val="0"/>
          <w:numId w:val="8"/>
        </w:numPr>
        <w:rPr>
          <w:rFonts w:ascii="Georgia" w:eastAsia="Calibri" w:hAnsi="Georgia" w:cs="Arial"/>
          <w:color w:val="585756"/>
          <w:sz w:val="21"/>
          <w:szCs w:val="21"/>
          <w:lang w:val="fr-BE"/>
        </w:rPr>
      </w:pPr>
      <w:r w:rsidRPr="001806B8">
        <w:rPr>
          <w:rFonts w:ascii="Georgia" w:eastAsia="Calibri" w:hAnsi="Georgia" w:cs="Arial"/>
          <w:color w:val="585756"/>
          <w:sz w:val="21"/>
          <w:szCs w:val="21"/>
          <w:lang w:val="fr-BE"/>
        </w:rPr>
        <w:t>La</w:t>
      </w:r>
      <w:r w:rsidR="005F2003" w:rsidRPr="001806B8">
        <w:rPr>
          <w:rFonts w:ascii="Georgia" w:eastAsia="Calibri" w:hAnsi="Georgia" w:cs="Arial"/>
          <w:color w:val="585756"/>
          <w:sz w:val="21"/>
          <w:szCs w:val="21"/>
          <w:lang w:val="fr-BE"/>
        </w:rPr>
        <w:t xml:space="preserve"> suspension n’est pas due à des conditions météorologiques défavorables ; </w:t>
      </w:r>
    </w:p>
    <w:p w14:paraId="21E79B27" w14:textId="6AFE252B" w:rsidR="005F2003" w:rsidRPr="001806B8" w:rsidRDefault="001806B8" w:rsidP="00DC436F">
      <w:pPr>
        <w:pStyle w:val="Corpsdetexte"/>
        <w:numPr>
          <w:ilvl w:val="0"/>
          <w:numId w:val="8"/>
        </w:numPr>
        <w:rPr>
          <w:rFonts w:ascii="Georgia" w:eastAsia="Calibri" w:hAnsi="Georgia" w:cs="Arial"/>
          <w:color w:val="585756"/>
          <w:sz w:val="21"/>
          <w:szCs w:val="21"/>
          <w:lang w:val="fr-BE"/>
        </w:rPr>
      </w:pPr>
      <w:r w:rsidRPr="001806B8">
        <w:rPr>
          <w:rFonts w:ascii="Georgia" w:eastAsia="Calibri" w:hAnsi="Georgia" w:cs="Arial"/>
          <w:color w:val="585756"/>
          <w:sz w:val="21"/>
          <w:szCs w:val="21"/>
          <w:lang w:val="fr-BE"/>
        </w:rPr>
        <w:t>La</w:t>
      </w:r>
      <w:r w:rsidR="005F2003" w:rsidRPr="001806B8">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1806B8" w:rsidRDefault="005F2003" w:rsidP="0017001A">
      <w:pPr>
        <w:pStyle w:val="BTCtextCTB"/>
        <w:rPr>
          <w:rFonts w:ascii="Georgia" w:eastAsia="Calibri" w:hAnsi="Georgia" w:cs="Arial"/>
          <w:color w:val="585756"/>
          <w:kern w:val="18"/>
          <w:sz w:val="21"/>
          <w:szCs w:val="21"/>
        </w:rPr>
      </w:pPr>
      <w:r w:rsidRPr="001806B8">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43" w:name="_Toc225787832"/>
      <w:proofErr w:type="spellStart"/>
      <w:r>
        <w:t>Circonstances</w:t>
      </w:r>
      <w:proofErr w:type="spellEnd"/>
      <w:r>
        <w:t xml:space="preserve"> </w:t>
      </w:r>
      <w:proofErr w:type="spellStart"/>
      <w:r>
        <w:t>imprévisibles</w:t>
      </w:r>
      <w:bookmarkEnd w:id="143"/>
      <w:proofErr w:type="spellEnd"/>
    </w:p>
    <w:p w14:paraId="0A9476B9" w14:textId="77777777" w:rsidR="005F2003" w:rsidRPr="00DC6A22" w:rsidRDefault="005F2003" w:rsidP="005F2003">
      <w:pPr>
        <w:jc w:val="both"/>
        <w:rPr>
          <w:kern w:val="18"/>
          <w:szCs w:val="21"/>
        </w:rPr>
      </w:pPr>
      <w:r w:rsidRPr="00DC6A22">
        <w:rPr>
          <w:kern w:val="18"/>
          <w:szCs w:val="21"/>
        </w:rPr>
        <w:t xml:space="preserve">L'adjudicataire n'a droit en principe à aucune modification des conditions contractuelles pour des circonstances quelconques auxquelles le pouvoir adjudicateur est resté étranger. </w:t>
      </w:r>
    </w:p>
    <w:p w14:paraId="7C9B50AC" w14:textId="39B2B452" w:rsidR="005F2003" w:rsidRPr="00DC6A22" w:rsidRDefault="005F2003" w:rsidP="005F2003">
      <w:pPr>
        <w:jc w:val="both"/>
        <w:rPr>
          <w:kern w:val="18"/>
          <w:szCs w:val="21"/>
        </w:rPr>
      </w:pPr>
      <w:r w:rsidRPr="00DC6A22">
        <w:rPr>
          <w:kern w:val="18"/>
          <w:szCs w:val="21"/>
          <w:highlight w:val="cyan"/>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DC6A22">
        <w:rPr>
          <w:kern w:val="18"/>
          <w:szCs w:val="21"/>
          <w:highlight w:val="cyan"/>
        </w:rPr>
        <w:t>Enabel</w:t>
      </w:r>
      <w:r w:rsidRPr="00DC6A22">
        <w:rPr>
          <w:kern w:val="18"/>
          <w:szCs w:val="21"/>
          <w:highlight w:val="cyan"/>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44" w:name="_Toc361393826"/>
      <w:bookmarkStart w:id="145" w:name="_Toc361408328"/>
      <w:bookmarkStart w:id="146" w:name="_Toc225787833"/>
      <w:r>
        <w:t>Réception technique préalable (art. 42)</w:t>
      </w:r>
      <w:bookmarkEnd w:id="144"/>
      <w:bookmarkEnd w:id="145"/>
      <w:bookmarkEnd w:id="146"/>
    </w:p>
    <w:p w14:paraId="61AA390E" w14:textId="42342382" w:rsidR="005F2003" w:rsidRPr="00DC6A22" w:rsidRDefault="005F2003" w:rsidP="005F2003">
      <w:pPr>
        <w:pStyle w:val="Corpsdetexte"/>
        <w:rPr>
          <w:rFonts w:ascii="Georgia" w:eastAsia="Calibri" w:hAnsi="Georgia" w:cs="Times New Roman"/>
          <w:color w:val="585756"/>
          <w:sz w:val="21"/>
          <w:szCs w:val="21"/>
          <w:lang w:val="fr-BE"/>
        </w:rPr>
      </w:pPr>
      <w:r w:rsidRPr="00DC6A22">
        <w:rPr>
          <w:rFonts w:ascii="Georgia" w:eastAsia="Calibri" w:hAnsi="Georgia" w:cs="Times New Roman"/>
          <w:color w:val="585756"/>
          <w:sz w:val="21"/>
          <w:szCs w:val="21"/>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DC6A22">
        <w:rPr>
          <w:rFonts w:ascii="Georgia" w:eastAsia="Calibri" w:hAnsi="Georgia" w:cs="Times New Roman"/>
          <w:color w:val="585756"/>
          <w:sz w:val="21"/>
          <w:szCs w:val="21"/>
          <w:lang w:val="fr-BE"/>
        </w:rPr>
        <w:t>TdR</w:t>
      </w:r>
      <w:proofErr w:type="spellEnd"/>
      <w:r w:rsidRPr="00DC6A22">
        <w:rPr>
          <w:rFonts w:ascii="Georgia" w:eastAsia="Calibri" w:hAnsi="Georgia" w:cs="Times New Roman"/>
          <w:color w:val="585756"/>
          <w:sz w:val="21"/>
          <w:szCs w:val="21"/>
          <w:lang w:val="fr-BE"/>
        </w:rPr>
        <w:t>…)</w:t>
      </w:r>
      <w:r w:rsidR="00DC6A22">
        <w:rPr>
          <w:rFonts w:ascii="Georgia" w:eastAsia="Calibri" w:hAnsi="Georgia" w:cs="Times New Roman"/>
          <w:color w:val="585756"/>
          <w:sz w:val="21"/>
          <w:szCs w:val="21"/>
          <w:lang w:val="fr-BE"/>
        </w:rPr>
        <w:t>.</w:t>
      </w:r>
    </w:p>
    <w:p w14:paraId="5A5BB1D0" w14:textId="77777777" w:rsidR="005F2003" w:rsidRDefault="005F2003" w:rsidP="000534B9">
      <w:pPr>
        <w:pStyle w:val="Titre2"/>
        <w:keepLines w:val="0"/>
        <w:widowControl w:val="0"/>
        <w:tabs>
          <w:tab w:val="num" w:pos="576"/>
        </w:tabs>
        <w:suppressAutoHyphens/>
        <w:spacing w:after="240"/>
      </w:pPr>
      <w:bookmarkStart w:id="147" w:name="_Toc361393827"/>
      <w:bookmarkStart w:id="148" w:name="_Toc361408329"/>
      <w:bookmarkStart w:id="149" w:name="_Toc225787834"/>
      <w:r>
        <w:t>Modalités d’exécution (art. 146 es)</w:t>
      </w:r>
      <w:bookmarkEnd w:id="147"/>
      <w:bookmarkEnd w:id="148"/>
      <w:bookmarkEnd w:id="149"/>
    </w:p>
    <w:p w14:paraId="0AC16FB4" w14:textId="77777777" w:rsidR="005F2003"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0" w:name="_Toc225787835"/>
      <w:proofErr w:type="spellStart"/>
      <w:r>
        <w:t>Délais</w:t>
      </w:r>
      <w:proofErr w:type="spellEnd"/>
      <w:r>
        <w:t xml:space="preserve"> et clauses (art. 147)</w:t>
      </w:r>
      <w:bookmarkEnd w:id="150"/>
    </w:p>
    <w:p w14:paraId="11D1EA2B" w14:textId="13549BAE" w:rsidR="005F2003" w:rsidRPr="00C55D53" w:rsidRDefault="005F2003" w:rsidP="002A2141">
      <w:pPr>
        <w:autoSpaceDE w:val="0"/>
        <w:autoSpaceDN w:val="0"/>
        <w:adjustRightInd w:val="0"/>
        <w:spacing w:after="0" w:line="240" w:lineRule="auto"/>
        <w:jc w:val="both"/>
      </w:pPr>
      <w:r w:rsidRPr="00C55D53">
        <w:t xml:space="preserve">Les services doivent être exécutés dans un délai </w:t>
      </w:r>
      <w:r w:rsidR="003A5421">
        <w:t xml:space="preserve">de </w:t>
      </w:r>
      <w:r w:rsidR="002F2C39" w:rsidRPr="00F84BA8">
        <w:rPr>
          <w:highlight w:val="cyan"/>
        </w:rPr>
        <w:t>84</w:t>
      </w:r>
      <w:r w:rsidR="008A2A3D" w:rsidRPr="00F84BA8">
        <w:rPr>
          <w:highlight w:val="cyan"/>
        </w:rPr>
        <w:t xml:space="preserve"> H/J </w:t>
      </w:r>
      <w:r w:rsidR="002F0A8E">
        <w:rPr>
          <w:highlight w:val="cyan"/>
        </w:rPr>
        <w:t>répartis</w:t>
      </w:r>
      <w:r w:rsidR="008A2A3D" w:rsidRPr="00F84BA8">
        <w:rPr>
          <w:highlight w:val="cyan"/>
        </w:rPr>
        <w:t xml:space="preserve"> sur </w:t>
      </w:r>
      <w:r w:rsidR="002A2141" w:rsidRPr="00F84BA8">
        <w:rPr>
          <w:highlight w:val="cyan"/>
        </w:rPr>
        <w:t>16</w:t>
      </w:r>
      <w:r w:rsidRPr="00F84BA8">
        <w:rPr>
          <w:highlight w:val="cyan"/>
        </w:rPr>
        <w:t xml:space="preserve"> mois</w:t>
      </w:r>
      <w:r w:rsidRPr="00C55D53">
        <w:t xml:space="preserve"> à compter du jour qui suit celui où le prestataire de services a reçu la notification de la conclusion du marché. Les jours de fermeture de l’entreprise du prestataire de services pour les vacances annuelles ne sont pas inclus dans le calcul.</w:t>
      </w:r>
      <w:r w:rsidR="002A2141">
        <w:t xml:space="preserve"> Ce délai couvre </w:t>
      </w:r>
      <w:r w:rsidR="002A2141" w:rsidRPr="002A2141">
        <w:t>l’ensemble de la phase pilote de mise en place de l’interopérabilité entre les formations sanitaires et les bureaux d’état civil, ainsi que la phase de préparation et d’accompagnement du passage à l’échelle</w:t>
      </w:r>
      <w:r w:rsidR="002A2141">
        <w:t>.</w:t>
      </w:r>
    </w:p>
    <w:p w14:paraId="4293B525" w14:textId="77777777" w:rsidR="005F2003" w:rsidRPr="00764E84"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1" w:name="_Toc225787836"/>
      <w:r w:rsidRPr="52631CAD">
        <w:rPr>
          <w:lang w:val="fr-BE"/>
        </w:rPr>
        <w:t>Lieu où les services doivent être exécutés et formalités (art. 149)</w:t>
      </w:r>
      <w:bookmarkEnd w:id="151"/>
    </w:p>
    <w:p w14:paraId="37993139" w14:textId="7289FF9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seront exécutés </w:t>
      </w:r>
      <w:r w:rsidR="00FA382D">
        <w:rPr>
          <w:rFonts w:ascii="Georgia" w:eastAsia="Calibri" w:hAnsi="Georgia" w:cs="Times New Roman"/>
          <w:color w:val="585756"/>
          <w:szCs w:val="22"/>
          <w:lang w:val="fr-BE"/>
        </w:rPr>
        <w:t xml:space="preserve">dans les communes de </w:t>
      </w:r>
      <w:proofErr w:type="spellStart"/>
      <w:r w:rsidR="00FA382D">
        <w:rPr>
          <w:rFonts w:ascii="Georgia" w:eastAsia="Calibri" w:hAnsi="Georgia" w:cs="Times New Roman"/>
          <w:color w:val="585756"/>
          <w:szCs w:val="22"/>
          <w:lang w:val="fr-BE"/>
        </w:rPr>
        <w:t>Cibitoke</w:t>
      </w:r>
      <w:proofErr w:type="spellEnd"/>
      <w:r w:rsidR="001F5F5C">
        <w:rPr>
          <w:rFonts w:ascii="Georgia" w:eastAsia="Calibri" w:hAnsi="Georgia" w:cs="Times New Roman"/>
          <w:color w:val="585756"/>
          <w:szCs w:val="22"/>
          <w:lang w:val="fr-BE"/>
        </w:rPr>
        <w:t xml:space="preserve">, </w:t>
      </w:r>
      <w:proofErr w:type="spellStart"/>
      <w:r w:rsidR="00FA382D">
        <w:rPr>
          <w:rFonts w:ascii="Georgia" w:eastAsia="Calibri" w:hAnsi="Georgia" w:cs="Times New Roman"/>
          <w:color w:val="585756"/>
          <w:szCs w:val="22"/>
          <w:lang w:val="fr-BE"/>
        </w:rPr>
        <w:t>Mugina</w:t>
      </w:r>
      <w:proofErr w:type="spellEnd"/>
      <w:r w:rsidR="001F5F5C">
        <w:rPr>
          <w:rFonts w:ascii="Georgia" w:eastAsia="Calibri" w:hAnsi="Georgia" w:cs="Times New Roman"/>
          <w:color w:val="585756"/>
          <w:szCs w:val="22"/>
          <w:lang w:val="fr-BE"/>
        </w:rPr>
        <w:t xml:space="preserve"> et Bukunanyana</w:t>
      </w:r>
    </w:p>
    <w:p w14:paraId="0B0216F3" w14:textId="77777777" w:rsidR="005F2003" w:rsidRDefault="005F2003" w:rsidP="005F2003">
      <w:pPr>
        <w:pStyle w:val="Corpsdetexte"/>
      </w:pPr>
    </w:p>
    <w:p w14:paraId="4FD73033" w14:textId="77777777" w:rsidR="002C6316" w:rsidRDefault="002C6316" w:rsidP="005F2003">
      <w:pPr>
        <w:pStyle w:val="Corpsdetexte"/>
      </w:pPr>
    </w:p>
    <w:p w14:paraId="429CD579" w14:textId="77777777" w:rsidR="002C6316" w:rsidRDefault="002C6316" w:rsidP="005F2003">
      <w:pPr>
        <w:pStyle w:val="Corpsdetexte"/>
      </w:pPr>
    </w:p>
    <w:p w14:paraId="7E38E0B4" w14:textId="77777777" w:rsidR="009A7C3A" w:rsidRPr="002C6316" w:rsidRDefault="009A7C3A" w:rsidP="00DC436F">
      <w:pPr>
        <w:pStyle w:val="Titre3"/>
        <w:keepNext/>
        <w:widowControl w:val="0"/>
        <w:numPr>
          <w:ilvl w:val="2"/>
          <w:numId w:val="19"/>
        </w:numPr>
        <w:tabs>
          <w:tab w:val="num" w:pos="810"/>
        </w:tabs>
        <w:suppressAutoHyphens/>
        <w:autoSpaceDE/>
        <w:autoSpaceDN/>
        <w:adjustRightInd/>
        <w:spacing w:before="180" w:after="180"/>
      </w:pPr>
      <w:bookmarkStart w:id="152" w:name="_Toc52268483"/>
      <w:bookmarkStart w:id="153" w:name="_Toc225787837"/>
      <w:r w:rsidRPr="002C6316">
        <w:rPr>
          <w:lang w:val="fr-BE"/>
        </w:rPr>
        <w:lastRenderedPageBreak/>
        <w:t>Egalité des genres</w:t>
      </w:r>
      <w:bookmarkEnd w:id="152"/>
      <w:bookmarkEnd w:id="153"/>
    </w:p>
    <w:p w14:paraId="671158FE" w14:textId="51C898E0" w:rsidR="009A7C3A" w:rsidRDefault="009A7C3A" w:rsidP="002C6316">
      <w:pPr>
        <w:jc w:val="both"/>
      </w:pPr>
      <w:r w:rsidRPr="00FF1F45">
        <w:t xml:space="preserve">Conformément à l’article 3, 3° de la loi </w:t>
      </w:r>
      <w:r>
        <w:t xml:space="preserve">du 12 janvier 2007 </w:t>
      </w:r>
      <w:r w:rsidRPr="00FF1F45">
        <w:t xml:space="preserve">“Gender </w:t>
      </w:r>
      <w:proofErr w:type="spellStart"/>
      <w:r w:rsidRPr="00FF1F45">
        <w:t>Mainstreaming</w:t>
      </w:r>
      <w:proofErr w:type="spellEnd"/>
      <w:r w:rsidRPr="00FF1F45">
        <w:t>”</w:t>
      </w:r>
      <w:r>
        <w:t xml:space="preserve"> les marchés publics doivent tenir compte des différences éventuelles entre femmes et hommes (la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1F8FEF01" w14:textId="77777777" w:rsidR="009A7C3A" w:rsidRDefault="009A7C3A" w:rsidP="002C631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2C6316" w:rsidRDefault="009A7C3A"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4" w:name="_Toc225787838"/>
      <w:r w:rsidRPr="002C6316">
        <w:rPr>
          <w:lang w:val="fr-BE"/>
        </w:rPr>
        <w:t>Tolérance zéro exploitation et abus sexuels</w:t>
      </w:r>
      <w:bookmarkEnd w:id="154"/>
    </w:p>
    <w:p w14:paraId="33AEA3D7" w14:textId="77777777" w:rsidR="009A7C3A" w:rsidRDefault="009A7C3A" w:rsidP="002C6316">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55" w:name="_Toc225787839"/>
      <w:r>
        <w:t>Vérification des services (art. 150)</w:t>
      </w:r>
      <w:bookmarkEnd w:id="155"/>
    </w:p>
    <w:p w14:paraId="7E1FDBD3" w14:textId="77777777" w:rsidR="005F2003" w:rsidRPr="002C6316" w:rsidRDefault="005F2003" w:rsidP="005F2003">
      <w:pPr>
        <w:pStyle w:val="Corpsdetexte"/>
        <w:rPr>
          <w:rFonts w:ascii="Georgia" w:eastAsia="Calibri" w:hAnsi="Georgia" w:cs="Times New Roman"/>
          <w:color w:val="585756"/>
          <w:sz w:val="21"/>
          <w:szCs w:val="21"/>
          <w:lang w:val="fr-BE"/>
        </w:rPr>
      </w:pPr>
      <w:r w:rsidRPr="002C6316">
        <w:rPr>
          <w:rFonts w:ascii="Georgia" w:eastAsia="Calibri" w:hAnsi="Georgia" w:cs="Times New Roman"/>
          <w:color w:val="585756"/>
          <w:sz w:val="21"/>
          <w:szCs w:val="21"/>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0E921DB1" w:rsidR="005F2003" w:rsidRPr="002C6316" w:rsidRDefault="005F2003" w:rsidP="005F2003">
      <w:pPr>
        <w:pStyle w:val="Corpsdetexte"/>
        <w:rPr>
          <w:rFonts w:ascii="Georgia" w:eastAsia="Calibri" w:hAnsi="Georgia" w:cs="Times New Roman"/>
          <w:color w:val="585756"/>
          <w:sz w:val="21"/>
          <w:szCs w:val="21"/>
          <w:lang w:val="fr-BE"/>
        </w:rPr>
      </w:pPr>
      <w:r w:rsidRPr="002C6316">
        <w:rPr>
          <w:rFonts w:ascii="Georgia" w:eastAsia="Calibri" w:hAnsi="Georgia" w:cs="Times New Roman"/>
          <w:color w:val="585756"/>
          <w:sz w:val="21"/>
          <w:szCs w:val="21"/>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56" w:name="_Toc361393828"/>
      <w:bookmarkStart w:id="157" w:name="_Toc361408330"/>
      <w:bookmarkStart w:id="158" w:name="_Toc225787840"/>
      <w:r>
        <w:t>Responsabilité du prestataire de services (art. 152-153)</w:t>
      </w:r>
      <w:bookmarkEnd w:id="156"/>
      <w:bookmarkEnd w:id="157"/>
      <w:bookmarkEnd w:id="158"/>
    </w:p>
    <w:p w14:paraId="191922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F15B47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59" w:name="_Toc361393829"/>
      <w:bookmarkStart w:id="160" w:name="_Toc361408331"/>
      <w:bookmarkStart w:id="161" w:name="_Toc225787841"/>
      <w:r>
        <w:t>Moyens d’action du Pouvoir Adjudicateur (art. 44-51 et 154-155)</w:t>
      </w:r>
      <w:bookmarkEnd w:id="159"/>
      <w:bookmarkEnd w:id="160"/>
      <w:bookmarkEnd w:id="161"/>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62" w:name="_Toc225787842"/>
      <w:proofErr w:type="spellStart"/>
      <w:r>
        <w:t>Défaut</w:t>
      </w:r>
      <w:proofErr w:type="spellEnd"/>
      <w:r>
        <w:t xml:space="preserve"> </w:t>
      </w:r>
      <w:proofErr w:type="spellStart"/>
      <w:r>
        <w:t>d’exécution</w:t>
      </w:r>
      <w:proofErr w:type="spellEnd"/>
      <w:r>
        <w:t xml:space="preserve"> (art. 44)</w:t>
      </w:r>
      <w:bookmarkEnd w:id="162"/>
    </w:p>
    <w:p w14:paraId="5E8E78B3" w14:textId="2911DB82" w:rsidR="005F2003" w:rsidRPr="006C6512" w:rsidRDefault="005F2003" w:rsidP="005F2003">
      <w:pPr>
        <w:pStyle w:val="Corpsdetexte"/>
        <w:rPr>
          <w:rFonts w:ascii="Georgia" w:eastAsia="Calibri" w:hAnsi="Georgia" w:cs="Times New Roman"/>
          <w:color w:val="585756"/>
          <w:sz w:val="21"/>
          <w:szCs w:val="21"/>
          <w:lang w:val="fr-BE"/>
        </w:rPr>
      </w:pPr>
      <w:r w:rsidRPr="006C6512">
        <w:rPr>
          <w:rFonts w:ascii="Georgia" w:eastAsia="Calibri" w:hAnsi="Georgia" w:cs="Times New Roman"/>
          <w:color w:val="585756"/>
          <w:sz w:val="21"/>
          <w:szCs w:val="21"/>
          <w:lang w:val="fr-BE"/>
        </w:rPr>
        <w:t>§1 L'adjudicataire est considéré en défaut d'exécution du marché</w:t>
      </w:r>
      <w:r w:rsidR="006C6512">
        <w:rPr>
          <w:rFonts w:ascii="Georgia" w:eastAsia="Calibri" w:hAnsi="Georgia" w:cs="Times New Roman"/>
          <w:color w:val="585756"/>
          <w:sz w:val="21"/>
          <w:szCs w:val="21"/>
          <w:lang w:val="fr-BE"/>
        </w:rPr>
        <w:t xml:space="preserve"> </w:t>
      </w:r>
      <w:r w:rsidRPr="006C6512">
        <w:rPr>
          <w:rFonts w:ascii="Georgia" w:eastAsia="Calibri" w:hAnsi="Georgia" w:cs="Times New Roman"/>
          <w:color w:val="585756"/>
          <w:sz w:val="21"/>
          <w:szCs w:val="21"/>
          <w:lang w:val="fr-BE"/>
        </w:rPr>
        <w:t>:</w:t>
      </w:r>
    </w:p>
    <w:p w14:paraId="1AB95B59" w14:textId="2D1EC8F1" w:rsidR="005F2003" w:rsidRPr="006C6512" w:rsidRDefault="005F2003" w:rsidP="006C6512">
      <w:pPr>
        <w:pStyle w:val="Corpsdetexte"/>
        <w:ind w:left="284" w:hanging="284"/>
        <w:rPr>
          <w:rFonts w:ascii="Georgia" w:eastAsia="Calibri" w:hAnsi="Georgia" w:cs="Times New Roman"/>
          <w:color w:val="585756"/>
          <w:sz w:val="21"/>
          <w:szCs w:val="21"/>
          <w:lang w:val="fr-BE"/>
        </w:rPr>
      </w:pPr>
      <w:r w:rsidRPr="006C6512">
        <w:rPr>
          <w:rFonts w:ascii="Georgia" w:eastAsia="Calibri" w:hAnsi="Georgia" w:cs="Times New Roman"/>
          <w:color w:val="585756"/>
          <w:sz w:val="21"/>
          <w:szCs w:val="21"/>
          <w:lang w:val="fr-BE"/>
        </w:rPr>
        <w:t>1° lorsque les prestations ne sont pas exécutées dans les conditions définies par les documents du marché</w:t>
      </w:r>
      <w:r w:rsidR="006C6512">
        <w:rPr>
          <w:rFonts w:ascii="Georgia" w:eastAsia="Calibri" w:hAnsi="Georgia" w:cs="Times New Roman"/>
          <w:color w:val="585756"/>
          <w:sz w:val="21"/>
          <w:szCs w:val="21"/>
          <w:lang w:val="fr-BE"/>
        </w:rPr>
        <w:t xml:space="preserve"> </w:t>
      </w:r>
      <w:r w:rsidRPr="006C6512">
        <w:rPr>
          <w:rFonts w:ascii="Georgia" w:eastAsia="Calibri" w:hAnsi="Georgia" w:cs="Times New Roman"/>
          <w:color w:val="585756"/>
          <w:sz w:val="21"/>
          <w:szCs w:val="21"/>
          <w:lang w:val="fr-BE"/>
        </w:rPr>
        <w:t>;</w:t>
      </w:r>
    </w:p>
    <w:p w14:paraId="53F22386" w14:textId="110FA0AB" w:rsidR="005F2003" w:rsidRPr="006C6512" w:rsidRDefault="005F2003" w:rsidP="006C6512">
      <w:pPr>
        <w:pStyle w:val="Corpsdetexte"/>
        <w:ind w:left="284" w:hanging="284"/>
        <w:rPr>
          <w:rFonts w:ascii="Georgia" w:eastAsia="Calibri" w:hAnsi="Georgia" w:cs="Times New Roman"/>
          <w:color w:val="585756"/>
          <w:sz w:val="21"/>
          <w:szCs w:val="21"/>
          <w:lang w:val="fr-BE"/>
        </w:rPr>
      </w:pPr>
      <w:r w:rsidRPr="006C6512">
        <w:rPr>
          <w:rFonts w:ascii="Georgia" w:eastAsia="Calibri" w:hAnsi="Georgia" w:cs="Times New Roman"/>
          <w:color w:val="585756"/>
          <w:sz w:val="21"/>
          <w:szCs w:val="21"/>
          <w:lang w:val="fr-BE"/>
        </w:rPr>
        <w:t>2° à tout moment, lorsque les prestations ne sont pas poursuivies de telle manière qu'elles puissent être entièrement terminées aux dates fixées</w:t>
      </w:r>
      <w:r w:rsidR="006C6512">
        <w:rPr>
          <w:rFonts w:ascii="Georgia" w:eastAsia="Calibri" w:hAnsi="Georgia" w:cs="Times New Roman"/>
          <w:color w:val="585756"/>
          <w:sz w:val="21"/>
          <w:szCs w:val="21"/>
          <w:lang w:val="fr-BE"/>
        </w:rPr>
        <w:t xml:space="preserve"> </w:t>
      </w:r>
      <w:r w:rsidRPr="006C6512">
        <w:rPr>
          <w:rFonts w:ascii="Georgia" w:eastAsia="Calibri" w:hAnsi="Georgia" w:cs="Times New Roman"/>
          <w:color w:val="585756"/>
          <w:sz w:val="21"/>
          <w:szCs w:val="21"/>
          <w:lang w:val="fr-BE"/>
        </w:rPr>
        <w:t>;</w:t>
      </w:r>
    </w:p>
    <w:p w14:paraId="0B499C62" w14:textId="77777777" w:rsidR="005F2003" w:rsidRDefault="005F2003" w:rsidP="006C6512">
      <w:pPr>
        <w:pStyle w:val="Corpsdetexte"/>
        <w:ind w:left="284" w:hanging="284"/>
        <w:rPr>
          <w:rFonts w:ascii="Georgia" w:eastAsia="Calibri" w:hAnsi="Georgia" w:cs="Times New Roman"/>
          <w:color w:val="585756"/>
          <w:sz w:val="21"/>
          <w:szCs w:val="21"/>
          <w:lang w:val="fr-BE"/>
        </w:rPr>
      </w:pPr>
      <w:r w:rsidRPr="006C6512">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6C6512" w:rsidRDefault="005F2003" w:rsidP="005F2003">
      <w:pPr>
        <w:pStyle w:val="Corpsdetexte"/>
        <w:rPr>
          <w:rFonts w:ascii="Georgia" w:eastAsia="Calibri" w:hAnsi="Georgia" w:cs="Times New Roman"/>
          <w:color w:val="585756"/>
          <w:sz w:val="21"/>
          <w:szCs w:val="21"/>
          <w:lang w:val="fr-BE"/>
        </w:rPr>
      </w:pPr>
      <w:r w:rsidRPr="006C6512">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6C6512" w:rsidRDefault="005F2003" w:rsidP="005F2003">
      <w:pPr>
        <w:pStyle w:val="Corpsdetexte"/>
        <w:rPr>
          <w:rFonts w:ascii="Georgia" w:eastAsia="Calibri" w:hAnsi="Georgia" w:cs="Times New Roman"/>
          <w:color w:val="585756"/>
          <w:sz w:val="21"/>
          <w:szCs w:val="21"/>
          <w:lang w:val="fr-BE"/>
        </w:rPr>
      </w:pPr>
      <w:r w:rsidRPr="006C6512">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6C6512" w:rsidRDefault="005F2003" w:rsidP="005F2003">
      <w:pPr>
        <w:pStyle w:val="Corpsdetexte"/>
        <w:rPr>
          <w:rFonts w:ascii="Georgia" w:eastAsia="Calibri" w:hAnsi="Georgia" w:cs="Times New Roman"/>
          <w:color w:val="585756"/>
          <w:sz w:val="21"/>
          <w:szCs w:val="21"/>
          <w:lang w:val="fr-BE"/>
        </w:rPr>
      </w:pPr>
      <w:r w:rsidRPr="006C6512">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3" w:name="_Toc225787843"/>
      <w:r w:rsidRPr="52631CAD">
        <w:rPr>
          <w:lang w:val="fr-BE"/>
        </w:rPr>
        <w:t>Amendes pour retard (art. 46 et 154)</w:t>
      </w:r>
      <w:bookmarkEnd w:id="163"/>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32186C5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64" w:name="_Toc225787844"/>
      <w:proofErr w:type="spellStart"/>
      <w:r>
        <w:t>Mesures</w:t>
      </w:r>
      <w:proofErr w:type="spellEnd"/>
      <w:r>
        <w:t xml:space="preserve"> </w:t>
      </w:r>
      <w:proofErr w:type="spellStart"/>
      <w:r>
        <w:t>d’office</w:t>
      </w:r>
      <w:proofErr w:type="spellEnd"/>
      <w:r>
        <w:t xml:space="preserve"> (art. 47 et 155)</w:t>
      </w:r>
      <w:bookmarkEnd w:id="164"/>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0A2508B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r w:rsidR="006C6512">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5A6B391" w14:textId="49CBC00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6C6512">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743760D" w14:textId="28928FD5"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6C6512">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3° la conclusion d'un ou de plusieurs marchés pour compte avec un ou plusieurs tiers pour tout </w:t>
      </w:r>
      <w:r w:rsidRPr="00C55D53">
        <w:rPr>
          <w:rFonts w:ascii="Georgia" w:eastAsia="Calibri" w:hAnsi="Georgia" w:cs="Times New Roman"/>
          <w:color w:val="585756"/>
          <w:szCs w:val="22"/>
          <w:lang w:val="fr-BE"/>
        </w:rPr>
        <w:lastRenderedPageBreak/>
        <w:t>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65" w:name="_Toc361393830"/>
      <w:bookmarkStart w:id="166" w:name="_Toc361408332"/>
      <w:bookmarkStart w:id="167" w:name="_Toc225787845"/>
      <w:r>
        <w:t>Fin du marché</w:t>
      </w:r>
      <w:bookmarkEnd w:id="165"/>
      <w:bookmarkEnd w:id="166"/>
      <w:bookmarkEnd w:id="167"/>
      <w:r>
        <w:t xml:space="preserve"> </w:t>
      </w:r>
    </w:p>
    <w:p w14:paraId="7D2530FC"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8" w:name="_Toc225787846"/>
      <w:r w:rsidRPr="52631CAD">
        <w:rPr>
          <w:lang w:val="fr-BE"/>
        </w:rPr>
        <w:t>Réception des services exécutés (art. 64-65 et 156)</w:t>
      </w:r>
      <w:bookmarkEnd w:id="168"/>
    </w:p>
    <w:p w14:paraId="16D52AE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43F6CCE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1046C6AE" w14:textId="1AD8F954" w:rsidR="005F2003"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69" w:name="_Toc225787847"/>
      <w:r>
        <w:t xml:space="preserve">Frais de </w:t>
      </w:r>
      <w:proofErr w:type="spellStart"/>
      <w:r>
        <w:t>réception</w:t>
      </w:r>
      <w:bookmarkEnd w:id="169"/>
      <w:proofErr w:type="spellEnd"/>
    </w:p>
    <w:p w14:paraId="7BC810F3" w14:textId="161DDCEB"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 de la rédaction de son offre le soumissionnaire tient compte des frais de réception</w:t>
      </w:r>
      <w:r w:rsidR="006C6512">
        <w:rPr>
          <w:rFonts w:ascii="Georgia" w:eastAsia="Calibri" w:hAnsi="Georgia" w:cs="Times New Roman"/>
          <w:color w:val="585756"/>
          <w:szCs w:val="22"/>
          <w:lang w:val="fr-BE"/>
        </w:rPr>
        <w:t>.</w:t>
      </w:r>
    </w:p>
    <w:p w14:paraId="483C4E77"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70" w:name="_Toc361393831"/>
      <w:bookmarkStart w:id="171" w:name="_Toc361408333"/>
      <w:bookmarkStart w:id="172" w:name="_Toc225787848"/>
      <w:r w:rsidRPr="52631CAD">
        <w:rPr>
          <w:lang w:val="fr-BE"/>
        </w:rPr>
        <w:t>Facturation et paiement des services (art. 66 à 72 -160)</w:t>
      </w:r>
      <w:bookmarkEnd w:id="170"/>
      <w:bookmarkEnd w:id="171"/>
      <w:bookmarkEnd w:id="172"/>
    </w:p>
    <w:p w14:paraId="4C9B0332" w14:textId="4C9BE6E6" w:rsidR="005F2003" w:rsidRPr="006C6512" w:rsidRDefault="005F2003" w:rsidP="005F2003">
      <w:pPr>
        <w:pStyle w:val="BTCtextCTB"/>
        <w:rPr>
          <w:rFonts w:ascii="Georgia" w:eastAsia="Calibri" w:hAnsi="Georgia"/>
          <w:color w:val="585756"/>
          <w:kern w:val="18"/>
          <w:sz w:val="21"/>
          <w:szCs w:val="21"/>
        </w:rPr>
      </w:pPr>
      <w:r w:rsidRPr="006C6512">
        <w:rPr>
          <w:rFonts w:ascii="Georgia" w:eastAsia="Calibri" w:hAnsi="Georgia"/>
          <w:color w:val="585756"/>
          <w:kern w:val="18"/>
          <w:sz w:val="21"/>
          <w:szCs w:val="21"/>
        </w:rPr>
        <w:t>L’adjudicataire envoie les factures (en un seul exemplaire) et le procès-verbal de réception du marché (exemplaire original) à l’adresse suivante</w:t>
      </w:r>
      <w:r w:rsidR="006C6512" w:rsidRPr="006C6512">
        <w:rPr>
          <w:rFonts w:ascii="Georgia" w:eastAsia="Calibri" w:hAnsi="Georgia"/>
          <w:color w:val="585756"/>
          <w:kern w:val="18"/>
          <w:sz w:val="21"/>
          <w:szCs w:val="21"/>
        </w:rPr>
        <w:t xml:space="preserve"> </w:t>
      </w:r>
      <w:r w:rsidRPr="006C6512">
        <w:rPr>
          <w:rFonts w:ascii="Georgia" w:eastAsia="Calibri" w:hAnsi="Georgia"/>
          <w:color w:val="585756"/>
          <w:kern w:val="18"/>
          <w:sz w:val="21"/>
          <w:szCs w:val="21"/>
        </w:rPr>
        <w:t>:</w:t>
      </w:r>
    </w:p>
    <w:p w14:paraId="0B0026A6" w14:textId="77777777" w:rsidR="006C6512" w:rsidRPr="006C6512" w:rsidRDefault="006C6512" w:rsidP="006C6512">
      <w:pPr>
        <w:pStyle w:val="BTCtextCTB"/>
        <w:rPr>
          <w:rFonts w:ascii="Georgia" w:eastAsia="DejaVu Sans" w:hAnsi="Georgia" w:cs="Arial"/>
          <w:b/>
          <w:bCs/>
          <w:kern w:val="18"/>
          <w:sz w:val="21"/>
          <w:szCs w:val="21"/>
          <w:lang w:val="fr-FR"/>
        </w:rPr>
      </w:pPr>
      <w:r w:rsidRPr="006C6512">
        <w:rPr>
          <w:rFonts w:ascii="Georgia" w:eastAsia="DejaVu Sans" w:hAnsi="Georgia" w:cs="Arial"/>
          <w:b/>
          <w:bCs/>
          <w:kern w:val="18"/>
          <w:sz w:val="21"/>
          <w:szCs w:val="21"/>
          <w:lang w:val="fr-FR"/>
        </w:rPr>
        <w:t xml:space="preserve">Services Finances </w:t>
      </w:r>
    </w:p>
    <w:p w14:paraId="1FD76621" w14:textId="77777777" w:rsidR="006C6512" w:rsidRPr="006C6512" w:rsidRDefault="006C6512" w:rsidP="006C6512">
      <w:pPr>
        <w:pStyle w:val="BTCtextCTB"/>
        <w:rPr>
          <w:rFonts w:ascii="Georgia" w:eastAsia="DejaVu Sans" w:hAnsi="Georgia" w:cs="Arial"/>
          <w:b/>
          <w:bCs/>
          <w:kern w:val="18"/>
          <w:sz w:val="21"/>
          <w:szCs w:val="21"/>
          <w:lang w:val="fr-FR"/>
        </w:rPr>
      </w:pPr>
      <w:r w:rsidRPr="006C6512">
        <w:rPr>
          <w:rFonts w:ascii="Georgia" w:eastAsia="DejaVu Sans" w:hAnsi="Georgia" w:cs="Arial"/>
          <w:b/>
          <w:bCs/>
          <w:kern w:val="18"/>
          <w:sz w:val="21"/>
          <w:szCs w:val="21"/>
          <w:lang w:val="fr-FR"/>
        </w:rPr>
        <w:t xml:space="preserve">Enabel – Agence Belge de Développement </w:t>
      </w:r>
    </w:p>
    <w:p w14:paraId="2575BFD4" w14:textId="77777777" w:rsidR="006C6512" w:rsidRPr="006C6512" w:rsidRDefault="006C6512" w:rsidP="006C6512">
      <w:pPr>
        <w:pStyle w:val="BTCtextCTB"/>
        <w:rPr>
          <w:rFonts w:ascii="Georgia" w:eastAsia="DejaVu Sans" w:hAnsi="Georgia" w:cs="Arial"/>
          <w:b/>
          <w:bCs/>
          <w:kern w:val="18"/>
          <w:sz w:val="21"/>
          <w:szCs w:val="21"/>
          <w:lang w:val="fr-FR"/>
        </w:rPr>
      </w:pPr>
      <w:r w:rsidRPr="006C6512">
        <w:rPr>
          <w:rFonts w:ascii="Georgia" w:eastAsia="DejaVu Sans" w:hAnsi="Georgia" w:cs="Arial"/>
          <w:b/>
          <w:bCs/>
          <w:kern w:val="18"/>
          <w:sz w:val="21"/>
          <w:szCs w:val="21"/>
          <w:lang w:val="fr-FR"/>
        </w:rPr>
        <w:t xml:space="preserve">Projet Gouvernance &amp; Participation Citoyenne– Cellule finances </w:t>
      </w:r>
    </w:p>
    <w:p w14:paraId="21C9403A" w14:textId="7AB85A3F" w:rsidR="006C6512" w:rsidRPr="00D91E66" w:rsidRDefault="006C6512" w:rsidP="006C6512">
      <w:pPr>
        <w:pStyle w:val="BTCtextCTB"/>
        <w:rPr>
          <w:rFonts w:ascii="Georgia" w:eastAsia="DejaVu Sans" w:hAnsi="Georgia" w:cs="Arial"/>
          <w:b/>
          <w:bCs/>
          <w:kern w:val="18"/>
          <w:sz w:val="21"/>
          <w:szCs w:val="21"/>
          <w:lang w:val="pt-PT"/>
        </w:rPr>
      </w:pPr>
      <w:r w:rsidRPr="00D91E66">
        <w:rPr>
          <w:rFonts w:ascii="Georgia" w:eastAsia="DejaVu Sans" w:hAnsi="Georgia" w:cs="Arial"/>
          <w:b/>
          <w:bCs/>
          <w:kern w:val="18"/>
          <w:sz w:val="21"/>
          <w:szCs w:val="21"/>
          <w:lang w:val="pt-PT"/>
        </w:rPr>
        <w:t xml:space="preserve">Commune Mukaza, Q. Rohero 1, Avenue Bisoro n° 22, Kabondo Ouest </w:t>
      </w:r>
    </w:p>
    <w:p w14:paraId="5E39339D" w14:textId="40B1B255" w:rsidR="006C6512" w:rsidRPr="006C6512" w:rsidRDefault="006C6512" w:rsidP="006C6512">
      <w:pPr>
        <w:pStyle w:val="BTCtextCTB"/>
        <w:rPr>
          <w:rFonts w:ascii="Georgia" w:eastAsia="DejaVu Sans" w:hAnsi="Georgia" w:cs="Arial"/>
          <w:b/>
          <w:bCs/>
          <w:kern w:val="18"/>
          <w:sz w:val="21"/>
          <w:szCs w:val="21"/>
          <w:lang w:val="fr-FR"/>
        </w:rPr>
      </w:pPr>
      <w:r w:rsidRPr="006C6512">
        <w:rPr>
          <w:rFonts w:ascii="Georgia" w:eastAsia="DejaVu Sans" w:hAnsi="Georgia" w:cs="Arial"/>
          <w:b/>
          <w:bCs/>
          <w:kern w:val="18"/>
          <w:sz w:val="21"/>
          <w:szCs w:val="21"/>
          <w:lang w:val="fr-FR"/>
        </w:rPr>
        <w:t>Bujumbura – Burundi</w:t>
      </w:r>
    </w:p>
    <w:p w14:paraId="21ADDD1B" w14:textId="77777777" w:rsidR="006C6512" w:rsidRDefault="006C6512" w:rsidP="005F2003">
      <w:pPr>
        <w:pStyle w:val="BTCtextCTB"/>
        <w:rPr>
          <w:rFonts w:ascii="Arial" w:eastAsia="DejaVu Sans" w:hAnsi="Arial" w:cs="Arial"/>
          <w:kern w:val="18"/>
          <w:sz w:val="20"/>
          <w:szCs w:val="24"/>
          <w:lang w:val="fr-FR"/>
        </w:rPr>
      </w:pPr>
    </w:p>
    <w:p w14:paraId="2276CD8A" w14:textId="0BF10B11" w:rsidR="006C6512" w:rsidRPr="00086A88" w:rsidRDefault="00086A88" w:rsidP="005F2003">
      <w:pPr>
        <w:pStyle w:val="BTCtextCTB"/>
        <w:rPr>
          <w:rFonts w:ascii="Georgia" w:eastAsia="DejaVu Sans" w:hAnsi="Georgia" w:cs="Arial"/>
          <w:kern w:val="18"/>
          <w:sz w:val="21"/>
          <w:szCs w:val="21"/>
          <w:lang w:val="fr-FR"/>
        </w:rPr>
      </w:pPr>
      <w:r w:rsidRPr="00086A88">
        <w:rPr>
          <w:rFonts w:ascii="Georgia" w:eastAsia="DejaVu Sans" w:hAnsi="Georgia" w:cs="Arial"/>
          <w:kern w:val="18"/>
          <w:sz w:val="21"/>
          <w:szCs w:val="21"/>
          <w:highlight w:val="cyan"/>
          <w:lang w:val="fr-FR"/>
        </w:rPr>
        <w:t>La facture doit porter le numéro PO mentionné sur la lettre de notification ou qui lui a été communiqué par mail.</w:t>
      </w: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65FD06B5"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lastRenderedPageBreak/>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55D53" w:rsidRDefault="005F2003" w:rsidP="005F2003">
      <w:pPr>
        <w:pStyle w:val="BTCtextCTB"/>
        <w:rPr>
          <w:rFonts w:ascii="Georgia" w:eastAsia="Calibri" w:hAnsi="Georgia"/>
          <w:color w:val="585756"/>
          <w:kern w:val="18"/>
          <w:sz w:val="20"/>
          <w:szCs w:val="22"/>
        </w:rPr>
      </w:pPr>
      <w:r w:rsidRPr="00E002C2">
        <w:rPr>
          <w:rFonts w:ascii="Georgia" w:eastAsia="Calibri" w:hAnsi="Georgia"/>
          <w:color w:val="585756"/>
          <w:kern w:val="18"/>
          <w:sz w:val="20"/>
          <w:szCs w:val="22"/>
          <w:highlight w:val="cyan"/>
        </w:rPr>
        <w:t xml:space="preserve">La facture doit </w:t>
      </w:r>
      <w:r w:rsidRPr="00086A88">
        <w:rPr>
          <w:rFonts w:ascii="Georgia" w:eastAsia="Calibri" w:hAnsi="Georgia"/>
          <w:color w:val="585756"/>
          <w:kern w:val="18"/>
          <w:sz w:val="20"/>
          <w:szCs w:val="22"/>
          <w:highlight w:val="cyan"/>
        </w:rPr>
        <w:t>être libellée en EURO.</w:t>
      </w:r>
    </w:p>
    <w:p w14:paraId="2ECBD15D" w14:textId="1FF18139"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Aucune avance ne peut être demandée par l’adjudicataire et le paiement sera effectué après réception de chaque prestation de services faisant l’objet d’une même commande.</w:t>
      </w:r>
    </w:p>
    <w:p w14:paraId="5C2BA6F6" w14:textId="7E3B3A09" w:rsidR="005F2003" w:rsidRDefault="005F2003" w:rsidP="005F2003">
      <w:pPr>
        <w:pStyle w:val="BTCtextCTB"/>
        <w:rPr>
          <w:rFonts w:ascii="Arial" w:eastAsia="DejaVu Sans" w:hAnsi="Arial" w:cs="Arial"/>
          <w:kern w:val="18"/>
          <w:sz w:val="20"/>
          <w:szCs w:val="24"/>
          <w:lang w:val="fr-FR"/>
        </w:rPr>
      </w:pPr>
      <w:r w:rsidRPr="001A7281">
        <w:rPr>
          <w:rFonts w:ascii="Arial" w:eastAsia="DejaVu Sans" w:hAnsi="Arial" w:cs="Arial"/>
          <w:kern w:val="18"/>
          <w:sz w:val="20"/>
          <w:szCs w:val="24"/>
          <w:highlight w:val="lightGray"/>
          <w:lang w:val="fr-FR"/>
        </w:rPr>
        <w:t>Le paiement pourra être effectué en plusieurs tranches (acomptes) :</w:t>
      </w:r>
    </w:p>
    <w:p w14:paraId="11B124D4" w14:textId="61B41644" w:rsidR="005F2003" w:rsidRDefault="00596784" w:rsidP="00596784">
      <w:pPr>
        <w:pStyle w:val="BTCtextCTB"/>
        <w:rPr>
          <w:rFonts w:ascii="Arial" w:eastAsia="DejaVu Sans" w:hAnsi="Arial" w:cs="Arial"/>
          <w:kern w:val="18"/>
          <w:sz w:val="20"/>
          <w:szCs w:val="24"/>
          <w:lang w:val="fr-FR"/>
        </w:rPr>
      </w:pPr>
      <w:r w:rsidRPr="00965BBA">
        <w:rPr>
          <w:rFonts w:ascii="Arial" w:eastAsia="DejaVu Sans" w:hAnsi="Arial" w:cs="Arial"/>
          <w:kern w:val="18"/>
          <w:sz w:val="20"/>
          <w:szCs w:val="24"/>
          <w:highlight w:val="cyan"/>
          <w:lang w:val="fr-FR"/>
        </w:rPr>
        <w:t>Cf. modalité</w:t>
      </w:r>
      <w:r w:rsidR="00965BBA" w:rsidRPr="00965BBA">
        <w:rPr>
          <w:rFonts w:ascii="Arial" w:eastAsia="DejaVu Sans" w:hAnsi="Arial" w:cs="Arial"/>
          <w:kern w:val="18"/>
          <w:sz w:val="20"/>
          <w:szCs w:val="24"/>
          <w:highlight w:val="cyan"/>
          <w:lang w:val="fr-FR"/>
        </w:rPr>
        <w:t>s de paiement dans les TDR</w:t>
      </w:r>
      <w:r w:rsidR="00E81E4E">
        <w:rPr>
          <w:rFonts w:ascii="Arial" w:eastAsia="DejaVu Sans" w:hAnsi="Arial" w:cs="Arial"/>
          <w:kern w:val="18"/>
          <w:sz w:val="20"/>
          <w:szCs w:val="24"/>
          <w:lang w:val="fr-FR"/>
        </w:rPr>
        <w:t xml:space="preserve"> ci-dessous.</w:t>
      </w:r>
    </w:p>
    <w:p w14:paraId="48190E1C" w14:textId="50E7AB6E" w:rsidR="009726E7" w:rsidRDefault="009726E7" w:rsidP="005F2003">
      <w:pPr>
        <w:pStyle w:val="BTCtextCTB"/>
        <w:rPr>
          <w:rFonts w:ascii="Arial" w:eastAsia="DejaVu Sans" w:hAnsi="Arial" w:cs="Arial"/>
          <w:kern w:val="18"/>
          <w:sz w:val="20"/>
          <w:szCs w:val="24"/>
          <w:lang w:val="fr-FR"/>
        </w:rPr>
      </w:pPr>
      <w:r w:rsidRPr="005E74CA">
        <w:rPr>
          <w:rFonts w:ascii="Arial" w:eastAsia="DejaVu Sans" w:hAnsi="Arial" w:cs="Arial"/>
          <w:kern w:val="18"/>
          <w:sz w:val="20"/>
          <w:szCs w:val="24"/>
          <w:highlight w:val="lightGray"/>
          <w:lang w:val="fr-FR"/>
        </w:rPr>
        <w:t>Le prestataire établira une facture et veillera à y joindre le PV de réception du</w:t>
      </w:r>
      <w:r w:rsidR="005E74CA" w:rsidRPr="005E74CA">
        <w:rPr>
          <w:rFonts w:ascii="Arial" w:eastAsia="DejaVu Sans" w:hAnsi="Arial" w:cs="Arial"/>
          <w:kern w:val="18"/>
          <w:sz w:val="20"/>
          <w:szCs w:val="24"/>
          <w:highlight w:val="lightGray"/>
          <w:lang w:val="fr-FR"/>
        </w:rPr>
        <w:t xml:space="preserve"> ou des </w:t>
      </w:r>
      <w:r w:rsidRPr="005E74CA">
        <w:rPr>
          <w:rFonts w:ascii="Arial" w:eastAsia="DejaVu Sans" w:hAnsi="Arial" w:cs="Arial"/>
          <w:kern w:val="18"/>
          <w:sz w:val="20"/>
          <w:szCs w:val="24"/>
          <w:highlight w:val="lightGray"/>
          <w:lang w:val="fr-FR"/>
        </w:rPr>
        <w:t>livrable</w:t>
      </w:r>
      <w:r w:rsidR="005E74CA" w:rsidRPr="005E74CA">
        <w:rPr>
          <w:rFonts w:ascii="Arial" w:eastAsia="DejaVu Sans" w:hAnsi="Arial" w:cs="Arial"/>
          <w:kern w:val="18"/>
          <w:sz w:val="20"/>
          <w:szCs w:val="24"/>
          <w:highlight w:val="lightGray"/>
          <w:lang w:val="fr-FR"/>
        </w:rPr>
        <w:t xml:space="preserve"> (s)</w:t>
      </w:r>
      <w:r w:rsidRPr="005E74CA">
        <w:rPr>
          <w:rFonts w:ascii="Arial" w:eastAsia="DejaVu Sans" w:hAnsi="Arial" w:cs="Arial"/>
          <w:kern w:val="18"/>
          <w:sz w:val="20"/>
          <w:szCs w:val="24"/>
          <w:highlight w:val="lightGray"/>
          <w:lang w:val="fr-FR"/>
        </w:rPr>
        <w:t xml:space="preserve"> attendu</w:t>
      </w:r>
      <w:r w:rsidR="005E74CA" w:rsidRPr="005E74CA">
        <w:rPr>
          <w:rFonts w:ascii="Arial" w:eastAsia="DejaVu Sans" w:hAnsi="Arial" w:cs="Arial"/>
          <w:kern w:val="18"/>
          <w:sz w:val="20"/>
          <w:szCs w:val="24"/>
          <w:highlight w:val="lightGray"/>
          <w:lang w:val="fr-FR"/>
        </w:rPr>
        <w:t xml:space="preserve"> (s)</w:t>
      </w:r>
      <w:r w:rsidRPr="005E74CA">
        <w:rPr>
          <w:rFonts w:ascii="Arial" w:eastAsia="DejaVu Sans" w:hAnsi="Arial" w:cs="Arial"/>
          <w:kern w:val="18"/>
          <w:sz w:val="20"/>
          <w:szCs w:val="24"/>
          <w:highlight w:val="lightGray"/>
          <w:lang w:val="fr-FR"/>
        </w:rPr>
        <w:t xml:space="preserve"> validé</w:t>
      </w:r>
      <w:r w:rsidR="005E74CA" w:rsidRPr="005E74CA">
        <w:rPr>
          <w:rFonts w:ascii="Arial" w:eastAsia="DejaVu Sans" w:hAnsi="Arial" w:cs="Arial"/>
          <w:kern w:val="18"/>
          <w:sz w:val="20"/>
          <w:szCs w:val="24"/>
          <w:highlight w:val="lightGray"/>
          <w:lang w:val="fr-FR"/>
        </w:rPr>
        <w:t xml:space="preserve"> (s)</w:t>
      </w:r>
      <w:r w:rsidRPr="005E74CA">
        <w:rPr>
          <w:rFonts w:ascii="Arial" w:eastAsia="DejaVu Sans" w:hAnsi="Arial" w:cs="Arial"/>
          <w:kern w:val="18"/>
          <w:sz w:val="20"/>
          <w:szCs w:val="24"/>
          <w:highlight w:val="lightGray"/>
          <w:lang w:val="fr-FR"/>
        </w:rPr>
        <w:t xml:space="preserve"> par le Project Manager du projet.</w:t>
      </w:r>
    </w:p>
    <w:p w14:paraId="53DE9D59" w14:textId="77777777" w:rsidR="005F2003" w:rsidRDefault="005F2003" w:rsidP="000534B9">
      <w:pPr>
        <w:pStyle w:val="Titre2"/>
        <w:keepLines w:val="0"/>
        <w:widowControl w:val="0"/>
        <w:tabs>
          <w:tab w:val="num" w:pos="576"/>
        </w:tabs>
        <w:suppressAutoHyphens/>
        <w:spacing w:after="240"/>
      </w:pPr>
      <w:bookmarkStart w:id="173" w:name="_Toc361393832"/>
      <w:bookmarkStart w:id="174" w:name="_Toc361408334"/>
      <w:bookmarkStart w:id="175" w:name="_Toc225787849"/>
      <w:r>
        <w:t>Litiges (art. 73)</w:t>
      </w:r>
      <w:bookmarkEnd w:id="173"/>
      <w:bookmarkEnd w:id="174"/>
      <w:bookmarkEnd w:id="175"/>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35A3B017" w:rsidR="005F2003" w:rsidRPr="00DE37CF" w:rsidRDefault="009D597B" w:rsidP="005F2003">
      <w:pPr>
        <w:pStyle w:val="BTCtextCTB"/>
        <w:rPr>
          <w:rFonts w:ascii="Georgia" w:eastAsia="Calibri" w:hAnsi="Georgia"/>
          <w:b/>
          <w:bCs/>
          <w:color w:val="585756"/>
          <w:kern w:val="18"/>
          <w:sz w:val="20"/>
          <w:szCs w:val="22"/>
        </w:rPr>
      </w:pPr>
      <w:r w:rsidRPr="00DE37CF">
        <w:rPr>
          <w:rFonts w:ascii="Georgia" w:eastAsia="Calibri" w:hAnsi="Georgia"/>
          <w:b/>
          <w:bCs/>
          <w:color w:val="585756"/>
          <w:kern w:val="18"/>
          <w:sz w:val="20"/>
          <w:szCs w:val="22"/>
        </w:rPr>
        <w:t>Agence belge de coopération international</w:t>
      </w:r>
      <w:r w:rsidR="005F2003" w:rsidRPr="00DE37CF">
        <w:rPr>
          <w:rFonts w:ascii="Georgia" w:eastAsia="Calibri" w:hAnsi="Georgia"/>
          <w:b/>
          <w:bCs/>
          <w:color w:val="585756"/>
          <w:kern w:val="18"/>
          <w:sz w:val="20"/>
          <w:szCs w:val="22"/>
        </w:rPr>
        <w:t xml:space="preserve"> </w:t>
      </w:r>
      <w:proofErr w:type="spellStart"/>
      <w:r w:rsidR="005F2003" w:rsidRPr="00DE37CF">
        <w:rPr>
          <w:rFonts w:ascii="Georgia" w:eastAsia="Calibri" w:hAnsi="Georgia"/>
          <w:b/>
          <w:bCs/>
          <w:color w:val="585756"/>
          <w:kern w:val="18"/>
          <w:sz w:val="20"/>
          <w:szCs w:val="22"/>
        </w:rPr>
        <w:t>s.a.</w:t>
      </w:r>
      <w:proofErr w:type="spellEnd"/>
    </w:p>
    <w:p w14:paraId="0F155B9B" w14:textId="63A729D6" w:rsidR="005F2003" w:rsidRPr="00DE37CF" w:rsidRDefault="009D597B" w:rsidP="005F2003">
      <w:pPr>
        <w:pStyle w:val="BTCtextCTB"/>
        <w:rPr>
          <w:rFonts w:ascii="Georgia" w:eastAsia="Calibri" w:hAnsi="Georgia"/>
          <w:b/>
          <w:bCs/>
          <w:color w:val="585756"/>
          <w:kern w:val="18"/>
          <w:sz w:val="20"/>
          <w:szCs w:val="22"/>
        </w:rPr>
      </w:pPr>
      <w:r w:rsidRPr="00DE37CF">
        <w:rPr>
          <w:rFonts w:ascii="Georgia" w:eastAsia="Calibri" w:hAnsi="Georgia"/>
          <w:b/>
          <w:bCs/>
          <w:color w:val="585756"/>
          <w:kern w:val="18"/>
          <w:sz w:val="20"/>
          <w:szCs w:val="22"/>
        </w:rPr>
        <w:t xml:space="preserve">Global </w:t>
      </w:r>
      <w:proofErr w:type="spellStart"/>
      <w:r w:rsidRPr="00DE37CF">
        <w:rPr>
          <w:rFonts w:ascii="Georgia" w:eastAsia="Calibri" w:hAnsi="Georgia"/>
          <w:b/>
          <w:bCs/>
          <w:color w:val="585756"/>
          <w:kern w:val="18"/>
          <w:sz w:val="20"/>
          <w:szCs w:val="22"/>
        </w:rPr>
        <w:t>Procurement</w:t>
      </w:r>
      <w:proofErr w:type="spellEnd"/>
      <w:r w:rsidRPr="00DE37CF">
        <w:rPr>
          <w:rFonts w:ascii="Georgia" w:eastAsia="Calibri" w:hAnsi="Georgia"/>
          <w:b/>
          <w:bCs/>
          <w:color w:val="585756"/>
          <w:kern w:val="18"/>
          <w:sz w:val="20"/>
          <w:szCs w:val="22"/>
        </w:rPr>
        <w:t xml:space="preserve"> Services (GPS)</w:t>
      </w:r>
    </w:p>
    <w:p w14:paraId="4168034E" w14:textId="1EFCDB86" w:rsidR="005F2003" w:rsidRPr="00DE37CF" w:rsidRDefault="005F2003" w:rsidP="005F2003">
      <w:pPr>
        <w:pStyle w:val="BTCtextCTB"/>
        <w:rPr>
          <w:rFonts w:ascii="Georgia" w:eastAsia="Calibri" w:hAnsi="Georgia"/>
          <w:b/>
          <w:bCs/>
          <w:color w:val="585756"/>
          <w:kern w:val="18"/>
          <w:sz w:val="20"/>
          <w:szCs w:val="22"/>
        </w:rPr>
      </w:pPr>
      <w:r w:rsidRPr="003739C1">
        <w:rPr>
          <w:rFonts w:ascii="Georgia" w:eastAsia="Calibri" w:hAnsi="Georgia"/>
          <w:b/>
          <w:bCs/>
          <w:color w:val="585756"/>
          <w:kern w:val="18"/>
          <w:sz w:val="20"/>
          <w:szCs w:val="22"/>
        </w:rPr>
        <w:t xml:space="preserve">À l’attention de Mme </w:t>
      </w:r>
      <w:r w:rsidR="009D597B" w:rsidRPr="00DE37CF">
        <w:rPr>
          <w:rFonts w:ascii="Georgia" w:eastAsia="Calibri" w:hAnsi="Georgia"/>
          <w:b/>
          <w:bCs/>
          <w:color w:val="585756"/>
          <w:kern w:val="18"/>
          <w:sz w:val="20"/>
          <w:szCs w:val="22"/>
        </w:rPr>
        <w:t>Laura JACOBS</w:t>
      </w:r>
    </w:p>
    <w:p w14:paraId="4E539171" w14:textId="501176B6" w:rsidR="005F2003" w:rsidRPr="00DE37CF" w:rsidRDefault="00086A88" w:rsidP="005F2003">
      <w:pPr>
        <w:pStyle w:val="BTCtextCTB"/>
        <w:rPr>
          <w:rFonts w:ascii="Georgia" w:eastAsia="Calibri" w:hAnsi="Georgia"/>
          <w:b/>
          <w:bCs/>
          <w:color w:val="585756"/>
          <w:kern w:val="18"/>
          <w:sz w:val="20"/>
          <w:szCs w:val="22"/>
        </w:rPr>
      </w:pPr>
      <w:r w:rsidRPr="00DE37CF">
        <w:rPr>
          <w:rFonts w:ascii="Georgia" w:eastAsia="Calibri" w:hAnsi="Georgia"/>
          <w:b/>
          <w:bCs/>
          <w:color w:val="585756"/>
          <w:kern w:val="18"/>
          <w:sz w:val="20"/>
          <w:szCs w:val="22"/>
        </w:rPr>
        <w:t>R</w:t>
      </w:r>
      <w:r w:rsidR="005F2003" w:rsidRPr="00DE37CF">
        <w:rPr>
          <w:rFonts w:ascii="Georgia" w:eastAsia="Calibri" w:hAnsi="Georgia"/>
          <w:b/>
          <w:bCs/>
          <w:color w:val="585756"/>
          <w:kern w:val="18"/>
          <w:sz w:val="20"/>
          <w:szCs w:val="22"/>
        </w:rPr>
        <w:t>ue Haute 147</w:t>
      </w:r>
    </w:p>
    <w:p w14:paraId="76FF682D" w14:textId="77777777" w:rsidR="005F2003" w:rsidRPr="00DE37CF" w:rsidRDefault="005F2003" w:rsidP="005F2003">
      <w:pPr>
        <w:pStyle w:val="BTCtextCTB"/>
        <w:rPr>
          <w:rFonts w:ascii="Georgia" w:eastAsia="Calibri" w:hAnsi="Georgia"/>
          <w:b/>
          <w:bCs/>
          <w:color w:val="585756"/>
          <w:kern w:val="18"/>
          <w:sz w:val="20"/>
          <w:szCs w:val="22"/>
        </w:rPr>
      </w:pPr>
      <w:r w:rsidRPr="00DE37CF">
        <w:rPr>
          <w:rFonts w:ascii="Georgia" w:eastAsia="Calibri" w:hAnsi="Georgia"/>
          <w:b/>
          <w:bCs/>
          <w:color w:val="585756"/>
          <w:kern w:val="18"/>
          <w:sz w:val="20"/>
          <w:szCs w:val="22"/>
        </w:rPr>
        <w:t>1000 Bruxelles</w:t>
      </w:r>
    </w:p>
    <w:p w14:paraId="3F4C752B" w14:textId="77777777" w:rsidR="005F2003" w:rsidRPr="00DE37CF" w:rsidRDefault="005F2003" w:rsidP="005F2003">
      <w:pPr>
        <w:pStyle w:val="BTCtextCTB"/>
        <w:rPr>
          <w:rFonts w:ascii="Georgia" w:eastAsia="Calibri" w:hAnsi="Georgia"/>
          <w:b/>
          <w:bCs/>
          <w:color w:val="585756"/>
          <w:kern w:val="18"/>
          <w:sz w:val="20"/>
          <w:szCs w:val="22"/>
        </w:rPr>
      </w:pPr>
      <w:r w:rsidRPr="00DE37CF">
        <w:rPr>
          <w:rFonts w:ascii="Georgia" w:eastAsia="Calibri" w:hAnsi="Georgia"/>
          <w:b/>
          <w:bCs/>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76" w:name="_Toc225787850"/>
      <w:r>
        <w:lastRenderedPageBreak/>
        <w:t>Termes de référence</w:t>
      </w:r>
      <w:bookmarkEnd w:id="176"/>
    </w:p>
    <w:p w14:paraId="5A06CA9B" w14:textId="77777777" w:rsidR="005F2003" w:rsidRDefault="005F2003" w:rsidP="005F2003">
      <w:pPr>
        <w:pStyle w:val="Corpsdetexte"/>
        <w:rPr>
          <w:color w:val="000000"/>
          <w:highlight w:val="yellow"/>
          <w:lang w:val="nl-NL"/>
        </w:rPr>
      </w:pPr>
    </w:p>
    <w:p w14:paraId="220AD617" w14:textId="572AE49D" w:rsidR="00897A60" w:rsidRPr="005216C6" w:rsidRDefault="00897A60" w:rsidP="00897A60">
      <w:pPr>
        <w:pStyle w:val="Titre2"/>
        <w:rPr>
          <w:rFonts w:ascii="Georgia" w:hAnsi="Georgia"/>
          <w:sz w:val="21"/>
          <w:szCs w:val="21"/>
        </w:rPr>
      </w:pPr>
      <w:bookmarkStart w:id="177" w:name="_Toc225787851"/>
      <w:r w:rsidRPr="005216C6">
        <w:rPr>
          <w:rFonts w:ascii="Georgia" w:hAnsi="Georgia"/>
          <w:sz w:val="21"/>
          <w:szCs w:val="21"/>
        </w:rPr>
        <w:t>Contexte</w:t>
      </w:r>
      <w:bookmarkEnd w:id="177"/>
      <w:r w:rsidRPr="005216C6">
        <w:rPr>
          <w:rFonts w:ascii="Georgia" w:hAnsi="Georgia"/>
          <w:sz w:val="21"/>
          <w:szCs w:val="21"/>
        </w:rPr>
        <w:t>  </w:t>
      </w:r>
    </w:p>
    <w:p w14:paraId="14C3F452" w14:textId="77777777" w:rsidR="00897A60" w:rsidRPr="005216C6" w:rsidRDefault="00897A60" w:rsidP="00897A60">
      <w:pPr>
        <w:jc w:val="both"/>
        <w:rPr>
          <w:rFonts w:cs="Calibri"/>
          <w:szCs w:val="21"/>
        </w:rPr>
      </w:pPr>
      <w:r w:rsidRPr="005216C6">
        <w:rPr>
          <w:rFonts w:cs="Calibri"/>
          <w:szCs w:val="21"/>
        </w:rPr>
        <w:t>Le programme de coopération entre la Belgique et le Burundi a débuté le 1er janvier 2024, pour une durée de cinq ans. Il s’inscrit dans une dynamique de continuité et de valorisation des initiatives de coopération déjà existante entre les deux pays. Ce programme est structuré autour de cinq projets thématiques :  </w:t>
      </w:r>
    </w:p>
    <w:p w14:paraId="3C809799" w14:textId="77777777" w:rsidR="00897A60" w:rsidRPr="005216C6" w:rsidRDefault="00897A60" w:rsidP="00897A60">
      <w:pPr>
        <w:ind w:left="708"/>
        <w:jc w:val="both"/>
        <w:rPr>
          <w:rFonts w:cs="Calibri"/>
          <w:szCs w:val="21"/>
        </w:rPr>
      </w:pPr>
      <w:r w:rsidRPr="005216C6">
        <w:rPr>
          <w:rFonts w:cs="Calibri"/>
          <w:szCs w:val="21"/>
        </w:rPr>
        <w:t>• Santé  </w:t>
      </w:r>
    </w:p>
    <w:p w14:paraId="2C44B00F" w14:textId="77777777" w:rsidR="00897A60" w:rsidRPr="005216C6" w:rsidRDefault="00897A60" w:rsidP="00897A60">
      <w:pPr>
        <w:ind w:left="708"/>
        <w:jc w:val="both"/>
        <w:rPr>
          <w:rFonts w:cs="Calibri"/>
          <w:szCs w:val="21"/>
        </w:rPr>
      </w:pPr>
      <w:r w:rsidRPr="005216C6">
        <w:rPr>
          <w:rFonts w:cs="Calibri"/>
          <w:szCs w:val="21"/>
        </w:rPr>
        <w:t>• Éducation post-fondamentale  </w:t>
      </w:r>
    </w:p>
    <w:p w14:paraId="6223035E" w14:textId="77777777" w:rsidR="00897A60" w:rsidRPr="005216C6" w:rsidRDefault="00897A60" w:rsidP="00897A60">
      <w:pPr>
        <w:ind w:left="708"/>
        <w:jc w:val="both"/>
        <w:rPr>
          <w:rFonts w:cs="Calibri"/>
          <w:szCs w:val="21"/>
        </w:rPr>
      </w:pPr>
      <w:r w:rsidRPr="005216C6">
        <w:rPr>
          <w:rFonts w:cs="Calibri"/>
          <w:szCs w:val="21"/>
        </w:rPr>
        <w:t>• Formation et insertion professionnelle dans une économie plus verte et circulaire  </w:t>
      </w:r>
    </w:p>
    <w:p w14:paraId="744517C5" w14:textId="77777777" w:rsidR="00897A60" w:rsidRPr="005216C6" w:rsidRDefault="00897A60" w:rsidP="00897A60">
      <w:pPr>
        <w:ind w:left="708"/>
        <w:jc w:val="both"/>
        <w:rPr>
          <w:rFonts w:cs="Calibri"/>
          <w:szCs w:val="21"/>
        </w:rPr>
      </w:pPr>
      <w:r w:rsidRPr="005216C6">
        <w:rPr>
          <w:rFonts w:cs="Calibri"/>
          <w:szCs w:val="21"/>
        </w:rPr>
        <w:t>• Systèmes alimentaires durables  </w:t>
      </w:r>
    </w:p>
    <w:p w14:paraId="19ADCC9E" w14:textId="77777777" w:rsidR="00897A60" w:rsidRPr="005216C6" w:rsidRDefault="00897A60" w:rsidP="00897A60">
      <w:pPr>
        <w:ind w:left="708"/>
        <w:jc w:val="both"/>
        <w:rPr>
          <w:rFonts w:cs="Calibri"/>
          <w:szCs w:val="21"/>
        </w:rPr>
      </w:pPr>
      <w:r w:rsidRPr="005216C6">
        <w:rPr>
          <w:rFonts w:cs="Calibri"/>
          <w:szCs w:val="21"/>
        </w:rPr>
        <w:t>• Gouvernance et participation citoyenne  </w:t>
      </w:r>
    </w:p>
    <w:p w14:paraId="3B8F7A2D" w14:textId="77777777" w:rsidR="00897A60" w:rsidRPr="005216C6" w:rsidRDefault="00897A60" w:rsidP="00897A60">
      <w:pPr>
        <w:jc w:val="both"/>
        <w:rPr>
          <w:rFonts w:cs="Calibri"/>
          <w:szCs w:val="21"/>
        </w:rPr>
      </w:pPr>
      <w:r w:rsidRPr="005216C6">
        <w:rPr>
          <w:rFonts w:cs="Calibri"/>
          <w:szCs w:val="21"/>
        </w:rPr>
        <w:t>Le projet Gouvernance et Participation Citoyenne vise à garantir la durabilité des interventions menées dans le cadre du programme, tout en renforçant l’efficacité des politiques publiques. Il s’inscrit dans une logique de renforcement de la gouvernance locale, notamment à travers une meilleure concertation entre les autorités publiques et la société civile, ainsi que le renforcement des capacités des communes. </w:t>
      </w:r>
    </w:p>
    <w:p w14:paraId="0A4EF3B5" w14:textId="77777777" w:rsidR="00897A60" w:rsidRPr="005216C6" w:rsidRDefault="00897A60" w:rsidP="00897A60">
      <w:pPr>
        <w:jc w:val="both"/>
        <w:rPr>
          <w:rFonts w:cs="Calibri"/>
          <w:szCs w:val="21"/>
        </w:rPr>
      </w:pPr>
      <w:r w:rsidRPr="005216C6">
        <w:rPr>
          <w:rFonts w:cs="Calibri"/>
          <w:szCs w:val="21"/>
        </w:rPr>
        <w:t>Dans ce cadre, plusieurs activités sont prévues afin d’appuyer les communes partenaires du projet dans le contexte du processus de décentralisation. L’état civil, qui constitue l’une des compétences fondamentales des communes, a été transféré au niveau zonal à la suite des réformes administratives récentes. Cette évolution vise à rapprocher les services d’état civil des populations et à faciliter l’enregistrement des faits d’état civil. </w:t>
      </w:r>
    </w:p>
    <w:p w14:paraId="11E814B0" w14:textId="77777777" w:rsidR="00897A60" w:rsidRPr="005216C6" w:rsidRDefault="00897A60" w:rsidP="00897A60">
      <w:pPr>
        <w:jc w:val="both"/>
        <w:rPr>
          <w:rFonts w:cs="Calibri"/>
          <w:szCs w:val="21"/>
        </w:rPr>
      </w:pPr>
      <w:r w:rsidRPr="005216C6">
        <w:rPr>
          <w:rFonts w:cs="Calibri"/>
          <w:szCs w:val="21"/>
        </w:rPr>
        <w:t>S’agissant plus particulièrement de l’enregistrement des naissances, identifié comme une priorité par le Gouvernement du Burundi, une approche ayant démontré des résultats probants consiste à mettre en place une interopérabilité entre les formations sanitaires (FOSA) et les bureaux d’état civil. Cette approche permet de réduire les distances physiques et les facteurs de décrochage pour les usagers, tout en établissant un lien fonctionnel entre la vaccination obligatoire et l’enregistrement légal des naissances, deux démarches partageant des délais similaires. </w:t>
      </w:r>
    </w:p>
    <w:p w14:paraId="0F6E64AE" w14:textId="77777777" w:rsidR="00897A60" w:rsidRPr="005216C6" w:rsidRDefault="00897A60" w:rsidP="00897A60">
      <w:pPr>
        <w:jc w:val="both"/>
        <w:rPr>
          <w:rFonts w:cs="Calibri"/>
          <w:szCs w:val="21"/>
        </w:rPr>
      </w:pPr>
      <w:r w:rsidRPr="005216C6">
        <w:rPr>
          <w:rFonts w:cs="Calibri"/>
          <w:szCs w:val="21"/>
        </w:rPr>
        <w:t>Au regard des résultats observés et de l’alignement de cette approche avec les priorités nationales, le projet prévoit la mise en place d’un pilote d’interopérabilité dans les communes de </w:t>
      </w:r>
      <w:proofErr w:type="spellStart"/>
      <w:r w:rsidRPr="005216C6">
        <w:rPr>
          <w:rFonts w:cs="Calibri"/>
          <w:szCs w:val="21"/>
        </w:rPr>
        <w:t>Cibitoke</w:t>
      </w:r>
      <w:proofErr w:type="spellEnd"/>
      <w:r w:rsidRPr="005216C6">
        <w:rPr>
          <w:rFonts w:cs="Calibri"/>
          <w:szCs w:val="21"/>
        </w:rPr>
        <w:t>, </w:t>
      </w:r>
      <w:proofErr w:type="spellStart"/>
      <w:r w:rsidRPr="005216C6">
        <w:rPr>
          <w:rFonts w:cs="Calibri"/>
          <w:szCs w:val="21"/>
        </w:rPr>
        <w:t>Mugina</w:t>
      </w:r>
      <w:proofErr w:type="spellEnd"/>
      <w:r w:rsidRPr="005216C6">
        <w:rPr>
          <w:rFonts w:cs="Calibri"/>
          <w:szCs w:val="21"/>
        </w:rPr>
        <w:t> et </w:t>
      </w:r>
      <w:proofErr w:type="spellStart"/>
      <w:r w:rsidRPr="005216C6">
        <w:rPr>
          <w:rFonts w:cs="Calibri"/>
          <w:szCs w:val="21"/>
        </w:rPr>
        <w:t>Bukinanyana</w:t>
      </w:r>
      <w:proofErr w:type="spellEnd"/>
      <w:r w:rsidRPr="005216C6">
        <w:rPr>
          <w:rFonts w:cs="Calibri"/>
          <w:szCs w:val="21"/>
        </w:rPr>
        <w:t>, avec une perspective de passage à l’échelle. À cette fin, une série d’activités complémentaires est programmée, incluant notamment la formation des agents et officiers d’état civil, ainsi que celle d’acteurs clés du secteur de la santé et de l’administration locale, tels que les titulaires de centres de santé, les agents de santé communautaires et les administrateurs communaux. </w:t>
      </w:r>
    </w:p>
    <w:p w14:paraId="1919184B" w14:textId="77777777" w:rsidR="00897A60" w:rsidRPr="005216C6" w:rsidRDefault="00897A60" w:rsidP="00897A60">
      <w:pPr>
        <w:jc w:val="both"/>
        <w:rPr>
          <w:rFonts w:cs="Calibri"/>
          <w:szCs w:val="21"/>
        </w:rPr>
      </w:pPr>
      <w:r w:rsidRPr="005216C6">
        <w:rPr>
          <w:rFonts w:cs="Calibri"/>
          <w:szCs w:val="21"/>
        </w:rPr>
        <w:t>Par ailleurs, des actions de sensibilisation sont prévues afin de garantir un accès large et équitable à l’information, notamment à travers des campagnes radiophoniques et des supports d’affichage. Le projet prévoit également une dotation en matériel adaptée pour soutenir la mise en œuvre opérationnelle de l’interopérabilité</w:t>
      </w:r>
      <w:r w:rsidRPr="005216C6">
        <w:rPr>
          <w:rFonts w:cs="Calibri"/>
          <w:szCs w:val="21"/>
          <w:u w:val="single"/>
        </w:rPr>
        <w:t>.</w:t>
      </w:r>
      <w:r w:rsidRPr="005216C6">
        <w:rPr>
          <w:rFonts w:cs="Calibri"/>
          <w:szCs w:val="21"/>
        </w:rPr>
        <w:t> </w:t>
      </w:r>
    </w:p>
    <w:p w14:paraId="72C5A7BF" w14:textId="77777777" w:rsidR="00897A60" w:rsidRPr="005216C6" w:rsidRDefault="00897A60" w:rsidP="00897A60">
      <w:pPr>
        <w:jc w:val="both"/>
        <w:rPr>
          <w:rFonts w:cs="Calibri"/>
          <w:szCs w:val="21"/>
        </w:rPr>
      </w:pPr>
      <w:r w:rsidRPr="005216C6">
        <w:rPr>
          <w:rFonts w:cs="Calibri"/>
          <w:szCs w:val="21"/>
        </w:rPr>
        <w:t xml:space="preserve">Enfin, l’intervention repose sur un dispositif intégré de suivi, d’accompagnement et de capitalisation, conçu comme un appui direct au pilotage stratégique et opérationnel du </w:t>
      </w:r>
      <w:r w:rsidRPr="005216C6">
        <w:rPr>
          <w:rFonts w:cs="Calibri"/>
          <w:szCs w:val="21"/>
        </w:rPr>
        <w:lastRenderedPageBreak/>
        <w:t>projet. Ce dispositif vise à soutenir la mise en œuvre du pilote, à analyser de manière continue les résultats et les difficultés rencontrées, et à produire des enseignements structurants en vue de la généralisation progressive de l’approche. </w:t>
      </w:r>
    </w:p>
    <w:p w14:paraId="23C13490" w14:textId="77777777" w:rsidR="00897A60" w:rsidRPr="005216C6" w:rsidRDefault="00897A60" w:rsidP="00897A60">
      <w:pPr>
        <w:jc w:val="both"/>
        <w:rPr>
          <w:rFonts w:cs="Calibri"/>
          <w:szCs w:val="21"/>
        </w:rPr>
      </w:pPr>
      <w:r w:rsidRPr="005216C6">
        <w:rPr>
          <w:rFonts w:cs="Calibri"/>
          <w:szCs w:val="21"/>
        </w:rPr>
        <w:t>L’appui envisagé est conçu selon une approche progressive en deux phases, articulant une phase pilote et une phase de préparation du passage à l’échelle. Cette approche vise à tester et ajuster les modalités d’interopérabilité dans un périmètre limité, à en tirer des enseignements opérationnels, puis à accompagner une généralisation progressive et maîtrisée de l’approche. </w:t>
      </w:r>
    </w:p>
    <w:p w14:paraId="1177DC74" w14:textId="15A33BAB" w:rsidR="00897A60" w:rsidRPr="005216C6" w:rsidRDefault="00897A60" w:rsidP="00897A60">
      <w:pPr>
        <w:pStyle w:val="Titre2"/>
        <w:jc w:val="both"/>
        <w:rPr>
          <w:rFonts w:ascii="Georgia" w:hAnsi="Georgia"/>
          <w:sz w:val="21"/>
          <w:szCs w:val="21"/>
        </w:rPr>
      </w:pPr>
      <w:bookmarkStart w:id="178" w:name="_Toc225787852"/>
      <w:r w:rsidRPr="005216C6">
        <w:rPr>
          <w:rFonts w:ascii="Georgia" w:hAnsi="Georgia"/>
          <w:sz w:val="21"/>
          <w:szCs w:val="21"/>
        </w:rPr>
        <w:t>Objectif général</w:t>
      </w:r>
      <w:bookmarkEnd w:id="178"/>
      <w:r w:rsidRPr="005216C6">
        <w:rPr>
          <w:rFonts w:ascii="Georgia" w:hAnsi="Georgia"/>
          <w:sz w:val="21"/>
          <w:szCs w:val="21"/>
        </w:rPr>
        <w:t>  </w:t>
      </w:r>
    </w:p>
    <w:p w14:paraId="3E50F6D4" w14:textId="77777777" w:rsidR="00897A60" w:rsidRPr="005216C6" w:rsidRDefault="00897A60" w:rsidP="00897A60">
      <w:pPr>
        <w:jc w:val="both"/>
        <w:rPr>
          <w:rFonts w:cs="Calibri"/>
          <w:szCs w:val="21"/>
        </w:rPr>
      </w:pPr>
      <w:r w:rsidRPr="005216C6">
        <w:rPr>
          <w:rFonts w:cs="Calibri"/>
          <w:szCs w:val="21"/>
        </w:rPr>
        <w:t>La mobilisation d’une expertise technique externe spécialisée sur les questions d’état civil, afin de renforcer le pilotage stratégique et opérationnel de l’appui à l’interopérabilité entre les formations sanitaires et les bureaux d’état civil, au moyen d’un dispositif de de suivi-évaluation et d’accompagnement, adapté à une mise en œuvre progressive en deux phases et orienté vers l’apprentissage. </w:t>
      </w:r>
    </w:p>
    <w:p w14:paraId="54E6E7AC" w14:textId="302DD5D2" w:rsidR="00897A60" w:rsidRPr="005216C6" w:rsidRDefault="00897A60" w:rsidP="00897A60">
      <w:pPr>
        <w:pStyle w:val="Titre2"/>
        <w:jc w:val="both"/>
        <w:rPr>
          <w:rFonts w:ascii="Georgia" w:hAnsi="Georgia"/>
          <w:sz w:val="21"/>
          <w:szCs w:val="21"/>
        </w:rPr>
      </w:pPr>
      <w:bookmarkStart w:id="179" w:name="_Toc225787853"/>
      <w:r w:rsidRPr="005216C6">
        <w:rPr>
          <w:rFonts w:ascii="Georgia" w:hAnsi="Georgia"/>
          <w:sz w:val="21"/>
          <w:szCs w:val="21"/>
        </w:rPr>
        <w:t>Objectifs spécifiques</w:t>
      </w:r>
      <w:bookmarkEnd w:id="179"/>
      <w:r w:rsidRPr="005216C6">
        <w:rPr>
          <w:rFonts w:ascii="Georgia" w:hAnsi="Georgia"/>
          <w:sz w:val="21"/>
          <w:szCs w:val="21"/>
        </w:rPr>
        <w:t>  </w:t>
      </w:r>
    </w:p>
    <w:p w14:paraId="3952967D" w14:textId="77777777" w:rsidR="00897A60" w:rsidRPr="005216C6" w:rsidRDefault="00897A60" w:rsidP="00897A60">
      <w:pPr>
        <w:jc w:val="both"/>
        <w:rPr>
          <w:rFonts w:cs="Calibri"/>
          <w:szCs w:val="21"/>
        </w:rPr>
      </w:pPr>
      <w:r w:rsidRPr="005216C6">
        <w:rPr>
          <w:rFonts w:cs="Calibri"/>
          <w:b/>
          <w:bCs/>
          <w:szCs w:val="21"/>
        </w:rPr>
        <w:t>Objectif spécifique 1 – Suivi-évaluation et production d’informations utiles</w:t>
      </w:r>
      <w:r w:rsidRPr="005216C6">
        <w:rPr>
          <w:rFonts w:cs="Calibri"/>
          <w:szCs w:val="21"/>
        </w:rPr>
        <w:t> </w:t>
      </w:r>
    </w:p>
    <w:p w14:paraId="30640D8E" w14:textId="77777777" w:rsidR="00897A60" w:rsidRPr="005216C6" w:rsidRDefault="00897A60" w:rsidP="00897A60">
      <w:pPr>
        <w:jc w:val="both"/>
        <w:rPr>
          <w:rFonts w:cs="Calibri"/>
          <w:szCs w:val="21"/>
        </w:rPr>
      </w:pPr>
      <w:r w:rsidRPr="005216C6">
        <w:rPr>
          <w:rFonts w:cs="Calibri"/>
          <w:szCs w:val="21"/>
        </w:rPr>
        <w:t>Concevoir et opérationnaliser un dispositif de suivi-évaluation intégré, orienté vers l’aide à la décision, permettant de produire des données fiables, analysées et régulièrement rapportées sur l’avancement, les résultats et les difficultés de l’intervention. </w:t>
      </w:r>
    </w:p>
    <w:p w14:paraId="0968D9C1" w14:textId="77777777" w:rsidR="00897A60" w:rsidRPr="005216C6" w:rsidRDefault="00897A60" w:rsidP="00897A60">
      <w:pPr>
        <w:jc w:val="both"/>
        <w:rPr>
          <w:rFonts w:cs="Calibri"/>
          <w:szCs w:val="21"/>
        </w:rPr>
      </w:pPr>
      <w:r w:rsidRPr="005216C6">
        <w:rPr>
          <w:rFonts w:cs="Calibri"/>
          <w:b/>
          <w:bCs/>
          <w:szCs w:val="21"/>
        </w:rPr>
        <w:t>Objectif spécifique 2 – Capitalisation et apprentissage</w:t>
      </w:r>
      <w:r w:rsidRPr="005216C6">
        <w:rPr>
          <w:rFonts w:cs="Calibri"/>
          <w:szCs w:val="21"/>
        </w:rPr>
        <w:t> </w:t>
      </w:r>
    </w:p>
    <w:p w14:paraId="16767A70" w14:textId="77777777" w:rsidR="00897A60" w:rsidRPr="005216C6" w:rsidRDefault="00897A60" w:rsidP="00897A60">
      <w:pPr>
        <w:jc w:val="both"/>
        <w:rPr>
          <w:rFonts w:cs="Calibri"/>
          <w:szCs w:val="21"/>
        </w:rPr>
      </w:pPr>
      <w:r w:rsidRPr="005216C6">
        <w:rPr>
          <w:rFonts w:cs="Calibri"/>
          <w:szCs w:val="21"/>
        </w:rPr>
        <w:t>Assurer une capitalisation continue des enseignements issus de la phase pilote, en documentant les résultats, les ajustements opérés et les conditions de réussite, afin d’éclairer les décisions relatives au passage à l’échelle. </w:t>
      </w:r>
    </w:p>
    <w:p w14:paraId="5A43CC70" w14:textId="77777777" w:rsidR="00897A60" w:rsidRPr="005216C6" w:rsidRDefault="00897A60" w:rsidP="00897A60">
      <w:pPr>
        <w:jc w:val="both"/>
        <w:rPr>
          <w:rFonts w:cs="Calibri"/>
          <w:szCs w:val="21"/>
        </w:rPr>
      </w:pPr>
      <w:r w:rsidRPr="005216C6">
        <w:rPr>
          <w:rFonts w:cs="Calibri"/>
          <w:b/>
          <w:bCs/>
          <w:szCs w:val="21"/>
        </w:rPr>
        <w:t>Objectif spécifique 3 – Appui technique et transfert de compétences</w:t>
      </w:r>
      <w:r w:rsidRPr="005216C6">
        <w:rPr>
          <w:rFonts w:cs="Calibri"/>
          <w:szCs w:val="21"/>
        </w:rPr>
        <w:t> </w:t>
      </w:r>
    </w:p>
    <w:p w14:paraId="7606D5E7" w14:textId="77777777" w:rsidR="00897A60" w:rsidRPr="005216C6" w:rsidRDefault="00897A60" w:rsidP="00897A60">
      <w:pPr>
        <w:jc w:val="both"/>
        <w:rPr>
          <w:rFonts w:cs="Calibri"/>
          <w:szCs w:val="21"/>
        </w:rPr>
      </w:pPr>
      <w:r w:rsidRPr="005216C6">
        <w:rPr>
          <w:rFonts w:cs="Calibri"/>
          <w:szCs w:val="21"/>
        </w:rPr>
        <w:t>Fournir un appui technique spécialisé en état civil, mobilisable à la demande, et accompagner le renforcement progressif des capacités des acteurs locaux à travers un transfert de compétences et une appropriation effective des outils et démarches. </w:t>
      </w:r>
    </w:p>
    <w:p w14:paraId="7F48EA5D" w14:textId="4B88E006" w:rsidR="00897A60" w:rsidRPr="005216C6" w:rsidRDefault="00897A60" w:rsidP="00897A60">
      <w:pPr>
        <w:pStyle w:val="Titre2"/>
        <w:jc w:val="both"/>
        <w:rPr>
          <w:rFonts w:ascii="Georgia" w:hAnsi="Georgia"/>
          <w:sz w:val="21"/>
          <w:szCs w:val="21"/>
        </w:rPr>
      </w:pPr>
      <w:bookmarkStart w:id="180" w:name="_Toc225787854"/>
      <w:r w:rsidRPr="005216C6">
        <w:rPr>
          <w:rFonts w:ascii="Georgia" w:hAnsi="Georgia"/>
          <w:sz w:val="21"/>
          <w:szCs w:val="21"/>
        </w:rPr>
        <w:t>Résultats attendus</w:t>
      </w:r>
      <w:bookmarkEnd w:id="180"/>
      <w:r w:rsidRPr="005216C6">
        <w:rPr>
          <w:rFonts w:ascii="Georgia" w:hAnsi="Georgia"/>
          <w:sz w:val="21"/>
          <w:szCs w:val="21"/>
        </w:rPr>
        <w:t> </w:t>
      </w:r>
    </w:p>
    <w:p w14:paraId="2B53DDE9" w14:textId="77777777" w:rsidR="00897A60" w:rsidRPr="005216C6" w:rsidRDefault="00897A60" w:rsidP="00897A60">
      <w:pPr>
        <w:jc w:val="both"/>
        <w:rPr>
          <w:rFonts w:cs="Calibri"/>
          <w:szCs w:val="21"/>
        </w:rPr>
      </w:pPr>
      <w:r w:rsidRPr="005216C6">
        <w:rPr>
          <w:rFonts w:cs="Calibri"/>
          <w:b/>
          <w:bCs/>
          <w:szCs w:val="21"/>
        </w:rPr>
        <w:t>Résultat attendu 1 – Dispositif de suivi-évaluation opérationnel et utilisé</w:t>
      </w:r>
      <w:r w:rsidRPr="005216C6">
        <w:rPr>
          <w:rFonts w:cs="Calibri"/>
          <w:szCs w:val="21"/>
        </w:rPr>
        <w:t> </w:t>
      </w:r>
    </w:p>
    <w:p w14:paraId="4B74EB51" w14:textId="77777777" w:rsidR="00897A60" w:rsidRPr="005216C6" w:rsidRDefault="00897A60" w:rsidP="00897A60">
      <w:pPr>
        <w:jc w:val="both"/>
        <w:rPr>
          <w:rFonts w:cs="Calibri"/>
          <w:szCs w:val="21"/>
        </w:rPr>
      </w:pPr>
      <w:r w:rsidRPr="005216C6">
        <w:rPr>
          <w:rFonts w:cs="Calibri"/>
          <w:szCs w:val="21"/>
        </w:rPr>
        <w:t>Un dispositif de suivi-évaluation intégré, pragmatique et effectivement utilisé est en place, produisant des données fiables, analysées et régulièrement rapportées, utiles à la prise de décision et au pilotage de l’intervention. </w:t>
      </w:r>
    </w:p>
    <w:p w14:paraId="5F745AB1" w14:textId="77777777" w:rsidR="00897A60" w:rsidRPr="005216C6" w:rsidRDefault="00897A60" w:rsidP="00897A60">
      <w:pPr>
        <w:jc w:val="both"/>
        <w:rPr>
          <w:rFonts w:cs="Calibri"/>
          <w:szCs w:val="21"/>
        </w:rPr>
      </w:pPr>
      <w:r w:rsidRPr="005216C6">
        <w:rPr>
          <w:rFonts w:cs="Calibri"/>
          <w:b/>
          <w:bCs/>
          <w:szCs w:val="21"/>
        </w:rPr>
        <w:t>Résultat attendu 2 – Apprentissage structuré et capitalisation des enseignements</w:t>
      </w:r>
      <w:r w:rsidRPr="005216C6">
        <w:rPr>
          <w:rFonts w:cs="Calibri"/>
          <w:szCs w:val="21"/>
        </w:rPr>
        <w:t> </w:t>
      </w:r>
    </w:p>
    <w:p w14:paraId="0DC81118" w14:textId="77777777" w:rsidR="00897A60" w:rsidRPr="005216C6" w:rsidRDefault="00897A60" w:rsidP="00897A60">
      <w:pPr>
        <w:jc w:val="both"/>
        <w:rPr>
          <w:rFonts w:cs="Calibri"/>
          <w:szCs w:val="21"/>
        </w:rPr>
      </w:pPr>
      <w:r w:rsidRPr="005216C6">
        <w:rPr>
          <w:rFonts w:cs="Calibri"/>
          <w:szCs w:val="21"/>
        </w:rPr>
        <w:t>Les enseignements issus de la phase pilote sont capitalisés de manière structurée et continue, mettant en évidence les résultats, les ajustements opérés et les conditions de réussite, afin d’éclairer les décisions relatives au passage à l’échelle. </w:t>
      </w:r>
    </w:p>
    <w:p w14:paraId="2787DDAB" w14:textId="77777777" w:rsidR="00712042" w:rsidRDefault="00712042">
      <w:pPr>
        <w:spacing w:after="0" w:line="240" w:lineRule="auto"/>
        <w:rPr>
          <w:rFonts w:cs="Calibri"/>
          <w:b/>
          <w:bCs/>
          <w:szCs w:val="21"/>
        </w:rPr>
      </w:pPr>
      <w:r>
        <w:rPr>
          <w:rFonts w:cs="Calibri"/>
          <w:b/>
          <w:bCs/>
          <w:szCs w:val="21"/>
        </w:rPr>
        <w:br w:type="page"/>
      </w:r>
    </w:p>
    <w:p w14:paraId="4F44828F" w14:textId="25AE372F" w:rsidR="00897A60" w:rsidRPr="005216C6" w:rsidRDefault="00897A60" w:rsidP="00897A60">
      <w:pPr>
        <w:jc w:val="both"/>
        <w:rPr>
          <w:rFonts w:cs="Calibri"/>
          <w:szCs w:val="21"/>
        </w:rPr>
      </w:pPr>
      <w:r w:rsidRPr="005216C6">
        <w:rPr>
          <w:rFonts w:cs="Calibri"/>
          <w:b/>
          <w:bCs/>
          <w:szCs w:val="21"/>
        </w:rPr>
        <w:lastRenderedPageBreak/>
        <w:t>Résultat attendu 3 – Appui technique effectif et appropriation par les acteurs locaux</w:t>
      </w:r>
      <w:r w:rsidRPr="005216C6">
        <w:rPr>
          <w:rFonts w:cs="Calibri"/>
          <w:szCs w:val="21"/>
        </w:rPr>
        <w:t> </w:t>
      </w:r>
    </w:p>
    <w:p w14:paraId="125194AC" w14:textId="77777777" w:rsidR="00897A60" w:rsidRPr="005216C6" w:rsidRDefault="00897A60" w:rsidP="00897A60">
      <w:pPr>
        <w:jc w:val="both"/>
        <w:rPr>
          <w:rFonts w:cs="Calibri"/>
          <w:szCs w:val="21"/>
        </w:rPr>
      </w:pPr>
      <w:r w:rsidRPr="005216C6">
        <w:rPr>
          <w:rFonts w:cs="Calibri"/>
          <w:szCs w:val="21"/>
        </w:rPr>
        <w:t>Un appui technique spécialisé en état civil est effectivement mobilisé en fonction des besoins du projet, dans le cadre d’un volume indicatif de 25 jours d’expertise mobilisables sur la durée de l’intervention. </w:t>
      </w:r>
    </w:p>
    <w:p w14:paraId="39ABD2EC" w14:textId="757B3073" w:rsidR="00897A60" w:rsidRPr="005216C6" w:rsidRDefault="00897A60" w:rsidP="00897A60">
      <w:pPr>
        <w:pStyle w:val="Titre2"/>
        <w:jc w:val="both"/>
        <w:rPr>
          <w:rFonts w:ascii="Georgia" w:hAnsi="Georgia"/>
          <w:sz w:val="21"/>
          <w:szCs w:val="21"/>
        </w:rPr>
      </w:pPr>
      <w:bookmarkStart w:id="181" w:name="_Toc225787855"/>
      <w:r w:rsidRPr="005216C6">
        <w:rPr>
          <w:rFonts w:ascii="Georgia" w:hAnsi="Georgia"/>
          <w:sz w:val="21"/>
          <w:szCs w:val="21"/>
        </w:rPr>
        <w:t>Livrables</w:t>
      </w:r>
      <w:bookmarkEnd w:id="181"/>
      <w:r w:rsidRPr="005216C6">
        <w:rPr>
          <w:rFonts w:ascii="Georgia" w:hAnsi="Georgia"/>
          <w:sz w:val="21"/>
          <w:szCs w:val="21"/>
        </w:rPr>
        <w:t>  </w:t>
      </w:r>
    </w:p>
    <w:p w14:paraId="0FC787A5" w14:textId="77777777" w:rsidR="00897A60" w:rsidRPr="005216C6" w:rsidRDefault="00897A60" w:rsidP="00897A60">
      <w:pPr>
        <w:jc w:val="both"/>
        <w:rPr>
          <w:rFonts w:cs="Calibri"/>
          <w:szCs w:val="21"/>
        </w:rPr>
      </w:pPr>
      <w:r w:rsidRPr="005216C6">
        <w:rPr>
          <w:rFonts w:cs="Calibri"/>
          <w:szCs w:val="21"/>
        </w:rPr>
        <w:t>Les livrables attendus devront être cohérents avec les objectifs spécifiques et inclure notamment : </w:t>
      </w:r>
    </w:p>
    <w:p w14:paraId="74AB8B99" w14:textId="77777777" w:rsidR="00897A60" w:rsidRPr="005216C6" w:rsidRDefault="00897A60" w:rsidP="00897A60">
      <w:pPr>
        <w:jc w:val="both"/>
        <w:rPr>
          <w:rStyle w:val="Accentuationintense"/>
          <w:szCs w:val="21"/>
        </w:rPr>
      </w:pPr>
      <w:r w:rsidRPr="005216C6">
        <w:rPr>
          <w:rStyle w:val="Accentuationintense"/>
          <w:szCs w:val="21"/>
        </w:rPr>
        <w:t>Livrable en amont de la mission  </w:t>
      </w:r>
    </w:p>
    <w:p w14:paraId="7417516F" w14:textId="65B00516" w:rsidR="00897A60" w:rsidRPr="005216C6" w:rsidRDefault="00897A60" w:rsidP="0040446B">
      <w:pPr>
        <w:spacing w:line="278" w:lineRule="auto"/>
        <w:jc w:val="both"/>
        <w:rPr>
          <w:rFonts w:cs="Calibri"/>
          <w:szCs w:val="21"/>
        </w:rPr>
      </w:pPr>
      <w:r w:rsidRPr="005216C6">
        <w:rPr>
          <w:rFonts w:cs="Calibri"/>
          <w:szCs w:val="21"/>
        </w:rPr>
        <w:t>Rapport de démarrage, comprenant</w:t>
      </w:r>
      <w:r w:rsidR="00712042">
        <w:rPr>
          <w:rFonts w:cs="Calibri"/>
          <w:szCs w:val="21"/>
        </w:rPr>
        <w:t xml:space="preserve"> </w:t>
      </w:r>
      <w:r w:rsidRPr="005216C6">
        <w:rPr>
          <w:rFonts w:cs="Calibri"/>
          <w:szCs w:val="21"/>
        </w:rPr>
        <w:t xml:space="preserve">: </w:t>
      </w:r>
    </w:p>
    <w:p w14:paraId="3D9BFC0C" w14:textId="77777777" w:rsidR="00897A60" w:rsidRPr="005216C6" w:rsidRDefault="00897A60" w:rsidP="00334B56">
      <w:pPr>
        <w:numPr>
          <w:ilvl w:val="0"/>
          <w:numId w:val="107"/>
        </w:numPr>
        <w:spacing w:after="0" w:line="240" w:lineRule="auto"/>
        <w:jc w:val="both"/>
        <w:rPr>
          <w:rFonts w:cs="Calibri"/>
          <w:szCs w:val="21"/>
        </w:rPr>
      </w:pPr>
      <w:r w:rsidRPr="005216C6">
        <w:rPr>
          <w:rFonts w:cs="Calibri"/>
          <w:szCs w:val="21"/>
        </w:rPr>
        <w:t>La compréhension du contexte et des objectifs de l’intervention ; </w:t>
      </w:r>
    </w:p>
    <w:p w14:paraId="2421216B" w14:textId="77777777" w:rsidR="00897A60" w:rsidRPr="005216C6" w:rsidRDefault="00897A60" w:rsidP="00334B56">
      <w:pPr>
        <w:numPr>
          <w:ilvl w:val="0"/>
          <w:numId w:val="92"/>
        </w:numPr>
        <w:spacing w:after="0" w:line="240" w:lineRule="auto"/>
        <w:jc w:val="both"/>
        <w:rPr>
          <w:rFonts w:cs="Calibri"/>
          <w:szCs w:val="21"/>
        </w:rPr>
      </w:pPr>
      <w:r w:rsidRPr="005216C6">
        <w:rPr>
          <w:rFonts w:cs="Calibri"/>
          <w:szCs w:val="21"/>
        </w:rPr>
        <w:t>L’approche méthodologique détaillée retenue, y compris l’articulation entre phase pilote et préparation du passage à l’échelle ; </w:t>
      </w:r>
    </w:p>
    <w:p w14:paraId="260BBD2C" w14:textId="77777777" w:rsidR="00897A60" w:rsidRPr="005216C6" w:rsidRDefault="00897A60" w:rsidP="00334B56">
      <w:pPr>
        <w:numPr>
          <w:ilvl w:val="0"/>
          <w:numId w:val="115"/>
        </w:numPr>
        <w:spacing w:after="0" w:line="240" w:lineRule="auto"/>
        <w:jc w:val="both"/>
        <w:rPr>
          <w:rFonts w:cs="Calibri"/>
          <w:szCs w:val="21"/>
        </w:rPr>
      </w:pPr>
      <w:r w:rsidRPr="005216C6">
        <w:rPr>
          <w:rFonts w:cs="Calibri"/>
          <w:szCs w:val="21"/>
        </w:rPr>
        <w:t>L’organisation de la mission et le plan de travail actualisé ; </w:t>
      </w:r>
    </w:p>
    <w:p w14:paraId="2B64F669" w14:textId="77777777" w:rsidR="00897A60" w:rsidRPr="005216C6" w:rsidRDefault="00897A60" w:rsidP="00334B56">
      <w:pPr>
        <w:numPr>
          <w:ilvl w:val="0"/>
          <w:numId w:val="68"/>
        </w:numPr>
        <w:spacing w:after="0" w:line="240" w:lineRule="auto"/>
        <w:jc w:val="both"/>
        <w:rPr>
          <w:rFonts w:cs="Calibri"/>
          <w:szCs w:val="21"/>
        </w:rPr>
      </w:pPr>
      <w:r w:rsidRPr="005216C6">
        <w:rPr>
          <w:rFonts w:cs="Calibri"/>
          <w:szCs w:val="21"/>
        </w:rPr>
        <w:t xml:space="preserve">Les modalités de mobilisation de l’expertise, y compris les principes de recours aux termes de référence spécifiques et au stock de jours d’expertise mobilisables </w:t>
      </w:r>
    </w:p>
    <w:p w14:paraId="5B4DE12D" w14:textId="77777777" w:rsidR="00897A60" w:rsidRPr="005216C6" w:rsidRDefault="00897A60" w:rsidP="00334B56">
      <w:pPr>
        <w:numPr>
          <w:ilvl w:val="0"/>
          <w:numId w:val="111"/>
        </w:numPr>
        <w:spacing w:after="0" w:line="240" w:lineRule="auto"/>
        <w:jc w:val="both"/>
        <w:rPr>
          <w:rFonts w:cs="Calibri"/>
          <w:szCs w:val="21"/>
        </w:rPr>
      </w:pPr>
      <w:r w:rsidRPr="005216C6">
        <w:rPr>
          <w:rFonts w:cs="Calibri"/>
          <w:szCs w:val="21"/>
        </w:rPr>
        <w:t>Les éventuels ajustements proposés, soumis à validation d’Enabel avant le démarrage effectif des activités. </w:t>
      </w:r>
    </w:p>
    <w:p w14:paraId="55C45CAE" w14:textId="77777777" w:rsidR="00897A60" w:rsidRPr="005216C6" w:rsidRDefault="00897A60" w:rsidP="00897A60">
      <w:pPr>
        <w:jc w:val="both"/>
        <w:rPr>
          <w:rFonts w:cs="Calibri"/>
          <w:szCs w:val="21"/>
        </w:rPr>
      </w:pPr>
      <w:r w:rsidRPr="005216C6">
        <w:rPr>
          <w:rFonts w:cs="Calibri"/>
          <w:szCs w:val="21"/>
        </w:rPr>
        <w:t> </w:t>
      </w:r>
    </w:p>
    <w:p w14:paraId="6924572D" w14:textId="77777777" w:rsidR="00897A60" w:rsidRPr="005216C6" w:rsidRDefault="00897A60" w:rsidP="00897A60">
      <w:pPr>
        <w:jc w:val="both"/>
        <w:rPr>
          <w:rStyle w:val="Accentuationintense"/>
          <w:szCs w:val="21"/>
        </w:rPr>
      </w:pPr>
      <w:r w:rsidRPr="005216C6">
        <w:rPr>
          <w:rStyle w:val="Accentuationintense"/>
          <w:szCs w:val="21"/>
        </w:rPr>
        <w:t>Livrables par résultats  </w:t>
      </w:r>
    </w:p>
    <w:p w14:paraId="32313CA1" w14:textId="77777777" w:rsidR="00897A60" w:rsidRPr="005216C6" w:rsidRDefault="00897A60" w:rsidP="00334B56">
      <w:pPr>
        <w:numPr>
          <w:ilvl w:val="0"/>
          <w:numId w:val="96"/>
        </w:numPr>
        <w:spacing w:line="278" w:lineRule="auto"/>
        <w:jc w:val="both"/>
        <w:rPr>
          <w:rFonts w:cs="Calibri"/>
          <w:szCs w:val="21"/>
        </w:rPr>
      </w:pPr>
      <w:r w:rsidRPr="005216C6">
        <w:rPr>
          <w:rFonts w:cs="Calibri"/>
          <w:b/>
          <w:bCs/>
          <w:szCs w:val="21"/>
        </w:rPr>
        <w:t>Résultat attendu 1 – Dispositif de suivi-évaluation opérationnel et utilisé</w:t>
      </w:r>
      <w:r w:rsidRPr="005216C6">
        <w:rPr>
          <w:rFonts w:cs="Calibri"/>
          <w:szCs w:val="21"/>
        </w:rPr>
        <w:t> </w:t>
      </w:r>
    </w:p>
    <w:p w14:paraId="25EFB9D1" w14:textId="44D7DD1A" w:rsidR="00897A60" w:rsidRPr="00F15565" w:rsidRDefault="00897A60" w:rsidP="00334B56">
      <w:pPr>
        <w:numPr>
          <w:ilvl w:val="0"/>
          <w:numId w:val="118"/>
        </w:numPr>
        <w:spacing w:after="0" w:line="240" w:lineRule="auto"/>
        <w:jc w:val="both"/>
        <w:rPr>
          <w:rFonts w:cs="Calibri"/>
          <w:szCs w:val="21"/>
        </w:rPr>
      </w:pPr>
      <w:r w:rsidRPr="00F15565">
        <w:rPr>
          <w:rFonts w:cs="Calibri"/>
          <w:szCs w:val="21"/>
        </w:rPr>
        <w:t>Dispositif de suivi-évaluation formalisé, incluant : </w:t>
      </w:r>
    </w:p>
    <w:p w14:paraId="78B84BC8" w14:textId="77777777" w:rsidR="00897A60" w:rsidRPr="005216C6" w:rsidRDefault="00897A60" w:rsidP="00334B56">
      <w:pPr>
        <w:numPr>
          <w:ilvl w:val="0"/>
          <w:numId w:val="104"/>
        </w:numPr>
        <w:spacing w:after="0" w:line="240" w:lineRule="auto"/>
        <w:jc w:val="both"/>
        <w:rPr>
          <w:rFonts w:cs="Calibri"/>
          <w:szCs w:val="21"/>
        </w:rPr>
      </w:pPr>
      <w:r w:rsidRPr="005216C6">
        <w:rPr>
          <w:rFonts w:cs="Calibri"/>
          <w:szCs w:val="21"/>
        </w:rPr>
        <w:t>Cadre logique ou cadre de suivi, </w:t>
      </w:r>
    </w:p>
    <w:p w14:paraId="51403516" w14:textId="77777777" w:rsidR="00897A60" w:rsidRPr="005216C6" w:rsidRDefault="00897A60" w:rsidP="00334B56">
      <w:pPr>
        <w:numPr>
          <w:ilvl w:val="0"/>
          <w:numId w:val="104"/>
        </w:numPr>
        <w:spacing w:after="0" w:line="240" w:lineRule="auto"/>
        <w:jc w:val="both"/>
        <w:rPr>
          <w:rFonts w:cs="Calibri"/>
          <w:szCs w:val="21"/>
        </w:rPr>
      </w:pPr>
      <w:r w:rsidRPr="005216C6">
        <w:rPr>
          <w:rFonts w:cs="Calibri"/>
          <w:szCs w:val="21"/>
        </w:rPr>
        <w:t>Indicateurs, </w:t>
      </w:r>
    </w:p>
    <w:p w14:paraId="27416988" w14:textId="77777777" w:rsidR="00897A60" w:rsidRPr="005216C6" w:rsidRDefault="00897A60" w:rsidP="00334B56">
      <w:pPr>
        <w:numPr>
          <w:ilvl w:val="0"/>
          <w:numId w:val="104"/>
        </w:numPr>
        <w:spacing w:after="0" w:line="240" w:lineRule="auto"/>
        <w:jc w:val="both"/>
        <w:rPr>
          <w:rFonts w:cs="Calibri"/>
          <w:szCs w:val="21"/>
        </w:rPr>
      </w:pPr>
      <w:r w:rsidRPr="005216C6">
        <w:rPr>
          <w:rFonts w:cs="Calibri"/>
          <w:szCs w:val="21"/>
        </w:rPr>
        <w:t>Modalités de collecte, d’analyse et de rapportage. </w:t>
      </w:r>
    </w:p>
    <w:p w14:paraId="137A4666" w14:textId="77777777" w:rsidR="00897A60" w:rsidRPr="005216C6" w:rsidRDefault="00897A60" w:rsidP="00897A60">
      <w:pPr>
        <w:spacing w:after="0"/>
        <w:jc w:val="both"/>
        <w:rPr>
          <w:rFonts w:cs="Calibri"/>
          <w:szCs w:val="21"/>
        </w:rPr>
      </w:pPr>
      <w:r w:rsidRPr="005216C6">
        <w:rPr>
          <w:rFonts w:cs="Calibri"/>
          <w:szCs w:val="21"/>
        </w:rPr>
        <w:t> </w:t>
      </w:r>
    </w:p>
    <w:p w14:paraId="54EB6F2D" w14:textId="77777777" w:rsidR="00897A60" w:rsidRPr="005216C6" w:rsidRDefault="00897A60" w:rsidP="00334B56">
      <w:pPr>
        <w:numPr>
          <w:ilvl w:val="0"/>
          <w:numId w:val="118"/>
        </w:numPr>
        <w:spacing w:after="0" w:line="240" w:lineRule="auto"/>
        <w:jc w:val="both"/>
        <w:rPr>
          <w:rFonts w:cs="Calibri"/>
          <w:szCs w:val="21"/>
        </w:rPr>
      </w:pPr>
      <w:r w:rsidRPr="005216C6">
        <w:rPr>
          <w:rFonts w:cs="Calibri"/>
          <w:szCs w:val="21"/>
        </w:rPr>
        <w:t>Outils de collecte et de suivi, adaptés aux acteurs locaux : </w:t>
      </w:r>
    </w:p>
    <w:p w14:paraId="6714ED0F" w14:textId="77777777" w:rsidR="00897A60" w:rsidRPr="005216C6" w:rsidRDefault="00897A60" w:rsidP="00334B56">
      <w:pPr>
        <w:numPr>
          <w:ilvl w:val="0"/>
          <w:numId w:val="73"/>
        </w:numPr>
        <w:spacing w:after="0" w:line="240" w:lineRule="auto"/>
        <w:jc w:val="both"/>
        <w:rPr>
          <w:rFonts w:cs="Calibri"/>
          <w:szCs w:val="21"/>
        </w:rPr>
      </w:pPr>
      <w:r w:rsidRPr="005216C6">
        <w:rPr>
          <w:rFonts w:cs="Calibri"/>
          <w:szCs w:val="21"/>
        </w:rPr>
        <w:t>Fiches, </w:t>
      </w:r>
    </w:p>
    <w:p w14:paraId="28D73EE1" w14:textId="77777777" w:rsidR="00897A60" w:rsidRPr="005216C6" w:rsidRDefault="00897A60" w:rsidP="00334B56">
      <w:pPr>
        <w:numPr>
          <w:ilvl w:val="0"/>
          <w:numId w:val="73"/>
        </w:numPr>
        <w:spacing w:after="0" w:line="240" w:lineRule="auto"/>
        <w:jc w:val="both"/>
        <w:rPr>
          <w:rFonts w:cs="Calibri"/>
          <w:szCs w:val="21"/>
        </w:rPr>
      </w:pPr>
      <w:r w:rsidRPr="005216C6">
        <w:rPr>
          <w:rFonts w:cs="Calibri"/>
          <w:szCs w:val="21"/>
        </w:rPr>
        <w:t>Matrices, </w:t>
      </w:r>
    </w:p>
    <w:p w14:paraId="6493FCD3" w14:textId="77777777" w:rsidR="00897A60" w:rsidRPr="005216C6" w:rsidRDefault="00897A60" w:rsidP="00334B56">
      <w:pPr>
        <w:numPr>
          <w:ilvl w:val="0"/>
          <w:numId w:val="73"/>
        </w:numPr>
        <w:spacing w:after="0" w:line="240" w:lineRule="auto"/>
        <w:jc w:val="both"/>
        <w:rPr>
          <w:rFonts w:cs="Calibri"/>
          <w:szCs w:val="21"/>
        </w:rPr>
      </w:pPr>
      <w:r w:rsidRPr="005216C6">
        <w:rPr>
          <w:rFonts w:cs="Calibri"/>
          <w:szCs w:val="21"/>
        </w:rPr>
        <w:t>Formats numériques le cas échéant. </w:t>
      </w:r>
    </w:p>
    <w:p w14:paraId="1C57289C" w14:textId="77777777" w:rsidR="00897A60" w:rsidRPr="005216C6" w:rsidRDefault="00897A60" w:rsidP="00897A60">
      <w:pPr>
        <w:spacing w:after="0"/>
        <w:jc w:val="both"/>
        <w:rPr>
          <w:rFonts w:cs="Calibri"/>
          <w:szCs w:val="21"/>
        </w:rPr>
      </w:pPr>
      <w:r w:rsidRPr="005216C6">
        <w:rPr>
          <w:rFonts w:cs="Calibri"/>
          <w:szCs w:val="21"/>
        </w:rPr>
        <w:t> </w:t>
      </w:r>
    </w:p>
    <w:p w14:paraId="56BDA91C" w14:textId="77777777" w:rsidR="00897A60" w:rsidRPr="005216C6" w:rsidRDefault="00897A60" w:rsidP="00334B56">
      <w:pPr>
        <w:numPr>
          <w:ilvl w:val="0"/>
          <w:numId w:val="118"/>
        </w:numPr>
        <w:spacing w:after="0" w:line="240" w:lineRule="auto"/>
        <w:jc w:val="both"/>
        <w:rPr>
          <w:rFonts w:cs="Calibri"/>
          <w:szCs w:val="21"/>
        </w:rPr>
      </w:pPr>
      <w:r w:rsidRPr="005216C6">
        <w:rPr>
          <w:rFonts w:cs="Calibri"/>
          <w:szCs w:val="21"/>
        </w:rPr>
        <w:t>Rapports de suivi périodiques, synthétiques et analytiques, fondés sur les données collectées. </w:t>
      </w:r>
    </w:p>
    <w:p w14:paraId="450D791A" w14:textId="77777777" w:rsidR="00897A60" w:rsidRPr="005216C6" w:rsidRDefault="00897A60" w:rsidP="00897A60">
      <w:pPr>
        <w:spacing w:after="0"/>
        <w:jc w:val="both"/>
        <w:rPr>
          <w:rFonts w:cs="Calibri"/>
          <w:szCs w:val="21"/>
        </w:rPr>
      </w:pPr>
      <w:r w:rsidRPr="005216C6">
        <w:rPr>
          <w:rFonts w:cs="Calibri"/>
          <w:szCs w:val="21"/>
        </w:rPr>
        <w:t> </w:t>
      </w:r>
    </w:p>
    <w:p w14:paraId="30EBC3CC" w14:textId="77777777" w:rsidR="00897A60" w:rsidRPr="005216C6" w:rsidRDefault="00897A60" w:rsidP="00334B56">
      <w:pPr>
        <w:numPr>
          <w:ilvl w:val="0"/>
          <w:numId w:val="85"/>
        </w:numPr>
        <w:spacing w:line="278" w:lineRule="auto"/>
        <w:jc w:val="both"/>
        <w:rPr>
          <w:rFonts w:cs="Calibri"/>
          <w:szCs w:val="21"/>
        </w:rPr>
      </w:pPr>
      <w:r w:rsidRPr="005216C6">
        <w:rPr>
          <w:rFonts w:cs="Calibri"/>
          <w:b/>
          <w:bCs/>
          <w:szCs w:val="21"/>
        </w:rPr>
        <w:t>Résultat attendu 2 – Apprentissage structuré et capitalisation des enseignements</w:t>
      </w:r>
      <w:r w:rsidRPr="005216C6">
        <w:rPr>
          <w:rFonts w:cs="Calibri"/>
          <w:szCs w:val="21"/>
        </w:rPr>
        <w:t> </w:t>
      </w:r>
    </w:p>
    <w:p w14:paraId="5FC32B6B" w14:textId="77777777" w:rsidR="00897A60" w:rsidRPr="005216C6" w:rsidRDefault="00897A60" w:rsidP="00334B56">
      <w:pPr>
        <w:numPr>
          <w:ilvl w:val="0"/>
          <w:numId w:val="121"/>
        </w:numPr>
        <w:spacing w:after="0" w:line="240" w:lineRule="auto"/>
        <w:jc w:val="both"/>
        <w:rPr>
          <w:rFonts w:cs="Calibri"/>
          <w:szCs w:val="21"/>
        </w:rPr>
      </w:pPr>
      <w:r w:rsidRPr="005216C6">
        <w:rPr>
          <w:rFonts w:cs="Calibri"/>
          <w:szCs w:val="21"/>
        </w:rPr>
        <w:t>Notes de capitalisation intermédiaires trimestrielles, documentant : </w:t>
      </w:r>
    </w:p>
    <w:p w14:paraId="5D659E8E" w14:textId="77777777" w:rsidR="00897A60" w:rsidRPr="005216C6" w:rsidRDefault="00897A60" w:rsidP="00334B56">
      <w:pPr>
        <w:numPr>
          <w:ilvl w:val="0"/>
          <w:numId w:val="86"/>
        </w:numPr>
        <w:spacing w:after="0" w:line="278" w:lineRule="auto"/>
        <w:jc w:val="both"/>
        <w:rPr>
          <w:rFonts w:cs="Calibri"/>
          <w:szCs w:val="21"/>
        </w:rPr>
      </w:pPr>
      <w:r w:rsidRPr="005216C6">
        <w:rPr>
          <w:rFonts w:cs="Calibri"/>
          <w:szCs w:val="21"/>
        </w:rPr>
        <w:t>Les enseignements et recommandations issus de la phase pilote, </w:t>
      </w:r>
    </w:p>
    <w:p w14:paraId="1E80A300" w14:textId="77777777" w:rsidR="00897A60" w:rsidRPr="005216C6" w:rsidRDefault="00897A60" w:rsidP="00334B56">
      <w:pPr>
        <w:numPr>
          <w:ilvl w:val="0"/>
          <w:numId w:val="86"/>
        </w:numPr>
        <w:spacing w:after="0" w:line="278" w:lineRule="auto"/>
        <w:jc w:val="both"/>
        <w:rPr>
          <w:rFonts w:cs="Calibri"/>
          <w:szCs w:val="21"/>
        </w:rPr>
      </w:pPr>
      <w:r w:rsidRPr="005216C6">
        <w:rPr>
          <w:rFonts w:cs="Calibri"/>
          <w:szCs w:val="21"/>
        </w:rPr>
        <w:t>Les ajustements opérés, </w:t>
      </w:r>
    </w:p>
    <w:p w14:paraId="47FA02AD" w14:textId="77777777" w:rsidR="00897A60" w:rsidRPr="005216C6" w:rsidRDefault="00897A60" w:rsidP="00334B56">
      <w:pPr>
        <w:numPr>
          <w:ilvl w:val="0"/>
          <w:numId w:val="86"/>
        </w:numPr>
        <w:spacing w:after="0" w:line="278" w:lineRule="auto"/>
        <w:jc w:val="both"/>
        <w:rPr>
          <w:rFonts w:cs="Calibri"/>
          <w:szCs w:val="21"/>
        </w:rPr>
      </w:pPr>
      <w:r w:rsidRPr="005216C6">
        <w:rPr>
          <w:rFonts w:cs="Calibri"/>
          <w:szCs w:val="21"/>
        </w:rPr>
        <w:t>Les facteurs facilitants et contraignants. </w:t>
      </w:r>
    </w:p>
    <w:p w14:paraId="5D459238" w14:textId="77777777" w:rsidR="00897A60" w:rsidRPr="005216C6" w:rsidRDefault="00897A60" w:rsidP="00897A60">
      <w:pPr>
        <w:spacing w:after="0"/>
        <w:jc w:val="both"/>
        <w:rPr>
          <w:rFonts w:cs="Calibri"/>
          <w:szCs w:val="21"/>
        </w:rPr>
      </w:pPr>
      <w:r w:rsidRPr="005216C6">
        <w:rPr>
          <w:rFonts w:cs="Calibri"/>
          <w:szCs w:val="21"/>
        </w:rPr>
        <w:t> </w:t>
      </w:r>
    </w:p>
    <w:p w14:paraId="51075359" w14:textId="77777777" w:rsidR="00897A60" w:rsidRPr="005216C6" w:rsidRDefault="00897A60" w:rsidP="00334B56">
      <w:pPr>
        <w:numPr>
          <w:ilvl w:val="0"/>
          <w:numId w:val="121"/>
        </w:numPr>
        <w:spacing w:after="0" w:line="240" w:lineRule="auto"/>
        <w:jc w:val="both"/>
        <w:rPr>
          <w:rFonts w:cs="Calibri"/>
          <w:szCs w:val="21"/>
        </w:rPr>
      </w:pPr>
      <w:r w:rsidRPr="005216C6">
        <w:rPr>
          <w:rFonts w:cs="Calibri"/>
          <w:szCs w:val="21"/>
        </w:rPr>
        <w:t>Note de recommandations pour le passage à l’échelle, fondée sur les enseignements capitalisés. </w:t>
      </w:r>
    </w:p>
    <w:p w14:paraId="2115517B" w14:textId="77777777" w:rsidR="00897A60" w:rsidRDefault="00897A60" w:rsidP="00897A60">
      <w:pPr>
        <w:jc w:val="both"/>
        <w:rPr>
          <w:rFonts w:cs="Calibri"/>
          <w:szCs w:val="21"/>
        </w:rPr>
      </w:pPr>
      <w:r w:rsidRPr="005216C6">
        <w:rPr>
          <w:rFonts w:cs="Calibri"/>
          <w:szCs w:val="21"/>
        </w:rPr>
        <w:t> </w:t>
      </w:r>
    </w:p>
    <w:p w14:paraId="7A9997F5" w14:textId="77777777" w:rsidR="00F15565" w:rsidRPr="005216C6" w:rsidRDefault="00F15565" w:rsidP="00897A60">
      <w:pPr>
        <w:jc w:val="both"/>
        <w:rPr>
          <w:rFonts w:cs="Calibri"/>
          <w:szCs w:val="21"/>
        </w:rPr>
      </w:pPr>
    </w:p>
    <w:p w14:paraId="49E38E7C" w14:textId="77777777" w:rsidR="00897A60" w:rsidRPr="005216C6" w:rsidRDefault="00897A60" w:rsidP="00334B56">
      <w:pPr>
        <w:numPr>
          <w:ilvl w:val="0"/>
          <w:numId w:val="82"/>
        </w:numPr>
        <w:spacing w:line="278" w:lineRule="auto"/>
        <w:jc w:val="both"/>
        <w:rPr>
          <w:rFonts w:cs="Calibri"/>
          <w:szCs w:val="21"/>
        </w:rPr>
      </w:pPr>
      <w:r w:rsidRPr="005216C6">
        <w:rPr>
          <w:rFonts w:cs="Calibri"/>
          <w:b/>
          <w:bCs/>
          <w:szCs w:val="21"/>
        </w:rPr>
        <w:lastRenderedPageBreak/>
        <w:t>Résultat attendu 3 – Appui technique </w:t>
      </w:r>
      <w:r w:rsidRPr="005216C6">
        <w:rPr>
          <w:rFonts w:cs="Calibri"/>
          <w:szCs w:val="21"/>
        </w:rPr>
        <w:t> </w:t>
      </w:r>
    </w:p>
    <w:p w14:paraId="39DE0ABB" w14:textId="77777777" w:rsidR="00897A60" w:rsidRPr="005216C6" w:rsidRDefault="00897A60" w:rsidP="00334B56">
      <w:pPr>
        <w:numPr>
          <w:ilvl w:val="0"/>
          <w:numId w:val="119"/>
        </w:numPr>
        <w:spacing w:after="0" w:line="240" w:lineRule="auto"/>
        <w:jc w:val="both"/>
        <w:rPr>
          <w:rFonts w:cs="Calibri"/>
          <w:szCs w:val="21"/>
        </w:rPr>
      </w:pPr>
      <w:r w:rsidRPr="005216C6">
        <w:rPr>
          <w:rFonts w:cs="Calibri"/>
          <w:szCs w:val="21"/>
        </w:rPr>
        <w:t>Notes d’appui technique ponctuelles, produites en fonction des besoins, portant notamment sur : </w:t>
      </w:r>
    </w:p>
    <w:p w14:paraId="164E800D" w14:textId="77777777" w:rsidR="00897A60" w:rsidRPr="005216C6" w:rsidRDefault="00897A60" w:rsidP="00334B56">
      <w:pPr>
        <w:numPr>
          <w:ilvl w:val="0"/>
          <w:numId w:val="75"/>
        </w:numPr>
        <w:spacing w:after="0" w:line="240" w:lineRule="auto"/>
        <w:jc w:val="both"/>
        <w:rPr>
          <w:rFonts w:cs="Calibri"/>
          <w:szCs w:val="21"/>
        </w:rPr>
      </w:pPr>
      <w:r w:rsidRPr="005216C6">
        <w:rPr>
          <w:rFonts w:cs="Calibri"/>
          <w:szCs w:val="21"/>
        </w:rPr>
        <w:t>Des questions techniques liées à l’état civil, </w:t>
      </w:r>
    </w:p>
    <w:p w14:paraId="5C933D93" w14:textId="77777777" w:rsidR="00897A60" w:rsidRPr="005216C6" w:rsidRDefault="00897A60" w:rsidP="00334B56">
      <w:pPr>
        <w:numPr>
          <w:ilvl w:val="0"/>
          <w:numId w:val="75"/>
        </w:numPr>
        <w:spacing w:after="0" w:line="240" w:lineRule="auto"/>
        <w:jc w:val="both"/>
        <w:rPr>
          <w:rFonts w:cs="Calibri"/>
          <w:szCs w:val="21"/>
        </w:rPr>
      </w:pPr>
      <w:r w:rsidRPr="005216C6">
        <w:rPr>
          <w:rFonts w:cs="Calibri"/>
          <w:szCs w:val="21"/>
        </w:rPr>
        <w:t>Des problématiques opérationnelles spécifiques. </w:t>
      </w:r>
    </w:p>
    <w:p w14:paraId="17AE1BDA" w14:textId="77777777" w:rsidR="00897A60" w:rsidRPr="005216C6" w:rsidRDefault="00897A60" w:rsidP="00897A60">
      <w:pPr>
        <w:spacing w:after="0" w:line="240" w:lineRule="auto"/>
        <w:jc w:val="both"/>
        <w:rPr>
          <w:rFonts w:cs="Calibri"/>
          <w:szCs w:val="21"/>
        </w:rPr>
      </w:pPr>
      <w:r w:rsidRPr="005216C6">
        <w:rPr>
          <w:rFonts w:cs="Calibri"/>
          <w:szCs w:val="21"/>
        </w:rPr>
        <w:t> </w:t>
      </w:r>
    </w:p>
    <w:p w14:paraId="0D6F3FCF" w14:textId="77777777" w:rsidR="00897A60" w:rsidRPr="005216C6" w:rsidRDefault="00897A60" w:rsidP="00334B56">
      <w:pPr>
        <w:numPr>
          <w:ilvl w:val="0"/>
          <w:numId w:val="119"/>
        </w:numPr>
        <w:spacing w:after="0" w:line="240" w:lineRule="auto"/>
        <w:jc w:val="both"/>
        <w:rPr>
          <w:rFonts w:cs="Calibri"/>
          <w:szCs w:val="21"/>
        </w:rPr>
      </w:pPr>
      <w:r w:rsidRPr="005216C6">
        <w:rPr>
          <w:rFonts w:cs="Calibri"/>
          <w:szCs w:val="21"/>
        </w:rPr>
        <w:t>Rapport final de synthèse, intégrant : </w:t>
      </w:r>
    </w:p>
    <w:p w14:paraId="7FEF91DB" w14:textId="77777777" w:rsidR="00897A60" w:rsidRPr="005216C6" w:rsidRDefault="00897A60" w:rsidP="00334B56">
      <w:pPr>
        <w:numPr>
          <w:ilvl w:val="0"/>
          <w:numId w:val="78"/>
        </w:numPr>
        <w:tabs>
          <w:tab w:val="clear" w:pos="720"/>
          <w:tab w:val="num" w:pos="1440"/>
        </w:tabs>
        <w:spacing w:after="0" w:line="240" w:lineRule="auto"/>
        <w:ind w:left="1440"/>
        <w:jc w:val="both"/>
        <w:rPr>
          <w:rFonts w:cs="Calibri"/>
          <w:szCs w:val="21"/>
        </w:rPr>
      </w:pPr>
      <w:r w:rsidRPr="005216C6">
        <w:rPr>
          <w:rFonts w:cs="Calibri"/>
          <w:szCs w:val="21"/>
        </w:rPr>
        <w:t>L’ensemble des résultats atteints, </w:t>
      </w:r>
    </w:p>
    <w:p w14:paraId="24BB7E77" w14:textId="77777777" w:rsidR="00897A60" w:rsidRPr="005216C6" w:rsidRDefault="00897A60" w:rsidP="00334B56">
      <w:pPr>
        <w:numPr>
          <w:ilvl w:val="0"/>
          <w:numId w:val="95"/>
        </w:numPr>
        <w:tabs>
          <w:tab w:val="clear" w:pos="720"/>
          <w:tab w:val="num" w:pos="1440"/>
        </w:tabs>
        <w:spacing w:after="0" w:line="240" w:lineRule="auto"/>
        <w:ind w:left="1440"/>
        <w:jc w:val="both"/>
        <w:rPr>
          <w:rFonts w:cs="Calibri"/>
          <w:szCs w:val="21"/>
        </w:rPr>
      </w:pPr>
      <w:r w:rsidRPr="005216C6">
        <w:rPr>
          <w:rFonts w:cs="Calibri"/>
          <w:szCs w:val="21"/>
        </w:rPr>
        <w:t>Les enseignements consolidés, </w:t>
      </w:r>
    </w:p>
    <w:p w14:paraId="47EF511B" w14:textId="77777777" w:rsidR="00897A60" w:rsidRPr="005216C6" w:rsidRDefault="00897A60" w:rsidP="00334B56">
      <w:pPr>
        <w:numPr>
          <w:ilvl w:val="0"/>
          <w:numId w:val="116"/>
        </w:numPr>
        <w:tabs>
          <w:tab w:val="clear" w:pos="720"/>
          <w:tab w:val="num" w:pos="1440"/>
        </w:tabs>
        <w:spacing w:after="0" w:line="240" w:lineRule="auto"/>
        <w:ind w:left="1440"/>
        <w:jc w:val="both"/>
        <w:rPr>
          <w:rFonts w:cs="Calibri"/>
          <w:szCs w:val="21"/>
        </w:rPr>
      </w:pPr>
      <w:r w:rsidRPr="005216C6">
        <w:rPr>
          <w:rFonts w:cs="Calibri"/>
          <w:szCs w:val="21"/>
        </w:rPr>
        <w:t>Les recommandations opérationnelles, </w:t>
      </w:r>
    </w:p>
    <w:p w14:paraId="4307434A" w14:textId="77777777" w:rsidR="00897A60" w:rsidRPr="005216C6" w:rsidRDefault="00897A60" w:rsidP="00334B56">
      <w:pPr>
        <w:numPr>
          <w:ilvl w:val="0"/>
          <w:numId w:val="105"/>
        </w:numPr>
        <w:tabs>
          <w:tab w:val="clear" w:pos="720"/>
          <w:tab w:val="num" w:pos="1428"/>
        </w:tabs>
        <w:spacing w:after="0" w:line="240" w:lineRule="auto"/>
        <w:ind w:left="1428"/>
        <w:jc w:val="both"/>
        <w:rPr>
          <w:rFonts w:cs="Calibri"/>
          <w:szCs w:val="21"/>
        </w:rPr>
      </w:pPr>
      <w:r w:rsidRPr="005216C6">
        <w:rPr>
          <w:rFonts w:cs="Calibri"/>
          <w:szCs w:val="21"/>
        </w:rPr>
        <w:t>Les éléments relatifs à l’appropriation par les acteurs locaux, </w:t>
      </w:r>
    </w:p>
    <w:p w14:paraId="08AD367E" w14:textId="77777777" w:rsidR="00897A60" w:rsidRPr="005216C6" w:rsidRDefault="00897A60" w:rsidP="00334B56">
      <w:pPr>
        <w:numPr>
          <w:ilvl w:val="0"/>
          <w:numId w:val="88"/>
        </w:numPr>
        <w:tabs>
          <w:tab w:val="clear" w:pos="720"/>
          <w:tab w:val="num" w:pos="1428"/>
        </w:tabs>
        <w:spacing w:after="0" w:line="240" w:lineRule="auto"/>
        <w:ind w:left="1428"/>
        <w:jc w:val="both"/>
        <w:rPr>
          <w:rFonts w:cs="Calibri"/>
          <w:szCs w:val="21"/>
        </w:rPr>
      </w:pPr>
      <w:r w:rsidRPr="005216C6">
        <w:rPr>
          <w:rFonts w:cs="Calibri"/>
          <w:szCs w:val="21"/>
        </w:rPr>
        <w:t>Les perspectives de pérennisation. </w:t>
      </w:r>
    </w:p>
    <w:p w14:paraId="7810339F" w14:textId="77777777" w:rsidR="00897A60" w:rsidRPr="005216C6" w:rsidRDefault="00897A60" w:rsidP="00897A60">
      <w:pPr>
        <w:spacing w:after="0"/>
        <w:jc w:val="both"/>
        <w:rPr>
          <w:rFonts w:cs="Calibri"/>
          <w:szCs w:val="21"/>
        </w:rPr>
      </w:pPr>
      <w:r w:rsidRPr="005216C6">
        <w:rPr>
          <w:rFonts w:cs="Calibri"/>
          <w:szCs w:val="21"/>
        </w:rPr>
        <w:t> </w:t>
      </w:r>
    </w:p>
    <w:p w14:paraId="20994F47" w14:textId="77777777" w:rsidR="00897A60" w:rsidRPr="005216C6" w:rsidRDefault="00897A60" w:rsidP="00897A60">
      <w:pPr>
        <w:spacing w:after="0"/>
        <w:jc w:val="both"/>
        <w:rPr>
          <w:rFonts w:cs="Calibri"/>
          <w:szCs w:val="21"/>
        </w:rPr>
      </w:pPr>
      <w:r w:rsidRPr="005216C6">
        <w:rPr>
          <w:rFonts w:cs="Calibri"/>
          <w:szCs w:val="21"/>
        </w:rPr>
        <w:t>Par ailleurs, dans le cadre de la mobilisation de l’expertise technique, les livrables attendus pour chaque appui spécifique feront l’objet d’une définition précise au sein de termes de référence ou de notes de cadrage dédiés, établis en fonction des besoins identifiés par le projet. Ces documents préciseront notamment les objectifs de l’appui, les livrables attendus, le calendrier de réalisation et le volume de jours d’expertise mobilisés. </w:t>
      </w:r>
    </w:p>
    <w:p w14:paraId="24C8ACBD" w14:textId="0780719D" w:rsidR="00897A60" w:rsidRPr="005216C6" w:rsidRDefault="00897A60" w:rsidP="00026220">
      <w:pPr>
        <w:pStyle w:val="Titre2"/>
        <w:jc w:val="both"/>
        <w:rPr>
          <w:rFonts w:ascii="Georgia" w:hAnsi="Georgia"/>
          <w:sz w:val="21"/>
          <w:szCs w:val="21"/>
        </w:rPr>
      </w:pPr>
      <w:r w:rsidRPr="005216C6">
        <w:rPr>
          <w:rFonts w:ascii="Georgia" w:hAnsi="Georgia"/>
          <w:sz w:val="21"/>
          <w:szCs w:val="21"/>
        </w:rPr>
        <w:t> </w:t>
      </w:r>
      <w:bookmarkStart w:id="182" w:name="_Toc225787856"/>
      <w:r w:rsidRPr="005216C6">
        <w:rPr>
          <w:rFonts w:ascii="Georgia" w:hAnsi="Georgia"/>
          <w:sz w:val="21"/>
          <w:szCs w:val="21"/>
        </w:rPr>
        <w:t>Éléments de cadrage méthodologique</w:t>
      </w:r>
      <w:bookmarkEnd w:id="182"/>
      <w:r w:rsidRPr="005216C6">
        <w:rPr>
          <w:rFonts w:ascii="Georgia" w:hAnsi="Georgia"/>
          <w:sz w:val="21"/>
          <w:szCs w:val="21"/>
        </w:rPr>
        <w:t> </w:t>
      </w:r>
    </w:p>
    <w:p w14:paraId="419784AF" w14:textId="77777777" w:rsidR="00897A60" w:rsidRPr="005216C6" w:rsidRDefault="00897A60" w:rsidP="00897A60">
      <w:pPr>
        <w:jc w:val="both"/>
        <w:rPr>
          <w:rFonts w:cs="Calibri"/>
          <w:szCs w:val="21"/>
        </w:rPr>
      </w:pPr>
      <w:r w:rsidRPr="005216C6">
        <w:rPr>
          <w:rFonts w:cs="Calibri"/>
          <w:szCs w:val="21"/>
        </w:rPr>
        <w:t>L’approche méthodologique proposée par le prestataire devra être intégrer, progressive et orientée vers l’apprentissage, en cohérence avec l’ensemble des actions mises en œuvre dans le cadre de l’appui à l’interopérabilité entre les formations sanitaires et les bureaux d’état civil. </w:t>
      </w:r>
    </w:p>
    <w:p w14:paraId="6CCA05FD" w14:textId="77777777" w:rsidR="00897A60" w:rsidRPr="005216C6" w:rsidRDefault="00897A60" w:rsidP="00334B56">
      <w:pPr>
        <w:numPr>
          <w:ilvl w:val="0"/>
          <w:numId w:val="76"/>
        </w:numPr>
        <w:spacing w:line="278" w:lineRule="auto"/>
        <w:jc w:val="both"/>
        <w:rPr>
          <w:rFonts w:cs="Calibri"/>
          <w:szCs w:val="21"/>
        </w:rPr>
      </w:pPr>
      <w:r w:rsidRPr="005216C6">
        <w:rPr>
          <w:rFonts w:cs="Calibri"/>
          <w:b/>
          <w:bCs/>
          <w:szCs w:val="21"/>
        </w:rPr>
        <w:t>Elle devra s’appuyer sur</w:t>
      </w:r>
      <w:r w:rsidRPr="005216C6">
        <w:rPr>
          <w:rFonts w:cs="Calibri"/>
          <w:szCs w:val="21"/>
        </w:rPr>
        <w:t> : </w:t>
      </w:r>
    </w:p>
    <w:p w14:paraId="1D54A1A4" w14:textId="77777777" w:rsidR="00897A60" w:rsidRPr="005216C6" w:rsidRDefault="00897A60" w:rsidP="00334B56">
      <w:pPr>
        <w:numPr>
          <w:ilvl w:val="0"/>
          <w:numId w:val="120"/>
        </w:numPr>
        <w:tabs>
          <w:tab w:val="clear" w:pos="720"/>
        </w:tabs>
        <w:spacing w:after="0" w:line="278" w:lineRule="auto"/>
        <w:ind w:left="1276" w:hanging="283"/>
        <w:jc w:val="both"/>
        <w:rPr>
          <w:rFonts w:cs="Calibri"/>
          <w:szCs w:val="21"/>
        </w:rPr>
      </w:pPr>
      <w:r w:rsidRPr="005216C6">
        <w:rPr>
          <w:rFonts w:cs="Calibri"/>
          <w:szCs w:val="21"/>
        </w:rPr>
        <w:t>Une articulation étroite entre suivi-évaluation, supervision terrain et capitalisation ; </w:t>
      </w:r>
    </w:p>
    <w:p w14:paraId="52C9C540" w14:textId="77777777" w:rsidR="00897A60" w:rsidRPr="005216C6" w:rsidRDefault="00897A60" w:rsidP="00334B56">
      <w:pPr>
        <w:numPr>
          <w:ilvl w:val="0"/>
          <w:numId w:val="120"/>
        </w:numPr>
        <w:tabs>
          <w:tab w:val="clear" w:pos="720"/>
          <w:tab w:val="num" w:pos="1440"/>
        </w:tabs>
        <w:spacing w:after="0" w:line="278" w:lineRule="auto"/>
        <w:ind w:left="1276" w:hanging="283"/>
        <w:jc w:val="both"/>
        <w:rPr>
          <w:rFonts w:cs="Calibri"/>
          <w:szCs w:val="21"/>
        </w:rPr>
      </w:pPr>
      <w:r w:rsidRPr="005216C6">
        <w:rPr>
          <w:rFonts w:cs="Calibri"/>
          <w:szCs w:val="21"/>
        </w:rPr>
        <w:t>Une capacité à adapter les outils et modalités de suivi en fonction des réalités opérationnelles observées ; </w:t>
      </w:r>
    </w:p>
    <w:p w14:paraId="21A11CB1" w14:textId="77777777" w:rsidR="00897A60" w:rsidRPr="005216C6" w:rsidRDefault="00897A60" w:rsidP="00334B56">
      <w:pPr>
        <w:numPr>
          <w:ilvl w:val="0"/>
          <w:numId w:val="120"/>
        </w:numPr>
        <w:tabs>
          <w:tab w:val="clear" w:pos="720"/>
          <w:tab w:val="num" w:pos="1440"/>
        </w:tabs>
        <w:spacing w:after="0" w:line="278" w:lineRule="auto"/>
        <w:ind w:left="1276" w:hanging="283"/>
        <w:jc w:val="both"/>
        <w:rPr>
          <w:rFonts w:cs="Calibri"/>
          <w:szCs w:val="21"/>
        </w:rPr>
      </w:pPr>
      <w:r w:rsidRPr="005216C6">
        <w:rPr>
          <w:rFonts w:cs="Calibri"/>
          <w:szCs w:val="21"/>
        </w:rPr>
        <w:t>Une logique d’amélioration continue, fondée sur les enseignements tirés du pilote. </w:t>
      </w:r>
    </w:p>
    <w:p w14:paraId="0998031F" w14:textId="77777777" w:rsidR="00897A60" w:rsidRPr="005216C6" w:rsidRDefault="00897A60" w:rsidP="00334B56">
      <w:pPr>
        <w:numPr>
          <w:ilvl w:val="0"/>
          <w:numId w:val="113"/>
        </w:numPr>
        <w:spacing w:line="278" w:lineRule="auto"/>
        <w:jc w:val="both"/>
        <w:rPr>
          <w:rFonts w:cs="Calibri"/>
          <w:szCs w:val="21"/>
        </w:rPr>
      </w:pPr>
      <w:r w:rsidRPr="005216C6">
        <w:rPr>
          <w:rFonts w:cs="Calibri"/>
          <w:b/>
          <w:bCs/>
          <w:szCs w:val="21"/>
        </w:rPr>
        <w:t>Le prestataire devra intégrer, de manière transversale, des modalités favorisant le transfert de compétences et l’appropriation par les acteurs locaux</w:t>
      </w:r>
      <w:r w:rsidRPr="005216C6">
        <w:rPr>
          <w:rFonts w:cs="Calibri"/>
          <w:szCs w:val="21"/>
        </w:rPr>
        <w:t>, notamment : </w:t>
      </w:r>
    </w:p>
    <w:p w14:paraId="27BC7609" w14:textId="77777777" w:rsidR="00897A60" w:rsidRPr="005216C6" w:rsidRDefault="00897A60" w:rsidP="00334B56">
      <w:pPr>
        <w:numPr>
          <w:ilvl w:val="0"/>
          <w:numId w:val="120"/>
        </w:numPr>
        <w:tabs>
          <w:tab w:val="clear" w:pos="720"/>
          <w:tab w:val="num" w:pos="1440"/>
        </w:tabs>
        <w:spacing w:after="0" w:line="278" w:lineRule="auto"/>
        <w:ind w:left="1276" w:hanging="283"/>
        <w:jc w:val="both"/>
        <w:rPr>
          <w:rFonts w:cs="Calibri"/>
          <w:szCs w:val="21"/>
        </w:rPr>
      </w:pPr>
      <w:r w:rsidRPr="005216C6">
        <w:rPr>
          <w:rFonts w:cs="Calibri"/>
          <w:szCs w:val="21"/>
        </w:rPr>
        <w:t>L’implication directe des acteurs locaux (officiers d’état civil, chef de l’état civil, contrôleur de l’état civil </w:t>
      </w:r>
      <w:proofErr w:type="spellStart"/>
      <w:r w:rsidRPr="005216C6">
        <w:rPr>
          <w:rFonts w:cs="Calibri"/>
          <w:szCs w:val="21"/>
        </w:rPr>
        <w:t>ect</w:t>
      </w:r>
      <w:proofErr w:type="spellEnd"/>
      <w:r w:rsidRPr="005216C6">
        <w:rPr>
          <w:rFonts w:cs="Calibri"/>
          <w:szCs w:val="21"/>
        </w:rPr>
        <w:t>..) dans la collecte, l’analyse et l’interprétation des données ; </w:t>
      </w:r>
    </w:p>
    <w:p w14:paraId="0408EC79" w14:textId="77777777" w:rsidR="00897A60" w:rsidRPr="005216C6" w:rsidRDefault="00897A60" w:rsidP="00334B56">
      <w:pPr>
        <w:numPr>
          <w:ilvl w:val="0"/>
          <w:numId w:val="120"/>
        </w:numPr>
        <w:tabs>
          <w:tab w:val="clear" w:pos="720"/>
          <w:tab w:val="num" w:pos="1440"/>
        </w:tabs>
        <w:spacing w:after="0" w:line="278" w:lineRule="auto"/>
        <w:ind w:left="1276" w:hanging="283"/>
        <w:jc w:val="both"/>
        <w:rPr>
          <w:rFonts w:cs="Calibri"/>
          <w:szCs w:val="21"/>
        </w:rPr>
      </w:pPr>
      <w:r w:rsidRPr="005216C6">
        <w:rPr>
          <w:rFonts w:cs="Calibri"/>
          <w:szCs w:val="21"/>
        </w:rPr>
        <w:t>Des appuis de proximité, du coaching et des échanges de pratiques ; </w:t>
      </w:r>
    </w:p>
    <w:p w14:paraId="65649015" w14:textId="77777777" w:rsidR="00897A60" w:rsidRPr="005216C6" w:rsidRDefault="00897A60" w:rsidP="00334B56">
      <w:pPr>
        <w:numPr>
          <w:ilvl w:val="0"/>
          <w:numId w:val="120"/>
        </w:numPr>
        <w:tabs>
          <w:tab w:val="clear" w:pos="720"/>
          <w:tab w:val="num" w:pos="1440"/>
        </w:tabs>
        <w:spacing w:after="0" w:line="278" w:lineRule="auto"/>
        <w:ind w:left="1276" w:hanging="283"/>
        <w:jc w:val="both"/>
        <w:rPr>
          <w:rFonts w:cs="Calibri"/>
          <w:szCs w:val="21"/>
        </w:rPr>
      </w:pPr>
      <w:r w:rsidRPr="005216C6">
        <w:rPr>
          <w:rFonts w:cs="Calibri"/>
          <w:szCs w:val="21"/>
        </w:rPr>
        <w:t>La production d’outils simples, pragmatiques et pérennes, utilisables de manière autonome. </w:t>
      </w:r>
    </w:p>
    <w:p w14:paraId="5DF86353" w14:textId="77777777" w:rsidR="00897A60" w:rsidRPr="005216C6" w:rsidRDefault="00897A60" w:rsidP="00897A60">
      <w:pPr>
        <w:jc w:val="both"/>
        <w:rPr>
          <w:rFonts w:cs="Calibri"/>
          <w:szCs w:val="21"/>
        </w:rPr>
      </w:pPr>
      <w:r w:rsidRPr="005216C6">
        <w:rPr>
          <w:rFonts w:cs="Calibri"/>
          <w:szCs w:val="21"/>
        </w:rPr>
        <w:t> </w:t>
      </w:r>
    </w:p>
    <w:p w14:paraId="1D073DFF" w14:textId="77777777" w:rsidR="00897A60" w:rsidRPr="005216C6" w:rsidRDefault="00897A60" w:rsidP="00334B56">
      <w:pPr>
        <w:pStyle w:val="Paragraphedeliste"/>
        <w:numPr>
          <w:ilvl w:val="0"/>
          <w:numId w:val="87"/>
        </w:numPr>
        <w:spacing w:line="278" w:lineRule="auto"/>
        <w:jc w:val="both"/>
        <w:rPr>
          <w:rFonts w:cs="Calibri"/>
          <w:szCs w:val="21"/>
        </w:rPr>
      </w:pPr>
      <w:r w:rsidRPr="005216C6">
        <w:rPr>
          <w:rFonts w:cs="Calibri"/>
          <w:b/>
          <w:bCs/>
          <w:szCs w:val="21"/>
        </w:rPr>
        <w:t>Les activités de suivi, de supervision, d’analyse et de capitalisation devront être conçues de manière participative et comme de véritables espaces d’apprentissage</w:t>
      </w:r>
      <w:r w:rsidRPr="005216C6">
        <w:rPr>
          <w:rFonts w:cs="Calibri"/>
          <w:szCs w:val="21"/>
        </w:rPr>
        <w:t>.</w:t>
      </w:r>
    </w:p>
    <w:p w14:paraId="39E2271E" w14:textId="77777777" w:rsidR="00897A60" w:rsidRPr="005216C6" w:rsidRDefault="00897A60" w:rsidP="00897A60">
      <w:pPr>
        <w:pStyle w:val="Paragraphedeliste"/>
        <w:jc w:val="both"/>
        <w:rPr>
          <w:rFonts w:cs="Calibri"/>
          <w:szCs w:val="21"/>
        </w:rPr>
      </w:pPr>
      <w:r w:rsidRPr="005216C6">
        <w:rPr>
          <w:rFonts w:cs="Calibri"/>
          <w:szCs w:val="21"/>
        </w:rPr>
        <w:t xml:space="preserve"> </w:t>
      </w:r>
    </w:p>
    <w:p w14:paraId="34038EAE" w14:textId="77777777" w:rsidR="00897A60" w:rsidRPr="005216C6" w:rsidRDefault="00897A60" w:rsidP="00334B56">
      <w:pPr>
        <w:numPr>
          <w:ilvl w:val="0"/>
          <w:numId w:val="120"/>
        </w:numPr>
        <w:tabs>
          <w:tab w:val="clear" w:pos="720"/>
          <w:tab w:val="num" w:pos="1440"/>
        </w:tabs>
        <w:spacing w:after="0" w:line="278" w:lineRule="auto"/>
        <w:ind w:left="1276" w:hanging="283"/>
        <w:jc w:val="both"/>
        <w:rPr>
          <w:rFonts w:cs="Calibri"/>
          <w:szCs w:val="21"/>
        </w:rPr>
      </w:pPr>
      <w:r w:rsidRPr="005216C6">
        <w:rPr>
          <w:rFonts w:cs="Calibri"/>
          <w:szCs w:val="21"/>
        </w:rPr>
        <w:t>L'objectif étant de garantir la durabilité et l’efficacité du dispositif de suivi-évaluation et de pilotage pour le mettre à échelle et assurer la pérennisation de l’approche.  </w:t>
      </w:r>
    </w:p>
    <w:p w14:paraId="07856874" w14:textId="77777777" w:rsidR="00897A60" w:rsidRPr="005216C6" w:rsidRDefault="00897A60" w:rsidP="00897A60">
      <w:pPr>
        <w:pStyle w:val="Paragraphedeliste"/>
        <w:ind w:left="1440"/>
        <w:jc w:val="both"/>
        <w:rPr>
          <w:rFonts w:cs="Calibri"/>
          <w:szCs w:val="21"/>
        </w:rPr>
      </w:pPr>
    </w:p>
    <w:p w14:paraId="2404E94F" w14:textId="77777777" w:rsidR="00897A60" w:rsidRPr="005216C6" w:rsidRDefault="00897A60" w:rsidP="00334B56">
      <w:pPr>
        <w:numPr>
          <w:ilvl w:val="0"/>
          <w:numId w:val="87"/>
        </w:numPr>
        <w:spacing w:line="278" w:lineRule="auto"/>
        <w:jc w:val="both"/>
        <w:rPr>
          <w:rFonts w:cs="Calibri"/>
          <w:szCs w:val="21"/>
        </w:rPr>
      </w:pPr>
      <w:r w:rsidRPr="005216C6">
        <w:rPr>
          <w:rFonts w:cs="Calibri"/>
          <w:b/>
          <w:bCs/>
          <w:szCs w:val="21"/>
        </w:rPr>
        <w:t>Le prestataire devra prendre en compte les autres activités prévues dans le cadre de la mise en place de l’interopérabilité, notamment : </w:t>
      </w:r>
      <w:r w:rsidRPr="005216C6">
        <w:rPr>
          <w:rFonts w:cs="Calibri"/>
          <w:szCs w:val="21"/>
        </w:rPr>
        <w:t> </w:t>
      </w:r>
    </w:p>
    <w:p w14:paraId="6B7733E5" w14:textId="77777777" w:rsidR="00897A60" w:rsidRPr="005216C6" w:rsidRDefault="00897A60" w:rsidP="00334B56">
      <w:pPr>
        <w:numPr>
          <w:ilvl w:val="0"/>
          <w:numId w:val="120"/>
        </w:numPr>
        <w:tabs>
          <w:tab w:val="clear" w:pos="720"/>
          <w:tab w:val="num" w:pos="1440"/>
        </w:tabs>
        <w:spacing w:after="0" w:line="278" w:lineRule="auto"/>
        <w:ind w:left="1276" w:hanging="283"/>
        <w:jc w:val="both"/>
        <w:rPr>
          <w:rFonts w:cs="Calibri"/>
          <w:szCs w:val="21"/>
        </w:rPr>
      </w:pPr>
      <w:r w:rsidRPr="005216C6">
        <w:rPr>
          <w:rFonts w:cs="Calibri"/>
          <w:szCs w:val="21"/>
        </w:rPr>
        <w:t>Les formations sur l’enregistrement des faits d’état civil, technique de remplissages des documents d’enregistrements, procédures spécifiques et sur la mise en place de l’interopérabilité prévues par le projet </w:t>
      </w:r>
      <w:r w:rsidRPr="008748F4">
        <w:rPr>
          <w:rFonts w:cs="Calibri"/>
          <w:szCs w:val="21"/>
        </w:rPr>
        <w:t>Gouvernance et Participation Citoyenne</w:t>
      </w:r>
      <w:r w:rsidRPr="005216C6">
        <w:rPr>
          <w:rFonts w:cs="Calibri"/>
          <w:szCs w:val="21"/>
        </w:rPr>
        <w:t>, ainsi que des séances de sensibilisation et d’informations.  </w:t>
      </w:r>
    </w:p>
    <w:p w14:paraId="570EBADF" w14:textId="77777777" w:rsidR="00897A60" w:rsidRPr="005216C6" w:rsidRDefault="00897A60" w:rsidP="00897A60">
      <w:pPr>
        <w:jc w:val="both"/>
        <w:rPr>
          <w:rFonts w:cs="Calibri"/>
          <w:szCs w:val="21"/>
        </w:rPr>
      </w:pPr>
      <w:r w:rsidRPr="005216C6">
        <w:rPr>
          <w:rFonts w:cs="Calibri"/>
          <w:szCs w:val="21"/>
        </w:rPr>
        <w:t> </w:t>
      </w:r>
    </w:p>
    <w:p w14:paraId="6B23DF64" w14:textId="77777777" w:rsidR="00897A60" w:rsidRPr="005216C6" w:rsidRDefault="00897A60" w:rsidP="00334B56">
      <w:pPr>
        <w:numPr>
          <w:ilvl w:val="0"/>
          <w:numId w:val="65"/>
        </w:numPr>
        <w:spacing w:after="0" w:line="278" w:lineRule="auto"/>
        <w:jc w:val="both"/>
        <w:rPr>
          <w:rFonts w:cs="Calibri"/>
          <w:szCs w:val="21"/>
        </w:rPr>
      </w:pPr>
      <w:r w:rsidRPr="005216C6">
        <w:rPr>
          <w:rFonts w:cs="Calibri"/>
          <w:b/>
          <w:bCs/>
          <w:szCs w:val="21"/>
        </w:rPr>
        <w:t>Conformément à l’approche annoncée dans le contexte, l’appui sera mis en œuvre de manière progressive, selon une structuration en deux phases complémentaires : </w:t>
      </w:r>
      <w:r w:rsidRPr="005216C6">
        <w:rPr>
          <w:rFonts w:cs="Calibri"/>
          <w:szCs w:val="21"/>
        </w:rPr>
        <w:t> </w:t>
      </w:r>
    </w:p>
    <w:p w14:paraId="5A3DEC1F" w14:textId="77777777" w:rsidR="00897A60" w:rsidRPr="005216C6" w:rsidRDefault="00897A60" w:rsidP="00897A60">
      <w:pPr>
        <w:spacing w:after="0"/>
        <w:jc w:val="both"/>
        <w:rPr>
          <w:rFonts w:cs="Calibri"/>
          <w:szCs w:val="21"/>
        </w:rPr>
      </w:pPr>
      <w:r w:rsidRPr="005216C6">
        <w:rPr>
          <w:rFonts w:cs="Calibri"/>
          <w:szCs w:val="21"/>
        </w:rPr>
        <w:t> </w:t>
      </w:r>
    </w:p>
    <w:p w14:paraId="14985794" w14:textId="77777777" w:rsidR="00897A60" w:rsidRPr="005216C6" w:rsidRDefault="00897A60" w:rsidP="00334B56">
      <w:pPr>
        <w:numPr>
          <w:ilvl w:val="0"/>
          <w:numId w:val="120"/>
        </w:numPr>
        <w:tabs>
          <w:tab w:val="clear" w:pos="720"/>
          <w:tab w:val="num" w:pos="1440"/>
        </w:tabs>
        <w:spacing w:after="0" w:line="278" w:lineRule="auto"/>
        <w:ind w:left="1276" w:hanging="283"/>
        <w:jc w:val="both"/>
        <w:rPr>
          <w:rFonts w:cs="Calibri"/>
          <w:szCs w:val="21"/>
        </w:rPr>
      </w:pPr>
      <w:r w:rsidRPr="005216C6">
        <w:rPr>
          <w:rFonts w:cs="Calibri"/>
          <w:szCs w:val="21"/>
        </w:rPr>
        <w:t xml:space="preserve">Une phase pilote sur les 6 FOSAS et Zones choisie (voir annexe), permettant de tester, ajuster et consolider le dispositif et les outils avant la mise à échelle </w:t>
      </w:r>
    </w:p>
    <w:p w14:paraId="336474F9" w14:textId="62CAF609" w:rsidR="00897A60" w:rsidRPr="005216C6" w:rsidRDefault="00897A60" w:rsidP="008748F4">
      <w:pPr>
        <w:spacing w:after="0" w:line="278" w:lineRule="auto"/>
        <w:ind w:left="1276"/>
        <w:jc w:val="both"/>
        <w:rPr>
          <w:rFonts w:cs="Calibri"/>
          <w:szCs w:val="21"/>
        </w:rPr>
      </w:pPr>
    </w:p>
    <w:p w14:paraId="2FE854BE" w14:textId="77777777" w:rsidR="00897A60" w:rsidRPr="005216C6" w:rsidRDefault="00897A60" w:rsidP="00334B56">
      <w:pPr>
        <w:numPr>
          <w:ilvl w:val="0"/>
          <w:numId w:val="120"/>
        </w:numPr>
        <w:tabs>
          <w:tab w:val="clear" w:pos="720"/>
          <w:tab w:val="num" w:pos="1440"/>
        </w:tabs>
        <w:spacing w:after="0" w:line="278" w:lineRule="auto"/>
        <w:ind w:left="1276" w:hanging="283"/>
        <w:jc w:val="both"/>
        <w:rPr>
          <w:rFonts w:cs="Calibri"/>
          <w:szCs w:val="21"/>
        </w:rPr>
      </w:pPr>
      <w:r w:rsidRPr="005216C6">
        <w:rPr>
          <w:rFonts w:cs="Calibri"/>
          <w:szCs w:val="21"/>
        </w:rPr>
        <w:t xml:space="preserve">Une phase de préparation et d’accompagnement du passage à l’échelle, fondée sur les enseignements tirés du pilote et les appuis de l’expert. La mise à échelle vise 25 bureaux d’état civil et 70 FOSA (nombre estimé de FOSA, peut être sujet à une légère modification). </w:t>
      </w:r>
    </w:p>
    <w:p w14:paraId="7F07C028" w14:textId="77777777" w:rsidR="00897A60" w:rsidRPr="005216C6" w:rsidRDefault="00897A60" w:rsidP="00897A60">
      <w:pPr>
        <w:spacing w:after="0"/>
        <w:ind w:left="1440"/>
        <w:jc w:val="both"/>
        <w:rPr>
          <w:rFonts w:cs="Calibri"/>
          <w:szCs w:val="21"/>
        </w:rPr>
      </w:pPr>
      <w:r w:rsidRPr="005216C6">
        <w:rPr>
          <w:rFonts w:cs="Calibri"/>
          <w:szCs w:val="21"/>
        </w:rPr>
        <w:t>  </w:t>
      </w:r>
    </w:p>
    <w:p w14:paraId="77291498" w14:textId="77777777" w:rsidR="00897A60" w:rsidRPr="005216C6" w:rsidRDefault="00897A60" w:rsidP="00897A60">
      <w:pPr>
        <w:pStyle w:val="Paragraphedeliste"/>
        <w:numPr>
          <w:ilvl w:val="0"/>
          <w:numId w:val="57"/>
        </w:numPr>
        <w:spacing w:line="278" w:lineRule="auto"/>
        <w:jc w:val="both"/>
        <w:rPr>
          <w:rFonts w:cs="Calibri"/>
          <w:szCs w:val="21"/>
        </w:rPr>
      </w:pPr>
      <w:r w:rsidRPr="005216C6">
        <w:rPr>
          <w:rFonts w:cs="Calibri"/>
          <w:b/>
          <w:bCs/>
          <w:szCs w:val="21"/>
        </w:rPr>
        <w:t>Collecte et suivi des données :</w:t>
      </w:r>
      <w:r w:rsidRPr="005216C6">
        <w:rPr>
          <w:rFonts w:cs="Calibri"/>
          <w:szCs w:val="21"/>
        </w:rPr>
        <w:t> </w:t>
      </w:r>
    </w:p>
    <w:p w14:paraId="7707A966" w14:textId="77777777" w:rsidR="008748F4" w:rsidRDefault="00897A60" w:rsidP="00334B56">
      <w:pPr>
        <w:numPr>
          <w:ilvl w:val="0"/>
          <w:numId w:val="120"/>
        </w:numPr>
        <w:tabs>
          <w:tab w:val="clear" w:pos="720"/>
          <w:tab w:val="num" w:pos="1440"/>
        </w:tabs>
        <w:spacing w:after="0" w:line="278" w:lineRule="auto"/>
        <w:ind w:left="1276" w:hanging="283"/>
        <w:jc w:val="both"/>
        <w:rPr>
          <w:rFonts w:cs="Calibri"/>
          <w:szCs w:val="21"/>
        </w:rPr>
      </w:pPr>
      <w:r w:rsidRPr="005216C6">
        <w:rPr>
          <w:rFonts w:cs="Calibri"/>
          <w:szCs w:val="21"/>
        </w:rPr>
        <w:t>Le dispositif de suivi-évaluation devra prévoir une collecte des données sur une base mensuelle pendant la phase pilote (qui commence le 15 avril et se termine le 15 aout), permettant un suivi régulier de l’avancement, des résultats et des difficultés rencontrées. Il est estimé que chaque visite de terrain prendra 3 jours pour la phase pilote. Ce qui donne 12 jours de mission au total.</w:t>
      </w:r>
    </w:p>
    <w:p w14:paraId="7E080858" w14:textId="0DD9C92E" w:rsidR="00897A60" w:rsidRPr="005216C6" w:rsidRDefault="00897A60" w:rsidP="008748F4">
      <w:pPr>
        <w:tabs>
          <w:tab w:val="num" w:pos="1428"/>
        </w:tabs>
        <w:spacing w:after="0" w:line="278" w:lineRule="auto"/>
        <w:ind w:left="1276"/>
        <w:jc w:val="both"/>
        <w:rPr>
          <w:rFonts w:cs="Calibri"/>
          <w:szCs w:val="21"/>
        </w:rPr>
      </w:pPr>
      <w:r w:rsidRPr="005216C6">
        <w:rPr>
          <w:rFonts w:cs="Calibri"/>
          <w:szCs w:val="21"/>
        </w:rPr>
        <w:t xml:space="preserve"> </w:t>
      </w:r>
    </w:p>
    <w:p w14:paraId="1535255D" w14:textId="77777777" w:rsidR="00897A60" w:rsidRDefault="00897A60" w:rsidP="00334B56">
      <w:pPr>
        <w:numPr>
          <w:ilvl w:val="0"/>
          <w:numId w:val="120"/>
        </w:numPr>
        <w:tabs>
          <w:tab w:val="clear" w:pos="720"/>
          <w:tab w:val="num" w:pos="1440"/>
        </w:tabs>
        <w:spacing w:after="0" w:line="278" w:lineRule="auto"/>
        <w:ind w:left="1276" w:hanging="283"/>
        <w:jc w:val="both"/>
        <w:rPr>
          <w:rFonts w:cs="Calibri"/>
          <w:szCs w:val="21"/>
        </w:rPr>
      </w:pPr>
      <w:r w:rsidRPr="005216C6">
        <w:rPr>
          <w:rFonts w:cs="Calibri"/>
          <w:szCs w:val="21"/>
        </w:rPr>
        <w:t>Pendant le premier trimestre suivant la mise à échelle, le suivi restera mensuel pendant les trois premiers mois qui suivront le lancement de la mise à échelle. Ensuite le suivi sera organisé au niveau de l’administration. La récolte de donnée est estimée à 10 jours, ce qui donne un total de 30 jours de mission pour la récolte de donnée pour la phase de mise à échelle.</w:t>
      </w:r>
    </w:p>
    <w:p w14:paraId="5780D3D0" w14:textId="77777777" w:rsidR="008748F4" w:rsidRPr="005216C6" w:rsidRDefault="008748F4" w:rsidP="008748F4">
      <w:pPr>
        <w:spacing w:after="0" w:line="278" w:lineRule="auto"/>
        <w:jc w:val="both"/>
        <w:rPr>
          <w:rFonts w:cs="Calibri"/>
          <w:szCs w:val="21"/>
        </w:rPr>
      </w:pPr>
    </w:p>
    <w:p w14:paraId="32E70AF9" w14:textId="77777777" w:rsidR="00897A60" w:rsidRPr="005216C6" w:rsidRDefault="00897A60" w:rsidP="00334B56">
      <w:pPr>
        <w:numPr>
          <w:ilvl w:val="0"/>
          <w:numId w:val="120"/>
        </w:numPr>
        <w:tabs>
          <w:tab w:val="clear" w:pos="720"/>
          <w:tab w:val="num" w:pos="1440"/>
        </w:tabs>
        <w:spacing w:after="0" w:line="278" w:lineRule="auto"/>
        <w:ind w:left="1276" w:hanging="283"/>
        <w:jc w:val="both"/>
        <w:rPr>
          <w:rFonts w:cs="Calibri"/>
          <w:szCs w:val="21"/>
        </w:rPr>
      </w:pPr>
      <w:r w:rsidRPr="005216C6">
        <w:rPr>
          <w:rFonts w:cs="Calibri"/>
          <w:szCs w:val="21"/>
        </w:rPr>
        <w:t>Les modalités de collecte devront être réalistes, proportionnées et compatibles avec les capacités des acteurs locaux, tout en garantissant la fiabilité et la traçabilité des données. </w:t>
      </w:r>
    </w:p>
    <w:p w14:paraId="649CB00C" w14:textId="77777777" w:rsidR="00897A60" w:rsidRPr="005216C6" w:rsidRDefault="00897A60" w:rsidP="00897A60">
      <w:pPr>
        <w:jc w:val="both"/>
        <w:rPr>
          <w:rFonts w:cs="Calibri"/>
          <w:szCs w:val="21"/>
        </w:rPr>
      </w:pPr>
      <w:r w:rsidRPr="005216C6">
        <w:rPr>
          <w:rFonts w:cs="Calibri"/>
          <w:szCs w:val="21"/>
        </w:rPr>
        <w:t> </w:t>
      </w:r>
    </w:p>
    <w:p w14:paraId="6A1AA209" w14:textId="77777777" w:rsidR="00897A60" w:rsidRPr="005216C6" w:rsidRDefault="00897A60" w:rsidP="00334B56">
      <w:pPr>
        <w:numPr>
          <w:ilvl w:val="0"/>
          <w:numId w:val="74"/>
        </w:numPr>
        <w:spacing w:line="278" w:lineRule="auto"/>
        <w:jc w:val="both"/>
        <w:rPr>
          <w:rFonts w:cs="Calibri"/>
          <w:szCs w:val="21"/>
        </w:rPr>
      </w:pPr>
      <w:r w:rsidRPr="005216C6">
        <w:rPr>
          <w:rFonts w:cs="Calibri"/>
          <w:b/>
          <w:bCs/>
          <w:szCs w:val="21"/>
        </w:rPr>
        <w:t>L’appui technique spécialisé en état civil </w:t>
      </w:r>
      <w:r w:rsidRPr="005216C6">
        <w:rPr>
          <w:rFonts w:cs="Calibri"/>
          <w:szCs w:val="21"/>
        </w:rPr>
        <w:t>sera mobilisé de manière progressive, à la demande du projet, dans le cadre d’un volume indicatif maximal d’environ 25 jours d’expertise sur la durée de l’intervention.  Chaque mobilisation donnera lieu à l’élaboration de termes de référence spécifiques précisant les objectifs de l’appui, les livrables attendus, le calendrier et le nombre de jours d’expertise mobilisés. </w:t>
      </w:r>
    </w:p>
    <w:p w14:paraId="641A7CA4" w14:textId="2C6199E4" w:rsidR="00897A60" w:rsidRPr="005216C6" w:rsidRDefault="00897A60" w:rsidP="00897A60">
      <w:pPr>
        <w:pStyle w:val="Titre2"/>
        <w:jc w:val="both"/>
        <w:rPr>
          <w:rFonts w:ascii="Georgia" w:hAnsi="Georgia"/>
          <w:sz w:val="21"/>
          <w:szCs w:val="21"/>
        </w:rPr>
      </w:pPr>
      <w:bookmarkStart w:id="183" w:name="_Toc225787857"/>
      <w:r w:rsidRPr="005216C6">
        <w:rPr>
          <w:rFonts w:ascii="Georgia" w:hAnsi="Georgia"/>
          <w:sz w:val="21"/>
          <w:szCs w:val="21"/>
        </w:rPr>
        <w:t>Coordination et collaboration</w:t>
      </w:r>
      <w:bookmarkEnd w:id="183"/>
      <w:r w:rsidRPr="005216C6">
        <w:rPr>
          <w:rFonts w:ascii="Georgia" w:hAnsi="Georgia"/>
          <w:sz w:val="21"/>
          <w:szCs w:val="21"/>
        </w:rPr>
        <w:t> </w:t>
      </w:r>
    </w:p>
    <w:p w14:paraId="672C82A2" w14:textId="77777777" w:rsidR="00897A60" w:rsidRPr="005216C6" w:rsidRDefault="00897A60" w:rsidP="00897A60">
      <w:pPr>
        <w:jc w:val="both"/>
        <w:rPr>
          <w:rFonts w:cs="Calibri"/>
          <w:szCs w:val="21"/>
        </w:rPr>
      </w:pPr>
      <w:r w:rsidRPr="005216C6">
        <w:rPr>
          <w:rFonts w:cs="Calibri"/>
          <w:szCs w:val="21"/>
        </w:rPr>
        <w:t xml:space="preserve">Le prestataire participera activement aux autres opérations et activités prévues pour l’atteinte des objectifs, y compris lorsque celles-ci sont mises en œuvre dans le cadre d’autres </w:t>
      </w:r>
      <w:r w:rsidRPr="005216C6">
        <w:rPr>
          <w:rFonts w:cs="Calibri"/>
          <w:szCs w:val="21"/>
        </w:rPr>
        <w:lastRenderedPageBreak/>
        <w:t>marchés ou dispositifs contractuels (notamment : conception de modules de formation, actions de sensibilisation, réflexions sur l’archivage et la gestion des données, appuis techniques spécifiques). </w:t>
      </w:r>
    </w:p>
    <w:p w14:paraId="319C5FA3" w14:textId="77777777" w:rsidR="00897A60" w:rsidRPr="005216C6" w:rsidRDefault="00897A60" w:rsidP="00897A60">
      <w:pPr>
        <w:jc w:val="both"/>
        <w:rPr>
          <w:rFonts w:cs="Calibri"/>
          <w:szCs w:val="21"/>
        </w:rPr>
      </w:pPr>
      <w:r w:rsidRPr="005216C6">
        <w:rPr>
          <w:rFonts w:cs="Calibri"/>
          <w:szCs w:val="21"/>
        </w:rPr>
        <w:t>Il assurera une coordination étroite avec les autres prestataires, les équipes d’Enabel et les administrations partenaires, afin de garantir la cohérence des approches et la complémentarité des interventions. Mais aussi avec le comité technique. Ce comité joue un rôle essentiel dans la supervision, l’accompagnement et la validation des travaux réalisés par le prestataire. Il associera divers acteurs clés concernés par les réformes de la décentralisation et du renforcement des capacités.  </w:t>
      </w:r>
    </w:p>
    <w:p w14:paraId="570DC170" w14:textId="77777777" w:rsidR="00897A60" w:rsidRPr="005216C6" w:rsidRDefault="00897A60" w:rsidP="00897A60">
      <w:pPr>
        <w:jc w:val="both"/>
        <w:rPr>
          <w:rFonts w:cs="Calibri"/>
          <w:szCs w:val="21"/>
        </w:rPr>
      </w:pPr>
      <w:r w:rsidRPr="005216C6">
        <w:rPr>
          <w:rFonts w:cs="Calibri"/>
          <w:b/>
          <w:bCs/>
          <w:szCs w:val="21"/>
        </w:rPr>
        <w:t>Composition du Comité Technique : </w:t>
      </w:r>
      <w:r w:rsidRPr="005216C6">
        <w:rPr>
          <w:rFonts w:cs="Calibri"/>
          <w:szCs w:val="21"/>
        </w:rPr>
        <w:t> </w:t>
      </w:r>
    </w:p>
    <w:p w14:paraId="45C2BBA1" w14:textId="77777777" w:rsidR="00897A60" w:rsidRPr="005216C6" w:rsidRDefault="00897A60" w:rsidP="00334B56">
      <w:pPr>
        <w:numPr>
          <w:ilvl w:val="0"/>
          <w:numId w:val="67"/>
        </w:numPr>
        <w:spacing w:after="0" w:line="278" w:lineRule="auto"/>
        <w:jc w:val="both"/>
        <w:rPr>
          <w:rFonts w:cs="Calibri"/>
          <w:szCs w:val="21"/>
        </w:rPr>
      </w:pPr>
      <w:r w:rsidRPr="005216C6">
        <w:rPr>
          <w:rFonts w:cs="Calibri"/>
          <w:szCs w:val="21"/>
        </w:rPr>
        <w:t>Ministère de l’Intérieur, du Développement Communautaire et de la Sécurité Publique  </w:t>
      </w:r>
    </w:p>
    <w:p w14:paraId="5AA4F670" w14:textId="77777777" w:rsidR="00897A60" w:rsidRPr="005216C6" w:rsidRDefault="00897A60" w:rsidP="00334B56">
      <w:pPr>
        <w:numPr>
          <w:ilvl w:val="0"/>
          <w:numId w:val="70"/>
        </w:numPr>
        <w:tabs>
          <w:tab w:val="num" w:pos="720"/>
        </w:tabs>
        <w:spacing w:after="0" w:line="278" w:lineRule="auto"/>
        <w:jc w:val="both"/>
        <w:rPr>
          <w:rFonts w:cs="Calibri"/>
          <w:szCs w:val="21"/>
        </w:rPr>
      </w:pPr>
      <w:r w:rsidRPr="005216C6">
        <w:rPr>
          <w:rFonts w:cs="Calibri"/>
          <w:szCs w:val="21"/>
        </w:rPr>
        <w:t>Directeur Général de l’Administration Territorial  </w:t>
      </w:r>
    </w:p>
    <w:p w14:paraId="058F168F" w14:textId="77777777" w:rsidR="00897A60" w:rsidRPr="005216C6" w:rsidRDefault="00897A60" w:rsidP="00334B56">
      <w:pPr>
        <w:numPr>
          <w:ilvl w:val="0"/>
          <w:numId w:val="102"/>
        </w:numPr>
        <w:tabs>
          <w:tab w:val="num" w:pos="720"/>
        </w:tabs>
        <w:spacing w:after="0" w:line="278" w:lineRule="auto"/>
        <w:jc w:val="both"/>
        <w:rPr>
          <w:rFonts w:cs="Calibri"/>
          <w:szCs w:val="21"/>
        </w:rPr>
      </w:pPr>
      <w:r w:rsidRPr="005216C6">
        <w:rPr>
          <w:rFonts w:cs="Calibri"/>
          <w:szCs w:val="21"/>
        </w:rPr>
        <w:t>Directeur de la Population  </w:t>
      </w:r>
    </w:p>
    <w:p w14:paraId="5D6126B1" w14:textId="77777777" w:rsidR="00897A60" w:rsidRPr="005216C6" w:rsidRDefault="00897A60" w:rsidP="00897A60">
      <w:pPr>
        <w:spacing w:after="0"/>
        <w:ind w:left="1080"/>
        <w:jc w:val="both"/>
        <w:rPr>
          <w:rFonts w:cs="Calibri"/>
          <w:szCs w:val="21"/>
        </w:rPr>
      </w:pPr>
    </w:p>
    <w:p w14:paraId="73163DB9" w14:textId="77777777" w:rsidR="00897A60" w:rsidRPr="005216C6" w:rsidRDefault="00897A60" w:rsidP="00334B56">
      <w:pPr>
        <w:numPr>
          <w:ilvl w:val="0"/>
          <w:numId w:val="98"/>
        </w:numPr>
        <w:spacing w:after="0" w:line="278" w:lineRule="auto"/>
        <w:jc w:val="both"/>
        <w:rPr>
          <w:rFonts w:cs="Calibri"/>
          <w:szCs w:val="21"/>
        </w:rPr>
      </w:pPr>
      <w:r w:rsidRPr="005216C6">
        <w:rPr>
          <w:rFonts w:cs="Calibri"/>
          <w:szCs w:val="21"/>
        </w:rPr>
        <w:t>Ministère de Santé Publique et de la Lutte contre le SIDA.  </w:t>
      </w:r>
    </w:p>
    <w:p w14:paraId="374AD1DA" w14:textId="77777777" w:rsidR="00897A60" w:rsidRPr="005216C6" w:rsidRDefault="00897A60" w:rsidP="00334B56">
      <w:pPr>
        <w:numPr>
          <w:ilvl w:val="0"/>
          <w:numId w:val="69"/>
        </w:numPr>
        <w:tabs>
          <w:tab w:val="num" w:pos="720"/>
        </w:tabs>
        <w:spacing w:after="0" w:line="278" w:lineRule="auto"/>
        <w:jc w:val="both"/>
        <w:rPr>
          <w:rFonts w:cs="Calibri"/>
          <w:szCs w:val="21"/>
        </w:rPr>
      </w:pPr>
      <w:r w:rsidRPr="005216C6">
        <w:rPr>
          <w:rFonts w:cs="Calibri"/>
          <w:szCs w:val="21"/>
        </w:rPr>
        <w:t>Directeur Général du Système National d’information Sanitaire </w:t>
      </w:r>
    </w:p>
    <w:p w14:paraId="4C61648C" w14:textId="77777777" w:rsidR="00897A60" w:rsidRPr="005216C6" w:rsidRDefault="00897A60" w:rsidP="00334B56">
      <w:pPr>
        <w:numPr>
          <w:ilvl w:val="0"/>
          <w:numId w:val="80"/>
        </w:numPr>
        <w:spacing w:line="278" w:lineRule="auto"/>
        <w:jc w:val="both"/>
        <w:rPr>
          <w:rFonts w:cs="Calibri"/>
          <w:szCs w:val="21"/>
        </w:rPr>
      </w:pPr>
      <w:r w:rsidRPr="005216C6">
        <w:rPr>
          <w:rFonts w:cs="Calibri"/>
          <w:szCs w:val="21"/>
        </w:rPr>
        <w:t>Association Burundaise des Elus Locaux (ABELO)  </w:t>
      </w:r>
    </w:p>
    <w:p w14:paraId="4F5B2C38" w14:textId="77777777" w:rsidR="00897A60" w:rsidRPr="005216C6" w:rsidRDefault="00897A60" w:rsidP="00334B56">
      <w:pPr>
        <w:numPr>
          <w:ilvl w:val="0"/>
          <w:numId w:val="77"/>
        </w:numPr>
        <w:spacing w:after="0" w:line="278" w:lineRule="auto"/>
        <w:jc w:val="both"/>
        <w:rPr>
          <w:rFonts w:cs="Calibri"/>
          <w:szCs w:val="21"/>
        </w:rPr>
      </w:pPr>
      <w:r w:rsidRPr="005216C6">
        <w:rPr>
          <w:rFonts w:cs="Calibri"/>
          <w:szCs w:val="21"/>
        </w:rPr>
        <w:t>Représentant des communes des trois communes prioritaires du projet </w:t>
      </w:r>
    </w:p>
    <w:p w14:paraId="77BC469E" w14:textId="77777777" w:rsidR="00897A60" w:rsidRPr="005216C6" w:rsidRDefault="00897A60" w:rsidP="00334B56">
      <w:pPr>
        <w:numPr>
          <w:ilvl w:val="0"/>
          <w:numId w:val="114"/>
        </w:numPr>
        <w:tabs>
          <w:tab w:val="num" w:pos="720"/>
        </w:tabs>
        <w:spacing w:after="0" w:line="278" w:lineRule="auto"/>
        <w:jc w:val="both"/>
        <w:rPr>
          <w:rFonts w:cs="Calibri"/>
          <w:szCs w:val="21"/>
        </w:rPr>
      </w:pPr>
      <w:r w:rsidRPr="005216C6">
        <w:rPr>
          <w:rFonts w:cs="Calibri"/>
          <w:szCs w:val="21"/>
        </w:rPr>
        <w:t>Administrateur communal de </w:t>
      </w:r>
      <w:proofErr w:type="spellStart"/>
      <w:r w:rsidRPr="005216C6">
        <w:rPr>
          <w:rFonts w:cs="Calibri"/>
          <w:szCs w:val="21"/>
        </w:rPr>
        <w:t>Mugina</w:t>
      </w:r>
      <w:proofErr w:type="spellEnd"/>
      <w:r w:rsidRPr="005216C6">
        <w:rPr>
          <w:rFonts w:cs="Calibri"/>
          <w:szCs w:val="21"/>
        </w:rPr>
        <w:t> </w:t>
      </w:r>
    </w:p>
    <w:p w14:paraId="0CEE1948" w14:textId="77777777" w:rsidR="00897A60" w:rsidRPr="005216C6" w:rsidRDefault="00897A60" w:rsidP="00334B56">
      <w:pPr>
        <w:numPr>
          <w:ilvl w:val="0"/>
          <w:numId w:val="108"/>
        </w:numPr>
        <w:tabs>
          <w:tab w:val="num" w:pos="720"/>
        </w:tabs>
        <w:spacing w:after="0" w:line="278" w:lineRule="auto"/>
        <w:jc w:val="both"/>
        <w:rPr>
          <w:rFonts w:cs="Calibri"/>
          <w:szCs w:val="21"/>
        </w:rPr>
      </w:pPr>
      <w:r w:rsidRPr="005216C6">
        <w:rPr>
          <w:rFonts w:cs="Calibri"/>
          <w:szCs w:val="21"/>
        </w:rPr>
        <w:t>Administrateur communal de </w:t>
      </w:r>
      <w:proofErr w:type="spellStart"/>
      <w:r w:rsidRPr="005216C6">
        <w:rPr>
          <w:rFonts w:cs="Calibri"/>
          <w:szCs w:val="21"/>
        </w:rPr>
        <w:t>Bukanyana</w:t>
      </w:r>
      <w:proofErr w:type="spellEnd"/>
      <w:r w:rsidRPr="005216C6">
        <w:rPr>
          <w:rFonts w:cs="Calibri"/>
          <w:szCs w:val="21"/>
        </w:rPr>
        <w:t>  </w:t>
      </w:r>
    </w:p>
    <w:p w14:paraId="254C98A1" w14:textId="77777777" w:rsidR="00897A60" w:rsidRPr="005216C6" w:rsidRDefault="00897A60" w:rsidP="00334B56">
      <w:pPr>
        <w:numPr>
          <w:ilvl w:val="0"/>
          <w:numId w:val="72"/>
        </w:numPr>
        <w:tabs>
          <w:tab w:val="num" w:pos="720"/>
        </w:tabs>
        <w:spacing w:after="0" w:line="278" w:lineRule="auto"/>
        <w:jc w:val="both"/>
        <w:rPr>
          <w:rFonts w:cs="Calibri"/>
          <w:szCs w:val="21"/>
        </w:rPr>
      </w:pPr>
      <w:r w:rsidRPr="005216C6">
        <w:rPr>
          <w:rFonts w:cs="Calibri"/>
          <w:szCs w:val="21"/>
        </w:rPr>
        <w:t>Administrateur communal de </w:t>
      </w:r>
      <w:proofErr w:type="spellStart"/>
      <w:r w:rsidRPr="005216C6">
        <w:rPr>
          <w:rFonts w:cs="Calibri"/>
          <w:szCs w:val="21"/>
        </w:rPr>
        <w:t>Cibitoke</w:t>
      </w:r>
      <w:proofErr w:type="spellEnd"/>
      <w:r w:rsidRPr="005216C6">
        <w:rPr>
          <w:rFonts w:cs="Calibri"/>
          <w:szCs w:val="21"/>
        </w:rPr>
        <w:t> </w:t>
      </w:r>
    </w:p>
    <w:p w14:paraId="0688182E" w14:textId="77777777" w:rsidR="00897A60" w:rsidRPr="005216C6" w:rsidRDefault="00897A60" w:rsidP="00897A60">
      <w:pPr>
        <w:spacing w:after="0"/>
        <w:ind w:left="1068"/>
        <w:jc w:val="both"/>
        <w:rPr>
          <w:rFonts w:cs="Calibri"/>
          <w:szCs w:val="21"/>
        </w:rPr>
      </w:pPr>
    </w:p>
    <w:p w14:paraId="2E145F53" w14:textId="77777777" w:rsidR="00897A60" w:rsidRPr="005216C6" w:rsidRDefault="00897A60" w:rsidP="00334B56">
      <w:pPr>
        <w:numPr>
          <w:ilvl w:val="0"/>
          <w:numId w:val="97"/>
        </w:numPr>
        <w:spacing w:line="278" w:lineRule="auto"/>
        <w:jc w:val="both"/>
        <w:rPr>
          <w:rFonts w:cs="Calibri"/>
          <w:szCs w:val="21"/>
        </w:rPr>
      </w:pPr>
      <w:r w:rsidRPr="005216C6">
        <w:rPr>
          <w:rFonts w:cs="Calibri"/>
          <w:szCs w:val="21"/>
        </w:rPr>
        <w:t>Représentant des districts sanitaires pertinents.  </w:t>
      </w:r>
    </w:p>
    <w:p w14:paraId="5E99B8FC" w14:textId="77777777" w:rsidR="00897A60" w:rsidRPr="005216C6" w:rsidRDefault="00897A60" w:rsidP="00334B56">
      <w:pPr>
        <w:numPr>
          <w:ilvl w:val="0"/>
          <w:numId w:val="91"/>
        </w:numPr>
        <w:spacing w:after="0" w:line="278" w:lineRule="auto"/>
        <w:jc w:val="both"/>
        <w:rPr>
          <w:rFonts w:cs="Calibri"/>
          <w:szCs w:val="21"/>
        </w:rPr>
      </w:pPr>
      <w:r w:rsidRPr="005216C6">
        <w:rPr>
          <w:rFonts w:cs="Calibri"/>
          <w:szCs w:val="21"/>
        </w:rPr>
        <w:t>Partenaires au développement  </w:t>
      </w:r>
    </w:p>
    <w:p w14:paraId="4A5A807A" w14:textId="77777777" w:rsidR="00897A60" w:rsidRPr="005216C6" w:rsidRDefault="00897A60" w:rsidP="00334B56">
      <w:pPr>
        <w:numPr>
          <w:ilvl w:val="0"/>
          <w:numId w:val="81"/>
        </w:numPr>
        <w:tabs>
          <w:tab w:val="num" w:pos="720"/>
        </w:tabs>
        <w:spacing w:after="0" w:line="278" w:lineRule="auto"/>
        <w:jc w:val="both"/>
        <w:rPr>
          <w:rFonts w:cs="Calibri"/>
          <w:szCs w:val="21"/>
        </w:rPr>
      </w:pPr>
      <w:r w:rsidRPr="005216C6">
        <w:rPr>
          <w:rFonts w:cs="Calibri"/>
          <w:szCs w:val="21"/>
        </w:rPr>
        <w:t>UNICEF </w:t>
      </w:r>
    </w:p>
    <w:p w14:paraId="0CFF9580" w14:textId="77777777" w:rsidR="00897A60" w:rsidRPr="005216C6" w:rsidRDefault="00897A60" w:rsidP="00897A60">
      <w:pPr>
        <w:spacing w:after="0"/>
        <w:ind w:left="1068"/>
        <w:jc w:val="both"/>
        <w:rPr>
          <w:rFonts w:cs="Calibri"/>
          <w:szCs w:val="21"/>
        </w:rPr>
      </w:pPr>
    </w:p>
    <w:p w14:paraId="4417066C" w14:textId="45090BFF" w:rsidR="00897A60" w:rsidRPr="005216C6" w:rsidRDefault="00897A60" w:rsidP="00897A60">
      <w:pPr>
        <w:jc w:val="both"/>
        <w:rPr>
          <w:rFonts w:cs="Calibri"/>
          <w:szCs w:val="21"/>
        </w:rPr>
      </w:pPr>
      <w:r w:rsidRPr="005216C6">
        <w:rPr>
          <w:rFonts w:cs="Calibri"/>
          <w:szCs w:val="21"/>
        </w:rPr>
        <w:t xml:space="preserve">Le Projet Gouvernance et Participation </w:t>
      </w:r>
      <w:r w:rsidR="008748F4">
        <w:rPr>
          <w:rFonts w:cs="Calibri"/>
          <w:szCs w:val="21"/>
        </w:rPr>
        <w:t>Citoyenne</w:t>
      </w:r>
      <w:r w:rsidR="00B5583C">
        <w:rPr>
          <w:rFonts w:cs="Calibri"/>
          <w:szCs w:val="21"/>
        </w:rPr>
        <w:t xml:space="preserve"> </w:t>
      </w:r>
      <w:r w:rsidRPr="005216C6">
        <w:rPr>
          <w:rFonts w:cs="Calibri"/>
          <w:szCs w:val="21"/>
        </w:rPr>
        <w:t>mis en œuvre par l’Agence Enabel assurera le Secrétariat du Comité Technique.  </w:t>
      </w:r>
    </w:p>
    <w:p w14:paraId="425E3C8B" w14:textId="77777777" w:rsidR="00897A60" w:rsidRPr="005216C6" w:rsidRDefault="00897A60" w:rsidP="00897A60">
      <w:pPr>
        <w:jc w:val="both"/>
        <w:rPr>
          <w:rFonts w:cs="Calibri"/>
          <w:szCs w:val="21"/>
        </w:rPr>
      </w:pPr>
      <w:r w:rsidRPr="005216C6">
        <w:rPr>
          <w:rFonts w:cs="Calibri"/>
          <w:szCs w:val="21"/>
        </w:rPr>
        <w:t>Ce Comité Technique aura pour missions principales :  </w:t>
      </w:r>
    </w:p>
    <w:p w14:paraId="34457C22" w14:textId="77777777" w:rsidR="00897A60" w:rsidRPr="005216C6" w:rsidRDefault="00897A60" w:rsidP="00334B56">
      <w:pPr>
        <w:numPr>
          <w:ilvl w:val="0"/>
          <w:numId w:val="100"/>
        </w:numPr>
        <w:spacing w:line="278" w:lineRule="auto"/>
        <w:jc w:val="both"/>
        <w:rPr>
          <w:rFonts w:cs="Calibri"/>
          <w:szCs w:val="21"/>
        </w:rPr>
      </w:pPr>
      <w:r w:rsidRPr="005216C6">
        <w:rPr>
          <w:rFonts w:cs="Calibri"/>
          <w:b/>
          <w:bCs/>
          <w:szCs w:val="21"/>
        </w:rPr>
        <w:t>Supervision de l’avancement des travaux :</w:t>
      </w:r>
      <w:r w:rsidRPr="005216C6">
        <w:rPr>
          <w:rFonts w:cs="Calibri"/>
          <w:szCs w:val="21"/>
        </w:rPr>
        <w:t> S’assurer que les livrables sont produits dans les délais et selon les standards de qualité attendus.  </w:t>
      </w:r>
    </w:p>
    <w:p w14:paraId="68B803CF" w14:textId="77777777" w:rsidR="00897A60" w:rsidRPr="005216C6" w:rsidRDefault="00897A60" w:rsidP="00897A60">
      <w:pPr>
        <w:numPr>
          <w:ilvl w:val="0"/>
          <w:numId w:val="56"/>
        </w:numPr>
        <w:spacing w:line="278" w:lineRule="auto"/>
        <w:jc w:val="both"/>
        <w:rPr>
          <w:rFonts w:cs="Calibri"/>
          <w:szCs w:val="21"/>
        </w:rPr>
      </w:pPr>
      <w:r w:rsidRPr="005216C6">
        <w:rPr>
          <w:rFonts w:cs="Calibri"/>
          <w:b/>
          <w:bCs/>
          <w:szCs w:val="21"/>
        </w:rPr>
        <w:t>Assurance </w:t>
      </w:r>
      <w:r w:rsidRPr="005216C6">
        <w:rPr>
          <w:rFonts w:cs="Calibri"/>
          <w:szCs w:val="21"/>
        </w:rPr>
        <w:t>de la cohérence avec les réformes le cadre légal en vigueur.  </w:t>
      </w:r>
    </w:p>
    <w:p w14:paraId="767705C5" w14:textId="77777777" w:rsidR="00897A60" w:rsidRPr="005216C6" w:rsidRDefault="00897A60" w:rsidP="00334B56">
      <w:pPr>
        <w:numPr>
          <w:ilvl w:val="0"/>
          <w:numId w:val="90"/>
        </w:numPr>
        <w:spacing w:line="278" w:lineRule="auto"/>
        <w:jc w:val="both"/>
        <w:rPr>
          <w:rFonts w:cs="Calibri"/>
          <w:szCs w:val="21"/>
        </w:rPr>
      </w:pPr>
      <w:r w:rsidRPr="005216C6">
        <w:rPr>
          <w:rFonts w:cs="Calibri"/>
          <w:b/>
          <w:bCs/>
          <w:szCs w:val="21"/>
        </w:rPr>
        <w:t>Soutien à la mise en œuvre</w:t>
      </w:r>
      <w:r w:rsidRPr="005216C6">
        <w:rPr>
          <w:rFonts w:cs="Calibri"/>
          <w:szCs w:val="21"/>
        </w:rPr>
        <w:t> : faciliter les échanges entre les différentes institutions impliquées et garantir une bonne coordination entre les acteurs. </w:t>
      </w:r>
    </w:p>
    <w:p w14:paraId="6619F9C3" w14:textId="0CC208C6" w:rsidR="00897A60" w:rsidRPr="005216C6" w:rsidRDefault="00897A60" w:rsidP="00897A60">
      <w:pPr>
        <w:pStyle w:val="Titre2"/>
        <w:jc w:val="both"/>
        <w:rPr>
          <w:rFonts w:ascii="Georgia" w:hAnsi="Georgia"/>
          <w:sz w:val="21"/>
          <w:szCs w:val="21"/>
        </w:rPr>
      </w:pPr>
      <w:bookmarkStart w:id="184" w:name="_Toc225787858"/>
      <w:r w:rsidRPr="005216C6">
        <w:rPr>
          <w:rFonts w:ascii="Georgia" w:hAnsi="Georgia"/>
          <w:sz w:val="21"/>
          <w:szCs w:val="21"/>
        </w:rPr>
        <w:t>Compétences recherchées</w:t>
      </w:r>
      <w:bookmarkEnd w:id="184"/>
      <w:r w:rsidRPr="005216C6">
        <w:rPr>
          <w:rFonts w:ascii="Georgia" w:hAnsi="Georgia"/>
          <w:sz w:val="21"/>
          <w:szCs w:val="21"/>
        </w:rPr>
        <w:t> </w:t>
      </w:r>
    </w:p>
    <w:p w14:paraId="0D8FA461" w14:textId="77777777" w:rsidR="00897A60" w:rsidRPr="005216C6" w:rsidRDefault="00897A60" w:rsidP="00897A60">
      <w:pPr>
        <w:jc w:val="both"/>
        <w:rPr>
          <w:rFonts w:cs="Calibri"/>
          <w:szCs w:val="21"/>
        </w:rPr>
      </w:pPr>
      <w:r w:rsidRPr="005216C6">
        <w:rPr>
          <w:rFonts w:cs="Calibri"/>
          <w:szCs w:val="21"/>
        </w:rPr>
        <w:t>Le prestataire devra proposer un ou des experts disposants de compétences avérées et complémentaires en matière de suivi-évaluation, d’appui-conseil et d’expertise technique en état civil, ainsi qu’une bonne compréhension des enjeux institutionnels et opérationnels liés à l’interopérabilité entre les formations sanitaires et les bureaux d’état civil. </w:t>
      </w:r>
    </w:p>
    <w:p w14:paraId="5AA1DE5A" w14:textId="15D1CAFE" w:rsidR="00897A60" w:rsidRPr="005216C6" w:rsidRDefault="00897A60" w:rsidP="00897A60">
      <w:pPr>
        <w:jc w:val="both"/>
        <w:rPr>
          <w:rFonts w:cs="Calibri"/>
          <w:szCs w:val="21"/>
        </w:rPr>
      </w:pPr>
      <w:r w:rsidRPr="005216C6">
        <w:rPr>
          <w:rFonts w:cs="Calibri"/>
          <w:szCs w:val="21"/>
        </w:rPr>
        <w:t xml:space="preserve">Le soumissionnaire devra fournir, pour chaque expert proposé, un curriculum vitae détaillé et des références professionnelles vérifiables et leur fonction justifiée </w:t>
      </w:r>
      <w:r w:rsidRPr="00F2259E">
        <w:rPr>
          <w:rFonts w:cs="Calibri"/>
          <w:b/>
          <w:bCs/>
          <w:color w:val="auto"/>
          <w:szCs w:val="21"/>
        </w:rPr>
        <w:t>par un diplôme d</w:t>
      </w:r>
      <w:r w:rsidR="00F2259E">
        <w:rPr>
          <w:rFonts w:cs="Calibri"/>
          <w:b/>
          <w:bCs/>
          <w:color w:val="auto"/>
          <w:szCs w:val="21"/>
        </w:rPr>
        <w:t>e</w:t>
      </w:r>
      <w:r w:rsidRPr="00F2259E">
        <w:rPr>
          <w:rFonts w:cs="Calibri"/>
          <w:b/>
          <w:bCs/>
          <w:color w:val="auto"/>
          <w:szCs w:val="21"/>
        </w:rPr>
        <w:t xml:space="preserve"> niveau master dans la matière correspondante à l’expertise demandée</w:t>
      </w:r>
      <w:r w:rsidRPr="005216C6">
        <w:rPr>
          <w:rFonts w:cs="Calibri"/>
          <w:szCs w:val="21"/>
        </w:rPr>
        <w:t xml:space="preserve">. </w:t>
      </w:r>
      <w:r w:rsidRPr="005216C6">
        <w:rPr>
          <w:szCs w:val="21"/>
        </w:rPr>
        <w:br/>
      </w:r>
      <w:r w:rsidRPr="005216C6">
        <w:rPr>
          <w:rFonts w:cs="Calibri"/>
          <w:szCs w:val="21"/>
        </w:rPr>
        <w:lastRenderedPageBreak/>
        <w:t>Il devra également présenter une note de justification du choix des experts, mettant en évidence la pertinence des profils proposés au regard des objectifs, des résultats attendus et des exigences techniques de la mission.</w:t>
      </w:r>
    </w:p>
    <w:p w14:paraId="0EDBF69E" w14:textId="77777777" w:rsidR="00897A60" w:rsidRPr="005216C6" w:rsidRDefault="00897A60" w:rsidP="00897A60">
      <w:pPr>
        <w:jc w:val="both"/>
        <w:rPr>
          <w:rFonts w:cs="Calibri"/>
          <w:szCs w:val="21"/>
        </w:rPr>
      </w:pPr>
      <w:r w:rsidRPr="005216C6">
        <w:rPr>
          <w:rFonts w:cs="Calibri"/>
          <w:szCs w:val="21"/>
        </w:rPr>
        <w:t xml:space="preserve">Les profils d’experts suivants sont requis </w:t>
      </w:r>
      <w:r w:rsidRPr="005216C6">
        <w:rPr>
          <w:rFonts w:cs="Calibri"/>
          <w:i/>
          <w:iCs/>
          <w:szCs w:val="21"/>
        </w:rPr>
        <w:t xml:space="preserve">a minima </w:t>
      </w:r>
      <w:r w:rsidRPr="005216C6">
        <w:rPr>
          <w:rFonts w:cs="Calibri"/>
          <w:szCs w:val="21"/>
        </w:rPr>
        <w:t>pour la mise en œuvre de la mission (ceux-ci peuvent être cumulés par un même expert) :</w:t>
      </w:r>
    </w:p>
    <w:p w14:paraId="2790CFA9" w14:textId="77777777" w:rsidR="00897A60" w:rsidRPr="005216C6" w:rsidRDefault="00897A60" w:rsidP="00897A60">
      <w:pPr>
        <w:pStyle w:val="Paragraphedeliste"/>
        <w:numPr>
          <w:ilvl w:val="1"/>
          <w:numId w:val="56"/>
        </w:numPr>
        <w:spacing w:line="278" w:lineRule="auto"/>
        <w:jc w:val="both"/>
        <w:rPr>
          <w:rFonts w:cs="Calibri"/>
          <w:szCs w:val="21"/>
        </w:rPr>
      </w:pPr>
      <w:r w:rsidRPr="005216C6">
        <w:rPr>
          <w:rFonts w:cs="Calibri"/>
          <w:szCs w:val="21"/>
        </w:rPr>
        <w:t xml:space="preserve">Expert sur les questions d’état civil, pour l’appui ponctuel à la mission : </w:t>
      </w:r>
    </w:p>
    <w:p w14:paraId="797B4C13" w14:textId="77777777" w:rsidR="00897A60" w:rsidRPr="005216C6" w:rsidRDefault="00897A60" w:rsidP="00897A60">
      <w:pPr>
        <w:pStyle w:val="Paragraphedeliste"/>
        <w:ind w:left="1440"/>
        <w:jc w:val="both"/>
        <w:rPr>
          <w:rStyle w:val="Accentuationintense"/>
          <w:szCs w:val="21"/>
        </w:rPr>
      </w:pPr>
      <w:r w:rsidRPr="005216C6">
        <w:rPr>
          <w:rStyle w:val="Accentuationintense"/>
          <w:szCs w:val="21"/>
        </w:rPr>
        <w:t>Compétences clés attendues</w:t>
      </w:r>
    </w:p>
    <w:p w14:paraId="0A227243" w14:textId="77777777" w:rsidR="00897A60" w:rsidRPr="005216C6" w:rsidRDefault="00897A60" w:rsidP="00897A60">
      <w:pPr>
        <w:pStyle w:val="Paragraphedeliste"/>
        <w:numPr>
          <w:ilvl w:val="2"/>
          <w:numId w:val="57"/>
        </w:numPr>
        <w:spacing w:line="278" w:lineRule="auto"/>
        <w:jc w:val="both"/>
        <w:rPr>
          <w:rFonts w:cs="Calibri"/>
          <w:szCs w:val="21"/>
        </w:rPr>
      </w:pPr>
      <w:r w:rsidRPr="005216C6">
        <w:rPr>
          <w:rFonts w:cs="Calibri"/>
          <w:szCs w:val="21"/>
        </w:rPr>
        <w:t xml:space="preserve">Maîtrise des enjeux, de l’organisation et des procédures de l’état civil au Burundi. </w:t>
      </w:r>
    </w:p>
    <w:p w14:paraId="66862378" w14:textId="77777777" w:rsidR="00897A60" w:rsidRPr="005216C6" w:rsidRDefault="00897A60" w:rsidP="00897A60">
      <w:pPr>
        <w:pStyle w:val="Paragraphedeliste"/>
        <w:numPr>
          <w:ilvl w:val="2"/>
          <w:numId w:val="57"/>
        </w:numPr>
        <w:spacing w:line="278" w:lineRule="auto"/>
        <w:jc w:val="both"/>
        <w:rPr>
          <w:rFonts w:cs="Calibri"/>
          <w:szCs w:val="21"/>
        </w:rPr>
      </w:pPr>
      <w:r w:rsidRPr="005216C6">
        <w:rPr>
          <w:rFonts w:cs="Calibri"/>
          <w:szCs w:val="21"/>
        </w:rPr>
        <w:t>Connaissance des réformes de décentralisation</w:t>
      </w:r>
    </w:p>
    <w:p w14:paraId="430B9619" w14:textId="77777777" w:rsidR="00897A60" w:rsidRPr="005216C6" w:rsidRDefault="00897A60" w:rsidP="00897A60">
      <w:pPr>
        <w:pStyle w:val="Paragraphedeliste"/>
        <w:ind w:left="2160"/>
        <w:jc w:val="both"/>
        <w:rPr>
          <w:rFonts w:cs="Calibri"/>
          <w:szCs w:val="21"/>
        </w:rPr>
      </w:pPr>
    </w:p>
    <w:p w14:paraId="2E8A1F50" w14:textId="77777777" w:rsidR="00897A60" w:rsidRPr="005216C6" w:rsidRDefault="00897A60" w:rsidP="00897A60">
      <w:pPr>
        <w:pStyle w:val="Paragraphedeliste"/>
        <w:numPr>
          <w:ilvl w:val="1"/>
          <w:numId w:val="56"/>
        </w:numPr>
        <w:spacing w:line="278" w:lineRule="auto"/>
        <w:jc w:val="both"/>
        <w:rPr>
          <w:rFonts w:cs="Calibri"/>
          <w:szCs w:val="21"/>
        </w:rPr>
      </w:pPr>
      <w:r w:rsidRPr="005216C6">
        <w:rPr>
          <w:rFonts w:cs="Calibri"/>
          <w:szCs w:val="21"/>
        </w:rPr>
        <w:t xml:space="preserve">Expert Suivi-évaluation </w:t>
      </w:r>
    </w:p>
    <w:p w14:paraId="03E01EED" w14:textId="77777777" w:rsidR="00897A60" w:rsidRPr="005216C6" w:rsidRDefault="00897A60" w:rsidP="00897A60">
      <w:pPr>
        <w:pStyle w:val="Paragraphedeliste"/>
        <w:ind w:left="1440"/>
        <w:jc w:val="both"/>
        <w:rPr>
          <w:rStyle w:val="Accentuationintense"/>
          <w:szCs w:val="21"/>
        </w:rPr>
      </w:pPr>
      <w:r w:rsidRPr="005216C6">
        <w:rPr>
          <w:rStyle w:val="Accentuationintense"/>
          <w:szCs w:val="21"/>
        </w:rPr>
        <w:t>Compétences clés attendues</w:t>
      </w:r>
    </w:p>
    <w:p w14:paraId="480F1BED" w14:textId="77777777" w:rsidR="00897A60" w:rsidRPr="005216C6" w:rsidRDefault="00897A60" w:rsidP="00334B56">
      <w:pPr>
        <w:pStyle w:val="Paragraphedeliste"/>
        <w:numPr>
          <w:ilvl w:val="2"/>
          <w:numId w:val="103"/>
        </w:numPr>
        <w:spacing w:line="278" w:lineRule="auto"/>
        <w:jc w:val="both"/>
        <w:rPr>
          <w:rFonts w:cs="Calibri"/>
          <w:szCs w:val="21"/>
        </w:rPr>
      </w:pPr>
      <w:r w:rsidRPr="005216C6">
        <w:rPr>
          <w:rFonts w:cs="Calibri"/>
          <w:szCs w:val="21"/>
        </w:rPr>
        <w:t>Capacité à concevoir un cadre de suivi pragmatique et opérationnel</w:t>
      </w:r>
    </w:p>
    <w:p w14:paraId="06AF24EC" w14:textId="77777777" w:rsidR="00897A60" w:rsidRPr="005216C6" w:rsidRDefault="00897A60" w:rsidP="00334B56">
      <w:pPr>
        <w:pStyle w:val="Paragraphedeliste"/>
        <w:numPr>
          <w:ilvl w:val="2"/>
          <w:numId w:val="103"/>
        </w:numPr>
        <w:spacing w:line="278" w:lineRule="auto"/>
        <w:jc w:val="both"/>
        <w:rPr>
          <w:rFonts w:cs="Calibri"/>
          <w:szCs w:val="21"/>
        </w:rPr>
      </w:pPr>
      <w:r w:rsidRPr="005216C6">
        <w:rPr>
          <w:rFonts w:cs="Calibri"/>
          <w:szCs w:val="21"/>
        </w:rPr>
        <w:t xml:space="preserve">Capacité à développer et ajuster des outils de suivi et capitalisation au niveau local. </w:t>
      </w:r>
    </w:p>
    <w:p w14:paraId="082832B3" w14:textId="77777777" w:rsidR="00897A60" w:rsidRPr="005216C6" w:rsidRDefault="00897A60" w:rsidP="00334B56">
      <w:pPr>
        <w:pStyle w:val="Paragraphedeliste"/>
        <w:numPr>
          <w:ilvl w:val="2"/>
          <w:numId w:val="103"/>
        </w:numPr>
        <w:spacing w:line="278" w:lineRule="auto"/>
        <w:jc w:val="both"/>
        <w:rPr>
          <w:rFonts w:cs="Calibri"/>
          <w:szCs w:val="21"/>
        </w:rPr>
      </w:pPr>
      <w:r w:rsidRPr="005216C6">
        <w:rPr>
          <w:rFonts w:cs="Calibri"/>
          <w:szCs w:val="21"/>
        </w:rPr>
        <w:t>Conception de dispositifs adaptés aux adultes.</w:t>
      </w:r>
    </w:p>
    <w:p w14:paraId="3B9F1698" w14:textId="77777777" w:rsidR="00897A60" w:rsidRPr="005216C6" w:rsidRDefault="00897A60" w:rsidP="00897A60">
      <w:pPr>
        <w:spacing w:after="0"/>
        <w:jc w:val="both"/>
        <w:rPr>
          <w:rFonts w:cs="Calibri"/>
          <w:szCs w:val="21"/>
        </w:rPr>
      </w:pPr>
      <w:r w:rsidRPr="005216C6">
        <w:rPr>
          <w:rFonts w:cs="Calibri"/>
          <w:b/>
          <w:bCs/>
          <w:szCs w:val="21"/>
        </w:rPr>
        <w:t>Compétences méthodologiques et opérationnelles</w:t>
      </w:r>
      <w:r w:rsidRPr="005216C6">
        <w:rPr>
          <w:rFonts w:cs="Calibri"/>
          <w:szCs w:val="21"/>
        </w:rPr>
        <w:t> </w:t>
      </w:r>
    </w:p>
    <w:p w14:paraId="61328A27" w14:textId="77777777" w:rsidR="00897A60" w:rsidRPr="005216C6" w:rsidRDefault="00897A60" w:rsidP="00897A60">
      <w:pPr>
        <w:spacing w:after="0"/>
        <w:jc w:val="both"/>
        <w:rPr>
          <w:rFonts w:cs="Calibri"/>
          <w:szCs w:val="21"/>
        </w:rPr>
      </w:pPr>
      <w:r w:rsidRPr="005216C6">
        <w:rPr>
          <w:rFonts w:cs="Calibri"/>
          <w:szCs w:val="21"/>
        </w:rPr>
        <w:t>Le prestataire devra également disposer : </w:t>
      </w:r>
    </w:p>
    <w:p w14:paraId="6AEAD833" w14:textId="77777777" w:rsidR="00897A60" w:rsidRPr="005216C6" w:rsidRDefault="00897A60" w:rsidP="00334B56">
      <w:pPr>
        <w:numPr>
          <w:ilvl w:val="0"/>
          <w:numId w:val="66"/>
        </w:numPr>
        <w:spacing w:line="278" w:lineRule="auto"/>
        <w:jc w:val="both"/>
        <w:rPr>
          <w:rFonts w:cs="Calibri"/>
          <w:szCs w:val="21"/>
        </w:rPr>
      </w:pPr>
      <w:r w:rsidRPr="005216C6">
        <w:rPr>
          <w:rFonts w:cs="Calibri"/>
          <w:b/>
          <w:bCs/>
          <w:szCs w:val="21"/>
        </w:rPr>
        <w:t>D’une capacité à</w:t>
      </w:r>
      <w:r w:rsidRPr="005216C6">
        <w:rPr>
          <w:rFonts w:cs="Calibri"/>
          <w:szCs w:val="21"/>
        </w:rPr>
        <w:t> </w:t>
      </w:r>
      <w:r w:rsidRPr="005216C6">
        <w:rPr>
          <w:rFonts w:cs="Calibri"/>
          <w:b/>
          <w:bCs/>
          <w:szCs w:val="21"/>
        </w:rPr>
        <w:t>assurer un suivi régulier sur le terrain</w:t>
      </w:r>
      <w:r w:rsidRPr="005216C6">
        <w:rPr>
          <w:rFonts w:cs="Calibri"/>
          <w:szCs w:val="21"/>
        </w:rPr>
        <w:t>, incluant des missions de supervision, l’analyse des pratiques et l’ajustement des outils et approches ; </w:t>
      </w:r>
    </w:p>
    <w:p w14:paraId="4E751B28" w14:textId="77777777" w:rsidR="00897A60" w:rsidRPr="005216C6" w:rsidRDefault="00897A60" w:rsidP="00334B56">
      <w:pPr>
        <w:numPr>
          <w:ilvl w:val="0"/>
          <w:numId w:val="93"/>
        </w:numPr>
        <w:spacing w:line="278" w:lineRule="auto"/>
        <w:jc w:val="both"/>
        <w:rPr>
          <w:rFonts w:cs="Calibri"/>
          <w:szCs w:val="21"/>
        </w:rPr>
      </w:pPr>
      <w:r w:rsidRPr="005216C6">
        <w:rPr>
          <w:rFonts w:cs="Calibri"/>
          <w:b/>
          <w:bCs/>
          <w:szCs w:val="21"/>
        </w:rPr>
        <w:t>D’une capacité à intégrer des</w:t>
      </w:r>
      <w:r w:rsidRPr="005216C6">
        <w:rPr>
          <w:rFonts w:cs="Calibri"/>
          <w:szCs w:val="21"/>
        </w:rPr>
        <w:t> </w:t>
      </w:r>
      <w:r w:rsidRPr="005216C6">
        <w:rPr>
          <w:rFonts w:cs="Calibri"/>
          <w:b/>
          <w:bCs/>
          <w:szCs w:val="21"/>
        </w:rPr>
        <w:t>approches orientées vers l’apprentissage et le transfert de compétences</w:t>
      </w:r>
      <w:r w:rsidRPr="005216C6">
        <w:rPr>
          <w:rFonts w:cs="Calibri"/>
          <w:szCs w:val="21"/>
        </w:rPr>
        <w:t>, favorisant l’appropriation des outils par les acteurs locaux,</w:t>
      </w:r>
    </w:p>
    <w:p w14:paraId="7D9FA678" w14:textId="027EB411" w:rsidR="00897A60" w:rsidRPr="005216C6" w:rsidRDefault="00897A60" w:rsidP="00897A60">
      <w:pPr>
        <w:pStyle w:val="Titre2"/>
        <w:jc w:val="both"/>
        <w:rPr>
          <w:rFonts w:ascii="Georgia" w:hAnsi="Georgia"/>
          <w:sz w:val="21"/>
          <w:szCs w:val="21"/>
        </w:rPr>
      </w:pPr>
      <w:bookmarkStart w:id="185" w:name="_Toc225787859"/>
      <w:r w:rsidRPr="005216C6">
        <w:rPr>
          <w:rFonts w:ascii="Georgia" w:hAnsi="Georgia"/>
          <w:sz w:val="21"/>
          <w:szCs w:val="21"/>
        </w:rPr>
        <w:t>Durée de la prestation</w:t>
      </w:r>
      <w:bookmarkEnd w:id="185"/>
      <w:r w:rsidRPr="005216C6">
        <w:rPr>
          <w:rFonts w:ascii="Georgia" w:hAnsi="Georgia"/>
          <w:sz w:val="21"/>
          <w:szCs w:val="21"/>
        </w:rPr>
        <w:t> </w:t>
      </w:r>
    </w:p>
    <w:p w14:paraId="5A38851D" w14:textId="77777777" w:rsidR="00E364BA" w:rsidRPr="00FB6ACE" w:rsidRDefault="00E364BA" w:rsidP="00E364BA">
      <w:pPr>
        <w:jc w:val="both"/>
        <w:rPr>
          <w:rFonts w:cs="Calibri"/>
        </w:rPr>
      </w:pPr>
      <w:r w:rsidRPr="00FB6ACE">
        <w:rPr>
          <w:rFonts w:cs="Calibri"/>
        </w:rPr>
        <w:t>La prestation s’étendra sur une durée de 16 mois, couvrant l’ensemble de la phase pilote de mise en place de l’interopérabilité entre les formations sanitaires et les bureaux d’état civil, ainsi que la phase de préparation et d’accompagnement du passage à l’échelle. </w:t>
      </w:r>
    </w:p>
    <w:p w14:paraId="45578566" w14:textId="77777777" w:rsidR="00E364BA" w:rsidRPr="00FB6ACE" w:rsidRDefault="00E364BA" w:rsidP="00E364BA">
      <w:pPr>
        <w:jc w:val="both"/>
        <w:rPr>
          <w:rFonts w:cs="Calibri"/>
        </w:rPr>
      </w:pPr>
      <w:r w:rsidRPr="00FB6ACE">
        <w:rPr>
          <w:rFonts w:cs="Calibri"/>
        </w:rPr>
        <w:t>Comme déjà indiqué, la mise en œuvre de la prestation sera structurée selon une approche progressive en deux phases complémentaires : </w:t>
      </w:r>
    </w:p>
    <w:p w14:paraId="49A5680E" w14:textId="77777777" w:rsidR="00E364BA" w:rsidRPr="00FB6ACE" w:rsidRDefault="00E364BA" w:rsidP="00E364BA">
      <w:pPr>
        <w:numPr>
          <w:ilvl w:val="0"/>
          <w:numId w:val="79"/>
        </w:numPr>
        <w:spacing w:line="278" w:lineRule="auto"/>
        <w:jc w:val="both"/>
        <w:rPr>
          <w:rFonts w:cs="Calibri"/>
        </w:rPr>
      </w:pPr>
      <w:r w:rsidRPr="00FB6ACE">
        <w:rPr>
          <w:rFonts w:cs="Calibri"/>
        </w:rPr>
        <w:t>Une phase pilote, visant à accompagner la mise en œuvre opérationnelle de l’interopérabilité sur le périmètre ciblé, à tester et ajuster les outils, les modalités de suivi-évaluation et les mécanismes de coordination, et à produire les premières analyses et enseignements. </w:t>
      </w:r>
    </w:p>
    <w:p w14:paraId="30B241F3" w14:textId="1FA74F1E" w:rsidR="00E364BA" w:rsidRPr="00FB6ACE" w:rsidRDefault="00E364BA" w:rsidP="00E364BA">
      <w:pPr>
        <w:jc w:val="both"/>
        <w:rPr>
          <w:rFonts w:cs="Calibri"/>
        </w:rPr>
      </w:pPr>
      <w:r w:rsidRPr="00FB6ACE">
        <w:rPr>
          <w:rFonts w:cs="Calibri"/>
        </w:rPr>
        <w:t>Une phase de préparation et d’accompagnement du passage à l’échelle, fondée sur les enseignements tirés de la phase pilote, ayant pour objectif d’éclairer les décisions relatives à la généralisation progressive de l’approche, d’appuyer l’adaptation des dispositifs et de consolider les recommandations opérationnelles. La mobilisation de l’expertise technique interviendra donc, en conséquence de manière progressive. </w:t>
      </w:r>
    </w:p>
    <w:p w14:paraId="4198E709" w14:textId="77777777" w:rsidR="00E364BA" w:rsidRPr="00FB6ACE" w:rsidRDefault="00E364BA" w:rsidP="00E364BA">
      <w:pPr>
        <w:jc w:val="both"/>
      </w:pPr>
      <w:r w:rsidRPr="00FB6ACE">
        <w:rPr>
          <w:rFonts w:cs="Calibri"/>
        </w:rPr>
        <w:t>Le tableau ci-dessous présente le calendrier indicatif de la prestation sur l’ensemble des 16 mois, structuré selon les deux phases complémentaires et les principaux livrables attendus. Ce calendrier est donné à titre indicatif et pourra être ajusté en concertation avec Enabel lors de la phase de cadrage.</w:t>
      </w:r>
    </w:p>
    <w:tbl>
      <w:tblPr>
        <w:tblStyle w:val="Grilledutableau"/>
        <w:tblW w:w="9351" w:type="dxa"/>
        <w:tblLook w:val="04A0" w:firstRow="1" w:lastRow="0" w:firstColumn="1" w:lastColumn="0" w:noHBand="0" w:noVBand="1"/>
      </w:tblPr>
      <w:tblGrid>
        <w:gridCol w:w="1696"/>
        <w:gridCol w:w="1664"/>
        <w:gridCol w:w="1230"/>
        <w:gridCol w:w="3343"/>
        <w:gridCol w:w="1418"/>
      </w:tblGrid>
      <w:tr w:rsidR="00E364BA" w14:paraId="22A6B061" w14:textId="77777777" w:rsidTr="00EC04A5">
        <w:trPr>
          <w:trHeight w:hRule="exact" w:val="397"/>
          <w:tblHead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21E4235B" w14:textId="77777777" w:rsidR="00E364BA" w:rsidRDefault="00E364BA" w:rsidP="00972743">
            <w:pPr>
              <w:jc w:val="center"/>
            </w:pPr>
            <w:r w:rsidRPr="709F4413">
              <w:rPr>
                <w:rFonts w:ascii="Calibri" w:eastAsia="Calibri" w:hAnsi="Calibri" w:cs="Calibri"/>
                <w:b/>
                <w:bCs/>
                <w:color w:val="FFFFFF" w:themeColor="background1"/>
              </w:rPr>
              <w:lastRenderedPageBreak/>
              <w:t>Phase</w:t>
            </w:r>
          </w:p>
        </w:tc>
        <w:tc>
          <w:tcPr>
            <w:tcW w:w="1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482D20CA" w14:textId="77777777" w:rsidR="00E364BA" w:rsidRDefault="00E364BA" w:rsidP="00972743">
            <w:pPr>
              <w:jc w:val="center"/>
            </w:pPr>
            <w:r w:rsidRPr="709F4413">
              <w:rPr>
                <w:rFonts w:ascii="Calibri" w:eastAsia="Calibri" w:hAnsi="Calibri" w:cs="Calibri"/>
                <w:b/>
                <w:bCs/>
                <w:color w:val="FFFFFF" w:themeColor="background1"/>
              </w:rPr>
              <w:t>Période</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064FD135" w14:textId="77777777" w:rsidR="00E364BA" w:rsidRDefault="00E364BA" w:rsidP="00972743">
            <w:pPr>
              <w:jc w:val="center"/>
            </w:pPr>
            <w:r w:rsidRPr="709F4413">
              <w:rPr>
                <w:rFonts w:ascii="Calibri" w:eastAsia="Calibri" w:hAnsi="Calibri" w:cs="Calibri"/>
                <w:b/>
                <w:bCs/>
                <w:color w:val="FFFFFF" w:themeColor="background1"/>
              </w:rPr>
              <w:t>Durée</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3F19A057" w14:textId="77777777" w:rsidR="00E364BA" w:rsidRDefault="00E364BA" w:rsidP="00972743">
            <w:pPr>
              <w:jc w:val="center"/>
            </w:pPr>
            <w:r w:rsidRPr="709F4413">
              <w:rPr>
                <w:rFonts w:ascii="Calibri" w:eastAsia="Calibri" w:hAnsi="Calibri" w:cs="Calibri"/>
                <w:b/>
                <w:bCs/>
                <w:color w:val="FFFFFF" w:themeColor="background1"/>
              </w:rPr>
              <w:t>Activités / Livrables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55290B63" w14:textId="77777777" w:rsidR="00E364BA" w:rsidRDefault="00E364BA" w:rsidP="00972743">
            <w:pPr>
              <w:jc w:val="center"/>
            </w:pPr>
            <w:r w:rsidRPr="709F4413">
              <w:rPr>
                <w:rFonts w:ascii="Calibri" w:eastAsia="Calibri" w:hAnsi="Calibri" w:cs="Calibri"/>
                <w:b/>
                <w:bCs/>
                <w:color w:val="FFFFFF" w:themeColor="background1"/>
              </w:rPr>
              <w:t>Jours d’expertise</w:t>
            </w:r>
          </w:p>
        </w:tc>
      </w:tr>
      <w:tr w:rsidR="00E364BA" w14:paraId="1473DE04" w14:textId="77777777" w:rsidTr="00EC04A5">
        <w:trPr>
          <w:trHeight w:hRule="exact" w:val="898"/>
          <w:tblHead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6FC943CA" w14:textId="77777777" w:rsidR="00E364BA" w:rsidRDefault="00E364BA" w:rsidP="00972743">
            <w:r w:rsidRPr="709F4413">
              <w:rPr>
                <w:rFonts w:ascii="Calibri" w:eastAsia="Calibri" w:hAnsi="Calibri" w:cs="Calibri"/>
                <w:b/>
                <w:bCs/>
                <w:color w:val="000000" w:themeColor="text1"/>
              </w:rPr>
              <w:t>Phase préliminaire</w:t>
            </w:r>
          </w:p>
        </w:tc>
        <w:tc>
          <w:tcPr>
            <w:tcW w:w="1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173A9253" w14:textId="77777777" w:rsidR="00E364BA" w:rsidRDefault="00E364BA" w:rsidP="00972743">
            <w:pPr>
              <w:jc w:val="center"/>
              <w:rPr>
                <w:rFonts w:ascii="Calibri" w:eastAsia="Calibri" w:hAnsi="Calibri" w:cs="Calibri"/>
                <w:color w:val="000000" w:themeColor="text1"/>
              </w:rPr>
            </w:pPr>
            <w:r w:rsidRPr="6AF6B240">
              <w:rPr>
                <w:rFonts w:ascii="Calibri" w:eastAsia="Calibri" w:hAnsi="Calibri" w:cs="Calibri"/>
                <w:color w:val="000000" w:themeColor="text1"/>
              </w:rPr>
              <w:t>Juin 2025</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3D0C2A08" w14:textId="77777777" w:rsidR="00E364BA" w:rsidRDefault="00E364BA" w:rsidP="00972743">
            <w:pPr>
              <w:jc w:val="center"/>
            </w:pPr>
            <w:r w:rsidRPr="709F4413">
              <w:rPr>
                <w:rFonts w:ascii="Calibri" w:eastAsia="Calibri" w:hAnsi="Calibri" w:cs="Calibri"/>
                <w:color w:val="000000" w:themeColor="text1"/>
              </w:rPr>
              <w:t>2 semaines</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16B5515F" w14:textId="77777777" w:rsidR="00E364BA" w:rsidRDefault="00E364BA" w:rsidP="00972743">
            <w:r w:rsidRPr="709F4413">
              <w:rPr>
                <w:rFonts w:ascii="Calibri" w:eastAsia="Calibri" w:hAnsi="Calibri" w:cs="Calibri"/>
                <w:color w:val="000000" w:themeColor="text1"/>
              </w:rPr>
              <w:t>Rapport de démarrage (cadrage méthodologique, plan de travail, outils)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44FF6288" w14:textId="77777777" w:rsidR="00E364BA" w:rsidRDefault="00E364BA" w:rsidP="00972743">
            <w:pPr>
              <w:jc w:val="center"/>
            </w:pPr>
            <w:r w:rsidRPr="709F4413">
              <w:rPr>
                <w:rFonts w:ascii="Calibri" w:eastAsia="Calibri" w:hAnsi="Calibri" w:cs="Calibri"/>
                <w:color w:val="000000" w:themeColor="text1"/>
              </w:rPr>
              <w:t>3 jours (SE)</w:t>
            </w:r>
          </w:p>
        </w:tc>
      </w:tr>
      <w:tr w:rsidR="00E364BA" w14:paraId="069CDD79" w14:textId="77777777" w:rsidTr="00EC04A5">
        <w:trPr>
          <w:trHeight w:hRule="exact" w:val="912"/>
          <w:tblHeader/>
        </w:trPr>
        <w:tc>
          <w:tcPr>
            <w:tcW w:w="16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BF3FB"/>
            <w:tcMar>
              <w:top w:w="80" w:type="dxa"/>
              <w:left w:w="120" w:type="dxa"/>
              <w:bottom w:w="80" w:type="dxa"/>
              <w:right w:w="120" w:type="dxa"/>
            </w:tcMar>
          </w:tcPr>
          <w:p w14:paraId="3C18F46E" w14:textId="77777777" w:rsidR="00E364BA" w:rsidRDefault="00E364BA" w:rsidP="00972743">
            <w:r w:rsidRPr="709F4413">
              <w:rPr>
                <w:rFonts w:ascii="Calibri" w:eastAsia="Calibri" w:hAnsi="Calibri" w:cs="Calibri"/>
                <w:b/>
                <w:bCs/>
                <w:color w:val="000000" w:themeColor="text1"/>
              </w:rPr>
              <w:t>Phase pilote (6 FOSA / 6 zones)</w:t>
            </w:r>
          </w:p>
        </w:tc>
        <w:tc>
          <w:tcPr>
            <w:tcW w:w="1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2465E38C" w14:textId="77777777" w:rsidR="00E364BA" w:rsidRDefault="00E364BA" w:rsidP="00972743">
            <w:pPr>
              <w:jc w:val="center"/>
              <w:rPr>
                <w:rFonts w:ascii="Calibri" w:eastAsia="Calibri" w:hAnsi="Calibri" w:cs="Calibri"/>
              </w:rPr>
            </w:pPr>
            <w:r w:rsidRPr="6AF6B240">
              <w:rPr>
                <w:rFonts w:ascii="Calibri" w:eastAsia="Calibri" w:hAnsi="Calibri" w:cs="Calibri"/>
              </w:rPr>
              <w:t>Juin. – septembre 2026</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73D7458D" w14:textId="77777777" w:rsidR="00E364BA" w:rsidRDefault="00E364BA" w:rsidP="00972743">
            <w:pPr>
              <w:jc w:val="center"/>
            </w:pPr>
            <w:r w:rsidRPr="709F4413">
              <w:rPr>
                <w:rFonts w:ascii="Calibri" w:eastAsia="Calibri" w:hAnsi="Calibri" w:cs="Calibri"/>
              </w:rPr>
              <w:t>4 mois</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24942E4E" w14:textId="77777777" w:rsidR="00E364BA" w:rsidRDefault="00E364BA" w:rsidP="00972743">
            <w:r w:rsidRPr="709F4413">
              <w:rPr>
                <w:rFonts w:ascii="Calibri" w:eastAsia="Calibri" w:hAnsi="Calibri" w:cs="Calibri"/>
              </w:rPr>
              <w:t>Dispositif SE formalisé + outils de collecte (cadre logique, indicateurs, fiches)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63C13861" w14:textId="77777777" w:rsidR="00E364BA" w:rsidRDefault="00E364BA" w:rsidP="00972743">
            <w:pPr>
              <w:jc w:val="center"/>
            </w:pPr>
            <w:r w:rsidRPr="709F4413">
              <w:rPr>
                <w:rFonts w:ascii="Calibri" w:eastAsia="Calibri" w:hAnsi="Calibri" w:cs="Calibri"/>
              </w:rPr>
              <w:t>10 jours (SE)</w:t>
            </w:r>
          </w:p>
        </w:tc>
      </w:tr>
      <w:tr w:rsidR="00E364BA" w14:paraId="67035DDB" w14:textId="77777777" w:rsidTr="00EC04A5">
        <w:trPr>
          <w:trHeight w:hRule="exact" w:val="916"/>
          <w:tblHeader/>
        </w:trPr>
        <w:tc>
          <w:tcPr>
            <w:tcW w:w="1696" w:type="dxa"/>
            <w:vMerge/>
            <w:vAlign w:val="center"/>
          </w:tcPr>
          <w:p w14:paraId="4AE92494" w14:textId="77777777" w:rsidR="00E364BA" w:rsidRDefault="00E364BA" w:rsidP="00972743"/>
        </w:tc>
        <w:tc>
          <w:tcPr>
            <w:tcW w:w="1664" w:type="dxa"/>
            <w:tcBorders>
              <w:top w:val="single" w:sz="4" w:space="0" w:color="000000" w:themeColor="text1"/>
              <w:left w:val="nil"/>
              <w:bottom w:val="single" w:sz="4" w:space="0" w:color="000000" w:themeColor="text1"/>
              <w:right w:val="single" w:sz="4" w:space="0" w:color="000000" w:themeColor="text1"/>
            </w:tcBorders>
            <w:tcMar>
              <w:top w:w="80" w:type="dxa"/>
              <w:left w:w="120" w:type="dxa"/>
              <w:bottom w:w="80" w:type="dxa"/>
              <w:right w:w="120" w:type="dxa"/>
            </w:tcMar>
          </w:tcPr>
          <w:p w14:paraId="6D2D0F64" w14:textId="77777777" w:rsidR="00E364BA" w:rsidRDefault="00E364BA" w:rsidP="00972743">
            <w:pPr>
              <w:jc w:val="center"/>
            </w:pPr>
            <w:r w:rsidRPr="1FDB41F3">
              <w:rPr>
                <w:rFonts w:ascii="Calibri" w:eastAsia="Calibri" w:hAnsi="Calibri" w:cs="Calibri"/>
              </w:rPr>
              <w:t>Mensuel (juin. – septembre)</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74B4500F" w14:textId="77777777" w:rsidR="00E364BA" w:rsidRDefault="00E364BA" w:rsidP="00972743">
            <w:pPr>
              <w:jc w:val="center"/>
            </w:pPr>
            <w:r w:rsidRPr="709F4413">
              <w:rPr>
                <w:rFonts w:ascii="Calibri" w:eastAsia="Calibri" w:hAnsi="Calibri" w:cs="Calibri"/>
              </w:rPr>
              <w:t>4 x 3 jours</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44703C78" w14:textId="77777777" w:rsidR="00E364BA" w:rsidRDefault="00E364BA" w:rsidP="00972743">
            <w:r w:rsidRPr="709F4413">
              <w:rPr>
                <w:rFonts w:ascii="Calibri" w:eastAsia="Calibri" w:hAnsi="Calibri" w:cs="Calibri"/>
              </w:rPr>
              <w:t>4 missions de suivi mensuel terrain + rapports périodiques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20CCAC86" w14:textId="77777777" w:rsidR="00E364BA" w:rsidRDefault="00E364BA" w:rsidP="00972743">
            <w:pPr>
              <w:jc w:val="center"/>
            </w:pPr>
            <w:r w:rsidRPr="709F4413">
              <w:rPr>
                <w:rFonts w:ascii="Calibri" w:eastAsia="Calibri" w:hAnsi="Calibri" w:cs="Calibri"/>
              </w:rPr>
              <w:t>12 jours (SE)</w:t>
            </w:r>
          </w:p>
        </w:tc>
      </w:tr>
      <w:tr w:rsidR="00E364BA" w14:paraId="178D1D6E" w14:textId="77777777" w:rsidTr="00EC04A5">
        <w:trPr>
          <w:trHeight w:hRule="exact" w:val="912"/>
          <w:tblHeader/>
        </w:trPr>
        <w:tc>
          <w:tcPr>
            <w:tcW w:w="1696" w:type="dxa"/>
            <w:tcBorders>
              <w:top w:val="nil"/>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073477D9" w14:textId="77777777" w:rsidR="00E364BA" w:rsidRDefault="00E364BA" w:rsidP="00972743">
            <w:r w:rsidRPr="709F4413">
              <w:rPr>
                <w:rFonts w:ascii="Calibri" w:eastAsia="Calibri" w:hAnsi="Calibri" w:cs="Calibri"/>
                <w:b/>
                <w:bCs/>
                <w:color w:val="000000" w:themeColor="text1"/>
              </w:rPr>
              <w:t>Capitalisation fin pilote</w:t>
            </w:r>
          </w:p>
        </w:tc>
        <w:tc>
          <w:tcPr>
            <w:tcW w:w="1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02E678C8" w14:textId="77777777" w:rsidR="00E364BA" w:rsidRDefault="00E364BA" w:rsidP="00972743">
            <w:pPr>
              <w:jc w:val="center"/>
            </w:pPr>
            <w:r w:rsidRPr="20FB1DEC">
              <w:rPr>
                <w:rFonts w:ascii="Calibri" w:eastAsia="Calibri" w:hAnsi="Calibri" w:cs="Calibri"/>
                <w:color w:val="000000" w:themeColor="text1"/>
              </w:rPr>
              <w:t>Septembre 2026</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5EB445EE" w14:textId="77777777" w:rsidR="00E364BA" w:rsidRDefault="00E364BA" w:rsidP="00972743">
            <w:pPr>
              <w:jc w:val="center"/>
            </w:pPr>
            <w:r w:rsidRPr="709F4413">
              <w:rPr>
                <w:rFonts w:ascii="Calibri" w:eastAsia="Calibri" w:hAnsi="Calibri" w:cs="Calibri"/>
                <w:color w:val="000000" w:themeColor="text1"/>
              </w:rPr>
              <w:t>1 mois</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44EB9AEC" w14:textId="77777777" w:rsidR="00E364BA" w:rsidRDefault="00E364BA" w:rsidP="00972743">
            <w:r w:rsidRPr="709F4413">
              <w:rPr>
                <w:rFonts w:ascii="Calibri" w:eastAsia="Calibri" w:hAnsi="Calibri" w:cs="Calibri"/>
                <w:color w:val="000000" w:themeColor="text1"/>
              </w:rPr>
              <w:t>Note de capitalisation n°1 (enseignements pilote, ajustements, recommandations)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1DA329F3" w14:textId="77777777" w:rsidR="00E364BA" w:rsidRDefault="00E364BA" w:rsidP="00972743">
            <w:pPr>
              <w:jc w:val="center"/>
              <w:rPr>
                <w:rFonts w:ascii="Calibri" w:eastAsia="Calibri" w:hAnsi="Calibri" w:cs="Calibri"/>
                <w:color w:val="000000" w:themeColor="text1"/>
              </w:rPr>
            </w:pPr>
            <w:r w:rsidRPr="6670B141">
              <w:rPr>
                <w:rFonts w:ascii="Calibri" w:eastAsia="Calibri" w:hAnsi="Calibri" w:cs="Calibri"/>
                <w:color w:val="000000" w:themeColor="text1"/>
              </w:rPr>
              <w:t>Inclus SE</w:t>
            </w:r>
          </w:p>
        </w:tc>
      </w:tr>
      <w:tr w:rsidR="00E364BA" w14:paraId="6DF55414" w14:textId="77777777" w:rsidTr="00EC04A5">
        <w:trPr>
          <w:trHeight w:hRule="exact" w:val="629"/>
          <w:tblHeader/>
        </w:trPr>
        <w:tc>
          <w:tcPr>
            <w:tcW w:w="16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BF3FB"/>
            <w:tcMar>
              <w:top w:w="80" w:type="dxa"/>
              <w:left w:w="120" w:type="dxa"/>
              <w:bottom w:w="80" w:type="dxa"/>
              <w:right w:w="120" w:type="dxa"/>
            </w:tcMar>
          </w:tcPr>
          <w:p w14:paraId="1BAEC9BF" w14:textId="77777777" w:rsidR="00E364BA" w:rsidRDefault="00E364BA" w:rsidP="00972743">
            <w:r w:rsidRPr="6670B141">
              <w:rPr>
                <w:rFonts w:ascii="Calibri" w:eastAsia="Calibri" w:hAnsi="Calibri" w:cs="Calibri"/>
                <w:b/>
                <w:bCs/>
                <w:color w:val="000000" w:themeColor="text1"/>
              </w:rPr>
              <w:t xml:space="preserve">Phase de mise à l’échelle </w:t>
            </w:r>
          </w:p>
        </w:tc>
        <w:tc>
          <w:tcPr>
            <w:tcW w:w="16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1B7E747D" w14:textId="77777777" w:rsidR="00E364BA" w:rsidRDefault="00E364BA" w:rsidP="00972743">
            <w:pPr>
              <w:jc w:val="center"/>
            </w:pPr>
            <w:r w:rsidRPr="20FB1DEC">
              <w:rPr>
                <w:rFonts w:ascii="Calibri" w:eastAsia="Calibri" w:hAnsi="Calibri" w:cs="Calibri"/>
              </w:rPr>
              <w:t>Oct. 2026 – Mar. 2025</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5D47998E" w14:textId="77777777" w:rsidR="00E364BA" w:rsidRDefault="00E364BA" w:rsidP="00972743">
            <w:pPr>
              <w:jc w:val="center"/>
            </w:pPr>
            <w:r w:rsidRPr="709F4413">
              <w:rPr>
                <w:rFonts w:ascii="Calibri" w:eastAsia="Calibri" w:hAnsi="Calibri" w:cs="Calibri"/>
              </w:rPr>
              <w:t>3 mois mensuel</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1EDAB4A1" w14:textId="77777777" w:rsidR="00E364BA" w:rsidRDefault="00E364BA" w:rsidP="00972743">
            <w:r w:rsidRPr="709F4413">
              <w:rPr>
                <w:rFonts w:ascii="Calibri" w:eastAsia="Calibri" w:hAnsi="Calibri" w:cs="Calibri"/>
              </w:rPr>
              <w:t>Suivi mensuel (3 premiers mois post-lancement) – 10 jours/mois x 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47504860" w14:textId="77777777" w:rsidR="00E364BA" w:rsidRDefault="00E364BA" w:rsidP="00972743">
            <w:pPr>
              <w:jc w:val="center"/>
            </w:pPr>
            <w:r w:rsidRPr="709F4413">
              <w:rPr>
                <w:rFonts w:ascii="Calibri" w:eastAsia="Calibri" w:hAnsi="Calibri" w:cs="Calibri"/>
              </w:rPr>
              <w:t>30 jours (SE)</w:t>
            </w:r>
          </w:p>
        </w:tc>
      </w:tr>
      <w:tr w:rsidR="00E364BA" w14:paraId="274885DE" w14:textId="77777777" w:rsidTr="00EC04A5">
        <w:trPr>
          <w:trHeight w:hRule="exact" w:val="908"/>
          <w:tblHeader/>
        </w:trPr>
        <w:tc>
          <w:tcPr>
            <w:tcW w:w="1696" w:type="dxa"/>
            <w:vMerge/>
            <w:vAlign w:val="center"/>
          </w:tcPr>
          <w:p w14:paraId="77A76EDC" w14:textId="77777777" w:rsidR="00E364BA" w:rsidRDefault="00E364BA" w:rsidP="00972743"/>
        </w:tc>
        <w:tc>
          <w:tcPr>
            <w:tcW w:w="1664" w:type="dxa"/>
            <w:tcBorders>
              <w:top w:val="single" w:sz="4" w:space="0" w:color="000000" w:themeColor="text1"/>
              <w:left w:val="nil"/>
              <w:bottom w:val="single" w:sz="4" w:space="0" w:color="000000" w:themeColor="text1"/>
              <w:right w:val="single" w:sz="4" w:space="0" w:color="000000" w:themeColor="text1"/>
            </w:tcBorders>
            <w:tcMar>
              <w:top w:w="80" w:type="dxa"/>
              <w:left w:w="120" w:type="dxa"/>
              <w:bottom w:w="80" w:type="dxa"/>
              <w:right w:w="120" w:type="dxa"/>
            </w:tcMar>
          </w:tcPr>
          <w:p w14:paraId="6D54E7D4" w14:textId="77777777" w:rsidR="00E364BA" w:rsidRDefault="00E364BA" w:rsidP="00972743">
            <w:pPr>
              <w:jc w:val="center"/>
            </w:pPr>
            <w:r w:rsidRPr="20FB1DEC">
              <w:rPr>
                <w:rFonts w:ascii="Calibri" w:eastAsia="Calibri" w:hAnsi="Calibri" w:cs="Calibri"/>
              </w:rPr>
              <w:t>Trimestriel (jan.–sep. 2027)</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6D4E9E3C" w14:textId="77777777" w:rsidR="00E364BA" w:rsidRDefault="00E364BA" w:rsidP="00972743">
            <w:pPr>
              <w:jc w:val="center"/>
            </w:pPr>
            <w:r w:rsidRPr="709F4413">
              <w:rPr>
                <w:rFonts w:ascii="Calibri" w:eastAsia="Calibri" w:hAnsi="Calibri" w:cs="Calibri"/>
              </w:rPr>
              <w:t>2 trimestres</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7C194520" w14:textId="77777777" w:rsidR="00E364BA" w:rsidRDefault="00E364BA" w:rsidP="00972743">
            <w:r w:rsidRPr="709F4413">
              <w:rPr>
                <w:rFonts w:ascii="Calibri" w:eastAsia="Calibri" w:hAnsi="Calibri" w:cs="Calibri"/>
              </w:rPr>
              <w:t>Notes de capitalisation n°2 et n°3 + rapports trimestriels de suivi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707DDB07" w14:textId="1E2B5D0C" w:rsidR="00E364BA" w:rsidRDefault="00B87186" w:rsidP="00972743">
            <w:pPr>
              <w:jc w:val="center"/>
            </w:pPr>
            <w:r w:rsidRPr="709F4413">
              <w:rPr>
                <w:rFonts w:ascii="Calibri" w:eastAsia="Calibri" w:hAnsi="Calibri" w:cs="Calibri"/>
              </w:rPr>
              <w:t>Inclus</w:t>
            </w:r>
            <w:r w:rsidR="00E364BA" w:rsidRPr="709F4413">
              <w:rPr>
                <w:rFonts w:ascii="Calibri" w:eastAsia="Calibri" w:hAnsi="Calibri" w:cs="Calibri"/>
              </w:rPr>
              <w:t xml:space="preserve"> SE</w:t>
            </w:r>
          </w:p>
        </w:tc>
      </w:tr>
      <w:tr w:rsidR="00E364BA" w14:paraId="71B1ED97" w14:textId="77777777" w:rsidTr="00EC04A5">
        <w:trPr>
          <w:trHeight w:hRule="exact" w:val="1489"/>
          <w:tblHeader/>
        </w:trPr>
        <w:tc>
          <w:tcPr>
            <w:tcW w:w="1696" w:type="dxa"/>
            <w:tcBorders>
              <w:top w:val="nil"/>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244465E6" w14:textId="77777777" w:rsidR="00E364BA" w:rsidRDefault="00E364BA" w:rsidP="00972743">
            <w:r w:rsidRPr="709F4413">
              <w:rPr>
                <w:rFonts w:ascii="Calibri" w:eastAsia="Calibri" w:hAnsi="Calibri" w:cs="Calibri"/>
                <w:b/>
                <w:bCs/>
                <w:color w:val="000000" w:themeColor="text1"/>
              </w:rPr>
              <w:t>Appuis techniques ponctuels (expert état civil)</w:t>
            </w:r>
          </w:p>
        </w:tc>
        <w:tc>
          <w:tcPr>
            <w:tcW w:w="1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6F05F0A2" w14:textId="77777777" w:rsidR="00E364BA" w:rsidRDefault="00E364BA" w:rsidP="00972743">
            <w:pPr>
              <w:jc w:val="center"/>
            </w:pPr>
            <w:r w:rsidRPr="709F4413">
              <w:rPr>
                <w:rFonts w:ascii="Calibri" w:eastAsia="Calibri" w:hAnsi="Calibri" w:cs="Calibri"/>
                <w:color w:val="000000" w:themeColor="text1"/>
              </w:rPr>
              <w:t>À la demande</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51ED6D03" w14:textId="77777777" w:rsidR="00E364BA" w:rsidRDefault="00E364BA" w:rsidP="00972743">
            <w:pPr>
              <w:jc w:val="center"/>
            </w:pPr>
            <w:r w:rsidRPr="709F4413">
              <w:rPr>
                <w:rFonts w:ascii="Calibri" w:eastAsia="Calibri" w:hAnsi="Calibri" w:cs="Calibri"/>
                <w:color w:val="000000" w:themeColor="text1"/>
              </w:rPr>
              <w:t>Max. 25 j.</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1C7BF72A" w14:textId="77777777" w:rsidR="00E364BA" w:rsidRDefault="00E364BA" w:rsidP="00972743">
            <w:r w:rsidRPr="709F4413">
              <w:rPr>
                <w:rFonts w:ascii="Calibri" w:eastAsia="Calibri" w:hAnsi="Calibri" w:cs="Calibri"/>
                <w:color w:val="000000" w:themeColor="text1"/>
              </w:rPr>
              <w:t>Notes d’appui technique ponctuelles (sur TDR spécifiques) – mobilisables tout au long de l’intervention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5AC5CF63" w14:textId="77777777" w:rsidR="00E364BA" w:rsidRDefault="00E364BA" w:rsidP="00972743">
            <w:pPr>
              <w:jc w:val="center"/>
            </w:pPr>
            <w:r w:rsidRPr="709F4413">
              <w:rPr>
                <w:rFonts w:ascii="Calibri" w:eastAsia="Calibri" w:hAnsi="Calibri" w:cs="Calibri"/>
                <w:color w:val="000000" w:themeColor="text1"/>
              </w:rPr>
              <w:t>25 jours (EC)</w:t>
            </w:r>
          </w:p>
        </w:tc>
      </w:tr>
      <w:tr w:rsidR="00E364BA" w14:paraId="14703337" w14:textId="77777777" w:rsidTr="00EC04A5">
        <w:trPr>
          <w:trHeight w:hRule="exact" w:val="898"/>
          <w:tblHead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BF3FB"/>
            <w:tcMar>
              <w:top w:w="80" w:type="dxa"/>
              <w:left w:w="120" w:type="dxa"/>
              <w:bottom w:w="80" w:type="dxa"/>
              <w:right w:w="120" w:type="dxa"/>
            </w:tcMar>
          </w:tcPr>
          <w:p w14:paraId="51F4B7E2" w14:textId="77777777" w:rsidR="00E364BA" w:rsidRDefault="00E364BA" w:rsidP="00972743">
            <w:r w:rsidRPr="709F4413">
              <w:rPr>
                <w:rFonts w:ascii="Calibri" w:eastAsia="Calibri" w:hAnsi="Calibri" w:cs="Calibri"/>
                <w:b/>
                <w:bCs/>
                <w:color w:val="000000" w:themeColor="text1"/>
              </w:rPr>
              <w:t>Clôture</w:t>
            </w:r>
          </w:p>
        </w:tc>
        <w:tc>
          <w:tcPr>
            <w:tcW w:w="1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BF3FB"/>
            <w:tcMar>
              <w:top w:w="80" w:type="dxa"/>
              <w:left w:w="120" w:type="dxa"/>
              <w:bottom w:w="80" w:type="dxa"/>
              <w:right w:w="120" w:type="dxa"/>
            </w:tcMar>
          </w:tcPr>
          <w:p w14:paraId="343F4706" w14:textId="77777777" w:rsidR="00E364BA" w:rsidRDefault="00E364BA" w:rsidP="00972743">
            <w:pPr>
              <w:jc w:val="center"/>
            </w:pPr>
            <w:r w:rsidRPr="1A450BF1">
              <w:rPr>
                <w:rFonts w:ascii="Calibri" w:eastAsia="Calibri" w:hAnsi="Calibri" w:cs="Calibri"/>
                <w:color w:val="000000" w:themeColor="text1"/>
              </w:rPr>
              <w:t>Septembre 2026</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BF3FB"/>
            <w:tcMar>
              <w:top w:w="80" w:type="dxa"/>
              <w:left w:w="120" w:type="dxa"/>
              <w:bottom w:w="80" w:type="dxa"/>
              <w:right w:w="120" w:type="dxa"/>
            </w:tcMar>
          </w:tcPr>
          <w:p w14:paraId="7A94768F" w14:textId="77777777" w:rsidR="00E364BA" w:rsidRDefault="00E364BA" w:rsidP="00972743">
            <w:pPr>
              <w:jc w:val="center"/>
            </w:pPr>
            <w:r w:rsidRPr="709F4413">
              <w:rPr>
                <w:rFonts w:ascii="Calibri" w:eastAsia="Calibri" w:hAnsi="Calibri" w:cs="Calibri"/>
                <w:color w:val="000000" w:themeColor="text1"/>
              </w:rPr>
              <w:t>1 mois</w:t>
            </w:r>
          </w:p>
        </w:tc>
        <w:tc>
          <w:tcPr>
            <w:tcW w:w="3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BF3FB"/>
            <w:tcMar>
              <w:top w:w="80" w:type="dxa"/>
              <w:left w:w="120" w:type="dxa"/>
              <w:bottom w:w="80" w:type="dxa"/>
              <w:right w:w="120" w:type="dxa"/>
            </w:tcMar>
          </w:tcPr>
          <w:p w14:paraId="2C9553CC" w14:textId="77777777" w:rsidR="00E364BA" w:rsidRDefault="00E364BA" w:rsidP="00972743">
            <w:r w:rsidRPr="709F4413">
              <w:rPr>
                <w:rFonts w:ascii="Calibri" w:eastAsia="Calibri" w:hAnsi="Calibri" w:cs="Calibri"/>
                <w:color w:val="000000" w:themeColor="text1"/>
              </w:rPr>
              <w:t>Rapport final de synthèse + note de recommandations pour le passage à l’échelle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BF3FB"/>
            <w:tcMar>
              <w:top w:w="80" w:type="dxa"/>
              <w:left w:w="120" w:type="dxa"/>
              <w:bottom w:w="80" w:type="dxa"/>
              <w:right w:w="120" w:type="dxa"/>
            </w:tcMar>
          </w:tcPr>
          <w:p w14:paraId="77BC78B8" w14:textId="77777777" w:rsidR="00E364BA" w:rsidRDefault="00E364BA" w:rsidP="00972743">
            <w:pPr>
              <w:jc w:val="center"/>
            </w:pPr>
            <w:r w:rsidRPr="709F4413">
              <w:rPr>
                <w:rFonts w:ascii="Calibri" w:eastAsia="Calibri" w:hAnsi="Calibri" w:cs="Calibri"/>
                <w:color w:val="000000" w:themeColor="text1"/>
              </w:rPr>
              <w:t>4 jours (SE)</w:t>
            </w:r>
          </w:p>
        </w:tc>
      </w:tr>
      <w:tr w:rsidR="00E364BA" w14:paraId="4B34FACA" w14:textId="77777777" w:rsidTr="00EC04A5">
        <w:trPr>
          <w:trHeight w:hRule="exact" w:val="628"/>
          <w:tblHead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2F698EF0" w14:textId="77777777" w:rsidR="00E364BA" w:rsidRDefault="00E364BA" w:rsidP="00972743">
            <w:r w:rsidRPr="709F4413">
              <w:rPr>
                <w:rFonts w:ascii="Calibri" w:eastAsia="Calibri" w:hAnsi="Calibri" w:cs="Calibri"/>
                <w:b/>
                <w:bCs/>
                <w:color w:val="FFFFFF" w:themeColor="background1"/>
              </w:rPr>
              <w:t>TOTAL</w:t>
            </w:r>
          </w:p>
        </w:tc>
        <w:tc>
          <w:tcPr>
            <w:tcW w:w="62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7F9D4B60" w14:textId="77777777" w:rsidR="00E364BA" w:rsidRDefault="00E364BA" w:rsidP="00972743">
            <w:pPr>
              <w:jc w:val="center"/>
              <w:rPr>
                <w:rFonts w:ascii="Calibri" w:eastAsia="Calibri" w:hAnsi="Calibri" w:cs="Calibri"/>
                <w:b/>
                <w:bCs/>
                <w:color w:val="FFFFFF" w:themeColor="background1"/>
              </w:rPr>
            </w:pPr>
            <w:r w:rsidRPr="4061C867">
              <w:rPr>
                <w:rFonts w:ascii="Calibri" w:eastAsia="Calibri" w:hAnsi="Calibri" w:cs="Calibri"/>
                <w:b/>
                <w:bCs/>
                <w:color w:val="FFFFFF" w:themeColor="background1"/>
              </w:rPr>
              <w:t>16 mois (juin 2026 – septembre 2027)</w:t>
            </w:r>
          </w:p>
        </w:tc>
        <w:tc>
          <w:tcPr>
            <w:tcW w:w="1418" w:type="dxa"/>
            <w:tcBorders>
              <w:top w:val="single" w:sz="4" w:space="0" w:color="000000" w:themeColor="text1"/>
              <w:left w:val="nil"/>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506198EF" w14:textId="77777777" w:rsidR="00E364BA" w:rsidRDefault="00E364BA" w:rsidP="00972743">
            <w:pPr>
              <w:jc w:val="center"/>
            </w:pPr>
            <w:r w:rsidRPr="709F4413">
              <w:rPr>
                <w:rFonts w:ascii="Calibri" w:eastAsia="Calibri" w:hAnsi="Calibri" w:cs="Calibri"/>
                <w:b/>
                <w:bCs/>
                <w:color w:val="FFFFFF" w:themeColor="background1"/>
              </w:rPr>
              <w:t>84 jours (59 SE + 25 EC)</w:t>
            </w:r>
          </w:p>
        </w:tc>
      </w:tr>
    </w:tbl>
    <w:p w14:paraId="4A85FBC9" w14:textId="46BB5766" w:rsidR="00E364BA" w:rsidRDefault="00E364BA" w:rsidP="00E364BA">
      <w:pPr>
        <w:jc w:val="both"/>
        <w:rPr>
          <w:rFonts w:ascii="Calibri" w:hAnsi="Calibri" w:cs="Calibri"/>
          <w:i/>
          <w:iCs/>
          <w:sz w:val="18"/>
          <w:szCs w:val="18"/>
        </w:rPr>
      </w:pPr>
      <w:r w:rsidRPr="709F4413">
        <w:rPr>
          <w:rFonts w:ascii="Calibri" w:hAnsi="Calibri" w:cs="Calibri"/>
          <w:i/>
          <w:iCs/>
          <w:sz w:val="18"/>
          <w:szCs w:val="18"/>
        </w:rPr>
        <w:t>SE = Expert Suivi-Évaluation — EC = Expert État Civil</w:t>
      </w:r>
    </w:p>
    <w:p w14:paraId="1C14ABC3" w14:textId="17396ADC" w:rsidR="00E364BA" w:rsidRDefault="00E364BA">
      <w:pPr>
        <w:spacing w:after="0" w:line="240" w:lineRule="auto"/>
        <w:rPr>
          <w:rFonts w:ascii="Calibri" w:hAnsi="Calibri" w:cs="Calibri"/>
          <w:i/>
          <w:iCs/>
          <w:sz w:val="18"/>
          <w:szCs w:val="18"/>
        </w:rPr>
      </w:pPr>
    </w:p>
    <w:p w14:paraId="65E35B2C" w14:textId="0E763D53" w:rsidR="00897A60" w:rsidRPr="005216C6" w:rsidRDefault="00897A60" w:rsidP="00897A60">
      <w:pPr>
        <w:pStyle w:val="Titre2"/>
        <w:jc w:val="both"/>
        <w:rPr>
          <w:rFonts w:ascii="Georgia" w:hAnsi="Georgia"/>
          <w:sz w:val="21"/>
          <w:szCs w:val="21"/>
        </w:rPr>
      </w:pPr>
      <w:bookmarkStart w:id="186" w:name="_Toc225787860"/>
      <w:r w:rsidRPr="005216C6">
        <w:rPr>
          <w:rFonts w:ascii="Georgia" w:hAnsi="Georgia"/>
          <w:sz w:val="21"/>
          <w:szCs w:val="21"/>
        </w:rPr>
        <w:t>Présentation des offres</w:t>
      </w:r>
      <w:bookmarkEnd w:id="186"/>
      <w:r w:rsidRPr="005216C6">
        <w:rPr>
          <w:rFonts w:ascii="Georgia" w:hAnsi="Georgia"/>
          <w:sz w:val="21"/>
          <w:szCs w:val="21"/>
        </w:rPr>
        <w:t>  </w:t>
      </w:r>
    </w:p>
    <w:p w14:paraId="5E2D96B3" w14:textId="77777777" w:rsidR="00897A60" w:rsidRPr="005216C6" w:rsidRDefault="00897A60" w:rsidP="00897A60">
      <w:pPr>
        <w:jc w:val="both"/>
        <w:rPr>
          <w:rStyle w:val="Accentuationintense"/>
          <w:szCs w:val="21"/>
        </w:rPr>
      </w:pPr>
      <w:r w:rsidRPr="005216C6">
        <w:rPr>
          <w:rStyle w:val="Accentuationintense"/>
          <w:szCs w:val="21"/>
        </w:rPr>
        <w:t>Offre technique  </w:t>
      </w:r>
    </w:p>
    <w:p w14:paraId="15FB4A90" w14:textId="77777777" w:rsidR="00897A60" w:rsidRPr="005216C6" w:rsidRDefault="00897A60" w:rsidP="00897A60">
      <w:pPr>
        <w:jc w:val="both"/>
        <w:rPr>
          <w:rFonts w:cs="Calibri"/>
          <w:szCs w:val="21"/>
        </w:rPr>
      </w:pPr>
      <w:r w:rsidRPr="005216C6">
        <w:rPr>
          <w:rFonts w:cs="Calibri"/>
          <w:szCs w:val="21"/>
        </w:rPr>
        <w:t>Elle devra inclure, au minimum, les éléments suivants : </w:t>
      </w:r>
    </w:p>
    <w:p w14:paraId="6468419D" w14:textId="77777777" w:rsidR="00897A60" w:rsidRPr="005216C6" w:rsidRDefault="00897A60" w:rsidP="00897A60">
      <w:pPr>
        <w:jc w:val="both"/>
        <w:rPr>
          <w:rFonts w:cs="Calibri"/>
          <w:szCs w:val="21"/>
        </w:rPr>
      </w:pPr>
      <w:r w:rsidRPr="005216C6">
        <w:rPr>
          <w:rFonts w:cs="Calibri"/>
          <w:b/>
          <w:bCs/>
          <w:szCs w:val="21"/>
        </w:rPr>
        <w:t>1. Compréhension du contexte et des objectifs de la mission</w:t>
      </w:r>
      <w:r w:rsidRPr="005216C6">
        <w:rPr>
          <w:rFonts w:cs="Calibri"/>
          <w:szCs w:val="21"/>
        </w:rPr>
        <w:t> </w:t>
      </w:r>
    </w:p>
    <w:p w14:paraId="0EAA12EF" w14:textId="77777777" w:rsidR="00897A60" w:rsidRPr="005216C6" w:rsidRDefault="00897A60" w:rsidP="00897A60">
      <w:pPr>
        <w:spacing w:after="0"/>
        <w:jc w:val="both"/>
        <w:rPr>
          <w:rFonts w:cs="Calibri"/>
          <w:szCs w:val="21"/>
        </w:rPr>
      </w:pPr>
      <w:r w:rsidRPr="005216C6">
        <w:rPr>
          <w:rFonts w:cs="Calibri"/>
          <w:szCs w:val="21"/>
        </w:rPr>
        <w:t>Le prestataire présentera sa compréhension : </w:t>
      </w:r>
    </w:p>
    <w:p w14:paraId="2DA507B5" w14:textId="77777777" w:rsidR="00897A60" w:rsidRPr="005216C6" w:rsidRDefault="00897A60" w:rsidP="00334B56">
      <w:pPr>
        <w:numPr>
          <w:ilvl w:val="0"/>
          <w:numId w:val="84"/>
        </w:numPr>
        <w:spacing w:after="0" w:line="278" w:lineRule="auto"/>
        <w:jc w:val="both"/>
        <w:rPr>
          <w:rFonts w:cs="Calibri"/>
          <w:szCs w:val="21"/>
        </w:rPr>
      </w:pPr>
      <w:r w:rsidRPr="005216C6">
        <w:rPr>
          <w:rFonts w:cs="Calibri"/>
          <w:szCs w:val="21"/>
        </w:rPr>
        <w:t>Du contexte institutionnel et opérationnel du projet Gouvernance et Participation Citoyenne ; </w:t>
      </w:r>
    </w:p>
    <w:p w14:paraId="2F257D07" w14:textId="77777777" w:rsidR="00897A60" w:rsidRPr="005216C6" w:rsidRDefault="00897A60" w:rsidP="00334B56">
      <w:pPr>
        <w:numPr>
          <w:ilvl w:val="0"/>
          <w:numId w:val="59"/>
        </w:numPr>
        <w:spacing w:after="0" w:line="278" w:lineRule="auto"/>
        <w:jc w:val="both"/>
        <w:rPr>
          <w:rFonts w:cs="Calibri"/>
          <w:szCs w:val="21"/>
        </w:rPr>
      </w:pPr>
      <w:r w:rsidRPr="005216C6">
        <w:rPr>
          <w:rFonts w:cs="Calibri"/>
          <w:szCs w:val="21"/>
        </w:rPr>
        <w:t>Des enjeux liés à l’interopérabilité entre les formations sanitaires et les bureaux d’état civil ; </w:t>
      </w:r>
    </w:p>
    <w:p w14:paraId="4C3A39F4" w14:textId="77777777" w:rsidR="00897A60" w:rsidRPr="005216C6" w:rsidRDefault="00897A60" w:rsidP="00334B56">
      <w:pPr>
        <w:numPr>
          <w:ilvl w:val="0"/>
          <w:numId w:val="99"/>
        </w:numPr>
        <w:spacing w:after="0" w:line="278" w:lineRule="auto"/>
        <w:jc w:val="both"/>
        <w:rPr>
          <w:rFonts w:cs="Calibri"/>
          <w:szCs w:val="21"/>
        </w:rPr>
      </w:pPr>
      <w:r w:rsidRPr="005216C6">
        <w:rPr>
          <w:rFonts w:cs="Calibri"/>
          <w:szCs w:val="21"/>
        </w:rPr>
        <w:t>Des objectifs de la mission, notamment en matière de suivi-évaluation, d’appui-conseil et de mobilisation d’une expertise technique spécialisée en état civil. </w:t>
      </w:r>
    </w:p>
    <w:p w14:paraId="70CE1942" w14:textId="77777777" w:rsidR="00897A60" w:rsidRPr="005216C6" w:rsidRDefault="00897A60" w:rsidP="00897A60">
      <w:pPr>
        <w:spacing w:after="0"/>
        <w:ind w:left="720"/>
        <w:jc w:val="both"/>
        <w:rPr>
          <w:rFonts w:cs="Calibri"/>
          <w:szCs w:val="21"/>
        </w:rPr>
      </w:pPr>
    </w:p>
    <w:p w14:paraId="2DABEE17" w14:textId="77777777" w:rsidR="00897A60" w:rsidRPr="005216C6" w:rsidRDefault="00897A60" w:rsidP="00897A60">
      <w:pPr>
        <w:jc w:val="both"/>
        <w:rPr>
          <w:rFonts w:cs="Calibri"/>
          <w:szCs w:val="21"/>
        </w:rPr>
      </w:pPr>
      <w:r w:rsidRPr="005216C6">
        <w:rPr>
          <w:rFonts w:cs="Calibri"/>
          <w:b/>
          <w:bCs/>
          <w:szCs w:val="21"/>
        </w:rPr>
        <w:t>2. Approche méthodologique proposée</w:t>
      </w:r>
      <w:r w:rsidRPr="005216C6">
        <w:rPr>
          <w:rFonts w:cs="Calibri"/>
          <w:szCs w:val="21"/>
        </w:rPr>
        <w:t> </w:t>
      </w:r>
    </w:p>
    <w:p w14:paraId="37D9BE99" w14:textId="77777777" w:rsidR="00897A60" w:rsidRPr="005216C6" w:rsidRDefault="00897A60" w:rsidP="00897A60">
      <w:pPr>
        <w:spacing w:after="0"/>
        <w:jc w:val="both"/>
        <w:rPr>
          <w:rFonts w:cs="Calibri"/>
          <w:szCs w:val="21"/>
        </w:rPr>
      </w:pPr>
      <w:r w:rsidRPr="005216C6">
        <w:rPr>
          <w:rFonts w:cs="Calibri"/>
          <w:szCs w:val="21"/>
        </w:rPr>
        <w:t>Le prestataire décrira l’approche méthodologique envisagée pour : </w:t>
      </w:r>
    </w:p>
    <w:p w14:paraId="3771D00B" w14:textId="77777777" w:rsidR="00897A60" w:rsidRPr="005216C6" w:rsidRDefault="00897A60" w:rsidP="00334B56">
      <w:pPr>
        <w:numPr>
          <w:ilvl w:val="0"/>
          <w:numId w:val="64"/>
        </w:numPr>
        <w:spacing w:after="0" w:line="278" w:lineRule="auto"/>
        <w:jc w:val="both"/>
        <w:rPr>
          <w:rFonts w:cs="Calibri"/>
          <w:szCs w:val="21"/>
        </w:rPr>
      </w:pPr>
      <w:r w:rsidRPr="005216C6">
        <w:rPr>
          <w:rFonts w:cs="Calibri"/>
          <w:szCs w:val="21"/>
        </w:rPr>
        <w:t>La mise en place et l’opérationnalisation d’un dispositif de suivi-évaluation pragmatique, lisible et effectivement utilisé ; </w:t>
      </w:r>
    </w:p>
    <w:p w14:paraId="24471562" w14:textId="77777777" w:rsidR="00897A60" w:rsidRPr="005216C6" w:rsidRDefault="00897A60" w:rsidP="00334B56">
      <w:pPr>
        <w:numPr>
          <w:ilvl w:val="0"/>
          <w:numId w:val="110"/>
        </w:numPr>
        <w:spacing w:after="0" w:line="278" w:lineRule="auto"/>
        <w:jc w:val="both"/>
        <w:rPr>
          <w:rFonts w:cs="Calibri"/>
          <w:szCs w:val="21"/>
        </w:rPr>
      </w:pPr>
      <w:r w:rsidRPr="005216C6">
        <w:rPr>
          <w:rFonts w:cs="Calibri"/>
          <w:szCs w:val="21"/>
        </w:rPr>
        <w:t>La définition et l’utilisation d’outils de collecte, d’analyse et de rapportage des données ; </w:t>
      </w:r>
    </w:p>
    <w:p w14:paraId="560C0CD8" w14:textId="77777777" w:rsidR="00897A60" w:rsidRPr="005216C6" w:rsidRDefault="00897A60" w:rsidP="00334B56">
      <w:pPr>
        <w:numPr>
          <w:ilvl w:val="0"/>
          <w:numId w:val="101"/>
        </w:numPr>
        <w:spacing w:after="0" w:line="278" w:lineRule="auto"/>
        <w:jc w:val="both"/>
        <w:rPr>
          <w:rFonts w:cs="Calibri"/>
          <w:szCs w:val="21"/>
        </w:rPr>
      </w:pPr>
      <w:r w:rsidRPr="005216C6">
        <w:rPr>
          <w:rFonts w:cs="Calibri"/>
          <w:szCs w:val="21"/>
        </w:rPr>
        <w:t>L’articulation entre suivi-évaluation, supervision terrain et capitalisation des enseignements ; </w:t>
      </w:r>
    </w:p>
    <w:p w14:paraId="275595CF" w14:textId="77777777" w:rsidR="00897A60" w:rsidRPr="005216C6" w:rsidRDefault="00897A60" w:rsidP="00334B56">
      <w:pPr>
        <w:numPr>
          <w:ilvl w:val="0"/>
          <w:numId w:val="117"/>
        </w:numPr>
        <w:spacing w:after="0" w:line="278" w:lineRule="auto"/>
        <w:jc w:val="both"/>
        <w:rPr>
          <w:rFonts w:cs="Calibri"/>
          <w:szCs w:val="21"/>
        </w:rPr>
      </w:pPr>
      <w:r w:rsidRPr="005216C6">
        <w:rPr>
          <w:rFonts w:cs="Calibri"/>
          <w:szCs w:val="21"/>
        </w:rPr>
        <w:t>L’accompagnement du pilote et la préparation du passage à l’échelle ; </w:t>
      </w:r>
    </w:p>
    <w:p w14:paraId="1960E9CA" w14:textId="77777777" w:rsidR="00897A60" w:rsidRPr="005216C6" w:rsidRDefault="00897A60" w:rsidP="00334B56">
      <w:pPr>
        <w:numPr>
          <w:ilvl w:val="0"/>
          <w:numId w:val="89"/>
        </w:numPr>
        <w:spacing w:after="0" w:line="278" w:lineRule="auto"/>
        <w:jc w:val="both"/>
        <w:rPr>
          <w:rFonts w:cs="Calibri"/>
          <w:szCs w:val="21"/>
        </w:rPr>
      </w:pPr>
      <w:r w:rsidRPr="005216C6">
        <w:rPr>
          <w:rFonts w:cs="Calibri"/>
          <w:szCs w:val="21"/>
        </w:rPr>
        <w:t>L’intégration d’une logique d’apprentissage et de transfert de compétences au bénéfice des acteurs locaux. </w:t>
      </w:r>
    </w:p>
    <w:p w14:paraId="35F597B7" w14:textId="77777777" w:rsidR="00897A60" w:rsidRPr="005216C6" w:rsidRDefault="00897A60" w:rsidP="00897A60">
      <w:pPr>
        <w:spacing w:after="0"/>
        <w:ind w:left="720"/>
        <w:jc w:val="both"/>
        <w:rPr>
          <w:rFonts w:cs="Calibri"/>
          <w:szCs w:val="21"/>
        </w:rPr>
      </w:pPr>
    </w:p>
    <w:p w14:paraId="29CA1D33" w14:textId="77777777" w:rsidR="00897A60" w:rsidRPr="005216C6" w:rsidRDefault="00897A60" w:rsidP="00897A60">
      <w:pPr>
        <w:spacing w:after="0"/>
        <w:jc w:val="both"/>
        <w:rPr>
          <w:rFonts w:cs="Calibri"/>
          <w:szCs w:val="21"/>
        </w:rPr>
      </w:pPr>
      <w:r w:rsidRPr="005216C6">
        <w:rPr>
          <w:rFonts w:cs="Calibri"/>
          <w:szCs w:val="21"/>
        </w:rPr>
        <w:t>Cette approche devra démontrer sa cohérence avec les objectifs spécifiques, les résultats attendus et les livrables du TDR. </w:t>
      </w:r>
    </w:p>
    <w:p w14:paraId="49CEFF93" w14:textId="77777777" w:rsidR="00897A60" w:rsidRPr="005216C6" w:rsidRDefault="00897A60" w:rsidP="00897A60">
      <w:pPr>
        <w:spacing w:after="0"/>
        <w:jc w:val="both"/>
        <w:rPr>
          <w:rFonts w:cs="Calibri"/>
          <w:szCs w:val="21"/>
        </w:rPr>
      </w:pPr>
    </w:p>
    <w:p w14:paraId="252F8046" w14:textId="77777777" w:rsidR="00897A60" w:rsidRPr="005216C6" w:rsidRDefault="00897A60" w:rsidP="00897A60">
      <w:pPr>
        <w:jc w:val="both"/>
        <w:rPr>
          <w:rFonts w:cs="Calibri"/>
          <w:szCs w:val="21"/>
        </w:rPr>
      </w:pPr>
      <w:r w:rsidRPr="005216C6">
        <w:rPr>
          <w:rFonts w:cs="Calibri"/>
          <w:b/>
          <w:bCs/>
          <w:szCs w:val="21"/>
        </w:rPr>
        <w:t>3. Organisation de la mission et plan de travail</w:t>
      </w:r>
      <w:r w:rsidRPr="005216C6">
        <w:rPr>
          <w:rFonts w:cs="Calibri"/>
          <w:szCs w:val="21"/>
        </w:rPr>
        <w:t> </w:t>
      </w:r>
    </w:p>
    <w:p w14:paraId="2A58B70D" w14:textId="77777777" w:rsidR="00897A60" w:rsidRPr="005216C6" w:rsidRDefault="00897A60" w:rsidP="00897A60">
      <w:pPr>
        <w:spacing w:after="0"/>
        <w:jc w:val="both"/>
        <w:rPr>
          <w:rFonts w:cs="Calibri"/>
          <w:szCs w:val="21"/>
        </w:rPr>
      </w:pPr>
      <w:r w:rsidRPr="005216C6">
        <w:rPr>
          <w:rFonts w:cs="Calibri"/>
          <w:szCs w:val="21"/>
        </w:rPr>
        <w:t>Le prestataire présentera : </w:t>
      </w:r>
    </w:p>
    <w:p w14:paraId="28733B5A" w14:textId="77777777" w:rsidR="00897A60" w:rsidRPr="005216C6" w:rsidRDefault="00897A60" w:rsidP="00334B56">
      <w:pPr>
        <w:numPr>
          <w:ilvl w:val="0"/>
          <w:numId w:val="109"/>
        </w:numPr>
        <w:spacing w:after="0" w:line="278" w:lineRule="auto"/>
        <w:jc w:val="both"/>
        <w:rPr>
          <w:rFonts w:cs="Calibri"/>
          <w:szCs w:val="21"/>
        </w:rPr>
      </w:pPr>
      <w:r w:rsidRPr="005216C6">
        <w:rPr>
          <w:rFonts w:cs="Calibri"/>
          <w:szCs w:val="21"/>
        </w:rPr>
        <w:t>L’organisation générale de la mission ; </w:t>
      </w:r>
    </w:p>
    <w:p w14:paraId="67B8A610" w14:textId="77777777" w:rsidR="00897A60" w:rsidRPr="005216C6" w:rsidRDefault="00897A60" w:rsidP="00334B56">
      <w:pPr>
        <w:numPr>
          <w:ilvl w:val="0"/>
          <w:numId w:val="106"/>
        </w:numPr>
        <w:spacing w:after="0" w:line="278" w:lineRule="auto"/>
        <w:jc w:val="both"/>
        <w:rPr>
          <w:rFonts w:cs="Calibri"/>
          <w:szCs w:val="21"/>
        </w:rPr>
      </w:pPr>
      <w:r w:rsidRPr="005216C6">
        <w:rPr>
          <w:rFonts w:cs="Calibri"/>
          <w:szCs w:val="21"/>
        </w:rPr>
        <w:t>La répartition des rôles et responsabilités au sein de l’équipe proposée (le cas échéant) ; </w:t>
      </w:r>
    </w:p>
    <w:p w14:paraId="31C7A0C2" w14:textId="77777777" w:rsidR="00897A60" w:rsidRPr="005216C6" w:rsidRDefault="00897A60" w:rsidP="00334B56">
      <w:pPr>
        <w:numPr>
          <w:ilvl w:val="0"/>
          <w:numId w:val="83"/>
        </w:numPr>
        <w:spacing w:after="0" w:line="278" w:lineRule="auto"/>
        <w:jc w:val="both"/>
        <w:rPr>
          <w:rFonts w:cs="Calibri"/>
          <w:szCs w:val="21"/>
        </w:rPr>
      </w:pPr>
      <w:r w:rsidRPr="005216C6">
        <w:rPr>
          <w:rFonts w:cs="Calibri"/>
          <w:szCs w:val="21"/>
        </w:rPr>
        <w:t>Un plan de travail indicatif, incluant les principales étapes, les livrables associés et le calendrier prévisionnel ; </w:t>
      </w:r>
    </w:p>
    <w:p w14:paraId="526F105C" w14:textId="77777777" w:rsidR="00897A60" w:rsidRPr="005216C6" w:rsidRDefault="00897A60" w:rsidP="00334B56">
      <w:pPr>
        <w:numPr>
          <w:ilvl w:val="0"/>
          <w:numId w:val="71"/>
        </w:numPr>
        <w:spacing w:after="0" w:line="278" w:lineRule="auto"/>
        <w:jc w:val="both"/>
        <w:rPr>
          <w:rFonts w:cs="Calibri"/>
          <w:szCs w:val="21"/>
        </w:rPr>
      </w:pPr>
      <w:r w:rsidRPr="005216C6">
        <w:rPr>
          <w:rFonts w:cs="Calibri"/>
          <w:szCs w:val="21"/>
        </w:rPr>
        <w:t>Les modalités de mobilisation de l’expertise technique en état civil (appui ponctuel, stock de jours, réactivité). </w:t>
      </w:r>
    </w:p>
    <w:p w14:paraId="09D38A1E" w14:textId="77777777" w:rsidR="00897A60" w:rsidRPr="005216C6" w:rsidRDefault="00897A60" w:rsidP="00897A60">
      <w:pPr>
        <w:spacing w:after="0"/>
        <w:ind w:left="720"/>
        <w:jc w:val="both"/>
        <w:rPr>
          <w:rFonts w:cs="Calibri"/>
          <w:szCs w:val="21"/>
        </w:rPr>
      </w:pPr>
    </w:p>
    <w:p w14:paraId="24E6FA5F" w14:textId="77777777" w:rsidR="00A1797E" w:rsidRDefault="00A1797E">
      <w:pPr>
        <w:spacing w:after="0" w:line="240" w:lineRule="auto"/>
        <w:rPr>
          <w:rFonts w:cs="Calibri"/>
          <w:szCs w:val="21"/>
        </w:rPr>
      </w:pPr>
      <w:r>
        <w:rPr>
          <w:rFonts w:cs="Calibri"/>
          <w:szCs w:val="21"/>
        </w:rPr>
        <w:br w:type="page"/>
      </w:r>
    </w:p>
    <w:p w14:paraId="13665B92" w14:textId="1DFD9918" w:rsidR="00897A60" w:rsidRPr="005216C6" w:rsidRDefault="00897A60" w:rsidP="00897A60">
      <w:pPr>
        <w:jc w:val="both"/>
        <w:rPr>
          <w:rFonts w:cs="Calibri"/>
          <w:szCs w:val="21"/>
        </w:rPr>
      </w:pPr>
      <w:r w:rsidRPr="005216C6">
        <w:rPr>
          <w:rFonts w:cs="Calibri"/>
          <w:szCs w:val="21"/>
        </w:rPr>
        <w:lastRenderedPageBreak/>
        <w:t>L’équipe doit présenter sous forme un tableau détaillant la mobilisation des experts, avec une répartition claire des jours d’expertise pour chaque phase du projet et chaque livrable.</w:t>
      </w: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1590"/>
        <w:gridCol w:w="1590"/>
        <w:gridCol w:w="1590"/>
        <w:gridCol w:w="1605"/>
      </w:tblGrid>
      <w:tr w:rsidR="00897A60" w:rsidRPr="005216C6" w14:paraId="70D5F4F0" w14:textId="77777777" w:rsidTr="00DC07E2">
        <w:trPr>
          <w:trHeight w:val="285"/>
        </w:trPr>
        <w:tc>
          <w:tcPr>
            <w:tcW w:w="2565" w:type="dxa"/>
            <w:tcBorders>
              <w:top w:val="nil"/>
              <w:left w:val="nil"/>
              <w:bottom w:val="single" w:sz="6" w:space="0" w:color="auto"/>
              <w:right w:val="single" w:sz="6" w:space="0" w:color="auto"/>
            </w:tcBorders>
            <w:hideMark/>
          </w:tcPr>
          <w:p w14:paraId="58D3AC21" w14:textId="77777777" w:rsidR="00897A60" w:rsidRPr="005216C6" w:rsidRDefault="00897A60" w:rsidP="00DC07E2">
            <w:pPr>
              <w:rPr>
                <w:rFonts w:cs="Calibri"/>
                <w:szCs w:val="21"/>
              </w:rPr>
            </w:pPr>
            <w:bookmarkStart w:id="187" w:name="_Hlk225110631"/>
            <w:r w:rsidRPr="005216C6">
              <w:rPr>
                <w:rFonts w:cs="Calibri"/>
                <w:szCs w:val="21"/>
              </w:rPr>
              <w:t> </w:t>
            </w:r>
          </w:p>
        </w:tc>
        <w:tc>
          <w:tcPr>
            <w:tcW w:w="6375" w:type="dxa"/>
            <w:gridSpan w:val="4"/>
            <w:tcBorders>
              <w:top w:val="single" w:sz="6" w:space="0" w:color="auto"/>
              <w:left w:val="single" w:sz="6" w:space="0" w:color="auto"/>
              <w:bottom w:val="single" w:sz="6" w:space="0" w:color="auto"/>
              <w:right w:val="single" w:sz="6" w:space="0" w:color="auto"/>
            </w:tcBorders>
            <w:hideMark/>
          </w:tcPr>
          <w:p w14:paraId="4B7F61C1" w14:textId="77777777" w:rsidR="00897A60" w:rsidRPr="005216C6" w:rsidRDefault="00897A60" w:rsidP="00DC07E2">
            <w:pPr>
              <w:rPr>
                <w:rFonts w:cs="Calibri"/>
                <w:szCs w:val="21"/>
              </w:rPr>
            </w:pPr>
            <w:r w:rsidRPr="005216C6">
              <w:rPr>
                <w:rFonts w:cs="Calibri"/>
                <w:b/>
                <w:bCs/>
                <w:szCs w:val="21"/>
              </w:rPr>
              <w:t>Nombre de jours d’expertise</w:t>
            </w:r>
            <w:r w:rsidRPr="005216C6">
              <w:rPr>
                <w:rFonts w:cs="Calibri"/>
                <w:szCs w:val="21"/>
              </w:rPr>
              <w:t> </w:t>
            </w:r>
          </w:p>
        </w:tc>
      </w:tr>
      <w:tr w:rsidR="00897A60" w:rsidRPr="005216C6" w14:paraId="2A5C0C90" w14:textId="77777777" w:rsidTr="00DC07E2">
        <w:trPr>
          <w:trHeight w:val="285"/>
        </w:trPr>
        <w:tc>
          <w:tcPr>
            <w:tcW w:w="2565" w:type="dxa"/>
            <w:tcBorders>
              <w:top w:val="single" w:sz="6" w:space="0" w:color="auto"/>
              <w:left w:val="single" w:sz="6" w:space="0" w:color="auto"/>
              <w:bottom w:val="single" w:sz="6" w:space="0" w:color="auto"/>
              <w:right w:val="single" w:sz="6" w:space="0" w:color="auto"/>
            </w:tcBorders>
            <w:hideMark/>
          </w:tcPr>
          <w:p w14:paraId="5B22947F" w14:textId="77777777" w:rsidR="00897A60" w:rsidRPr="005216C6" w:rsidRDefault="00897A60" w:rsidP="00DC07E2">
            <w:pPr>
              <w:rPr>
                <w:rFonts w:cs="Calibri"/>
                <w:b/>
                <w:bCs/>
                <w:szCs w:val="21"/>
              </w:rPr>
            </w:pPr>
            <w:r w:rsidRPr="005216C6">
              <w:rPr>
                <w:rFonts w:cs="Calibri"/>
                <w:b/>
                <w:bCs/>
                <w:szCs w:val="21"/>
              </w:rPr>
              <w:t>Livrable</w:t>
            </w:r>
          </w:p>
        </w:tc>
        <w:tc>
          <w:tcPr>
            <w:tcW w:w="1590" w:type="dxa"/>
            <w:tcBorders>
              <w:top w:val="single" w:sz="6" w:space="0" w:color="auto"/>
              <w:left w:val="single" w:sz="6" w:space="0" w:color="auto"/>
              <w:bottom w:val="single" w:sz="6" w:space="0" w:color="auto"/>
              <w:right w:val="single" w:sz="6" w:space="0" w:color="auto"/>
            </w:tcBorders>
            <w:hideMark/>
          </w:tcPr>
          <w:p w14:paraId="58A7A8F9" w14:textId="77777777" w:rsidR="00897A60" w:rsidRPr="005216C6" w:rsidRDefault="00897A60" w:rsidP="00DC07E2">
            <w:pPr>
              <w:rPr>
                <w:rFonts w:cs="Calibri"/>
                <w:szCs w:val="21"/>
              </w:rPr>
            </w:pPr>
            <w:r w:rsidRPr="005216C6">
              <w:rPr>
                <w:rFonts w:cs="Calibri"/>
                <w:b/>
                <w:bCs/>
                <w:szCs w:val="21"/>
              </w:rPr>
              <w:t>Nom expert 1</w:t>
            </w:r>
            <w:r w:rsidRPr="005216C6">
              <w:rPr>
                <w:rFonts w:cs="Calibri"/>
                <w:szCs w:val="21"/>
              </w:rPr>
              <w:t> </w:t>
            </w:r>
          </w:p>
        </w:tc>
        <w:tc>
          <w:tcPr>
            <w:tcW w:w="1590" w:type="dxa"/>
            <w:tcBorders>
              <w:top w:val="single" w:sz="6" w:space="0" w:color="auto"/>
              <w:left w:val="single" w:sz="6" w:space="0" w:color="auto"/>
              <w:bottom w:val="single" w:sz="6" w:space="0" w:color="auto"/>
              <w:right w:val="single" w:sz="6" w:space="0" w:color="auto"/>
            </w:tcBorders>
            <w:hideMark/>
          </w:tcPr>
          <w:p w14:paraId="330A3452" w14:textId="77777777" w:rsidR="00897A60" w:rsidRPr="005216C6" w:rsidRDefault="00897A60" w:rsidP="00DC07E2">
            <w:pPr>
              <w:rPr>
                <w:rFonts w:cs="Calibri"/>
                <w:szCs w:val="21"/>
              </w:rPr>
            </w:pPr>
            <w:r w:rsidRPr="005216C6">
              <w:rPr>
                <w:rFonts w:cs="Calibri"/>
                <w:b/>
                <w:bCs/>
                <w:szCs w:val="21"/>
              </w:rPr>
              <w:t>Nom expert 2</w:t>
            </w:r>
            <w:r w:rsidRPr="005216C6">
              <w:rPr>
                <w:rFonts w:cs="Calibri"/>
                <w:szCs w:val="21"/>
              </w:rPr>
              <w:t> </w:t>
            </w:r>
          </w:p>
        </w:tc>
        <w:tc>
          <w:tcPr>
            <w:tcW w:w="1590" w:type="dxa"/>
            <w:tcBorders>
              <w:top w:val="single" w:sz="6" w:space="0" w:color="auto"/>
              <w:left w:val="single" w:sz="6" w:space="0" w:color="auto"/>
              <w:bottom w:val="single" w:sz="6" w:space="0" w:color="auto"/>
              <w:right w:val="single" w:sz="6" w:space="0" w:color="auto"/>
            </w:tcBorders>
            <w:hideMark/>
          </w:tcPr>
          <w:p w14:paraId="2985FBCB" w14:textId="77777777" w:rsidR="00897A60" w:rsidRPr="005216C6" w:rsidRDefault="00897A60" w:rsidP="00DC07E2">
            <w:pPr>
              <w:rPr>
                <w:rFonts w:cs="Calibri"/>
                <w:b/>
                <w:bCs/>
                <w:szCs w:val="21"/>
              </w:rPr>
            </w:pPr>
            <w:r w:rsidRPr="005216C6">
              <w:rPr>
                <w:rFonts w:cs="Calibri"/>
                <w:b/>
                <w:bCs/>
                <w:szCs w:val="21"/>
              </w:rPr>
              <w:t>Temps </w:t>
            </w:r>
          </w:p>
        </w:tc>
        <w:tc>
          <w:tcPr>
            <w:tcW w:w="1605" w:type="dxa"/>
            <w:tcBorders>
              <w:top w:val="single" w:sz="6" w:space="0" w:color="auto"/>
              <w:left w:val="single" w:sz="6" w:space="0" w:color="auto"/>
              <w:bottom w:val="single" w:sz="6" w:space="0" w:color="auto"/>
              <w:right w:val="single" w:sz="6" w:space="0" w:color="auto"/>
            </w:tcBorders>
            <w:hideMark/>
          </w:tcPr>
          <w:p w14:paraId="14195199" w14:textId="77777777" w:rsidR="00897A60" w:rsidRPr="005216C6" w:rsidRDefault="00897A60" w:rsidP="00DC07E2">
            <w:pPr>
              <w:rPr>
                <w:rFonts w:cs="Calibri"/>
                <w:szCs w:val="21"/>
              </w:rPr>
            </w:pPr>
            <w:r w:rsidRPr="005216C6">
              <w:rPr>
                <w:rFonts w:cs="Calibri"/>
                <w:b/>
                <w:bCs/>
                <w:szCs w:val="21"/>
              </w:rPr>
              <w:t>Total</w:t>
            </w:r>
            <w:r w:rsidRPr="005216C6">
              <w:rPr>
                <w:rFonts w:cs="Calibri"/>
                <w:szCs w:val="21"/>
              </w:rPr>
              <w:t> </w:t>
            </w:r>
          </w:p>
        </w:tc>
      </w:tr>
      <w:tr w:rsidR="00897A60" w:rsidRPr="005216C6" w14:paraId="3E6894C6" w14:textId="77777777" w:rsidTr="00DC07E2">
        <w:trPr>
          <w:trHeight w:val="285"/>
        </w:trPr>
        <w:tc>
          <w:tcPr>
            <w:tcW w:w="2565" w:type="dxa"/>
            <w:tcBorders>
              <w:top w:val="single" w:sz="6" w:space="0" w:color="auto"/>
              <w:left w:val="single" w:sz="6" w:space="0" w:color="auto"/>
              <w:bottom w:val="single" w:sz="6" w:space="0" w:color="auto"/>
              <w:right w:val="single" w:sz="6" w:space="0" w:color="auto"/>
            </w:tcBorders>
            <w:hideMark/>
          </w:tcPr>
          <w:p w14:paraId="285AA9B6" w14:textId="77777777" w:rsidR="00897A60" w:rsidRPr="005216C6" w:rsidRDefault="00897A60" w:rsidP="00DC07E2">
            <w:pPr>
              <w:rPr>
                <w:rFonts w:cs="Calibri"/>
                <w:szCs w:val="21"/>
              </w:rPr>
            </w:pPr>
            <w:r w:rsidRPr="005216C6">
              <w:rPr>
                <w:rFonts w:cs="Calibri"/>
                <w:szCs w:val="21"/>
              </w:rPr>
              <w:t>Rapport de démarrage.  </w:t>
            </w:r>
          </w:p>
        </w:tc>
        <w:tc>
          <w:tcPr>
            <w:tcW w:w="1590" w:type="dxa"/>
            <w:tcBorders>
              <w:top w:val="single" w:sz="6" w:space="0" w:color="auto"/>
              <w:left w:val="single" w:sz="6" w:space="0" w:color="auto"/>
              <w:bottom w:val="single" w:sz="6" w:space="0" w:color="auto"/>
              <w:right w:val="single" w:sz="6" w:space="0" w:color="auto"/>
            </w:tcBorders>
            <w:hideMark/>
          </w:tcPr>
          <w:p w14:paraId="392D63D7" w14:textId="77777777" w:rsidR="00897A60" w:rsidRPr="005216C6" w:rsidRDefault="00897A60" w:rsidP="00DC07E2">
            <w:pPr>
              <w:rPr>
                <w:rFonts w:cs="Calibri"/>
                <w:szCs w:val="21"/>
              </w:rPr>
            </w:pPr>
            <w:r w:rsidRPr="005216C6">
              <w:rPr>
                <w:rFonts w:cs="Calibri"/>
                <w:szCs w:val="21"/>
              </w:rPr>
              <w:t> </w:t>
            </w:r>
          </w:p>
        </w:tc>
        <w:tc>
          <w:tcPr>
            <w:tcW w:w="1590" w:type="dxa"/>
            <w:tcBorders>
              <w:top w:val="single" w:sz="6" w:space="0" w:color="auto"/>
              <w:left w:val="single" w:sz="6" w:space="0" w:color="auto"/>
              <w:bottom w:val="single" w:sz="6" w:space="0" w:color="auto"/>
              <w:right w:val="single" w:sz="6" w:space="0" w:color="auto"/>
            </w:tcBorders>
            <w:hideMark/>
          </w:tcPr>
          <w:p w14:paraId="1D5BF5D7" w14:textId="77777777" w:rsidR="00897A60" w:rsidRPr="005216C6" w:rsidRDefault="00897A60" w:rsidP="00DC07E2">
            <w:pPr>
              <w:rPr>
                <w:rFonts w:cs="Calibri"/>
                <w:szCs w:val="21"/>
              </w:rPr>
            </w:pPr>
            <w:r w:rsidRPr="005216C6">
              <w:rPr>
                <w:rFonts w:cs="Calibri"/>
                <w:szCs w:val="21"/>
              </w:rPr>
              <w:t> </w:t>
            </w:r>
          </w:p>
        </w:tc>
        <w:tc>
          <w:tcPr>
            <w:tcW w:w="1590" w:type="dxa"/>
            <w:tcBorders>
              <w:top w:val="single" w:sz="6" w:space="0" w:color="auto"/>
              <w:left w:val="single" w:sz="6" w:space="0" w:color="auto"/>
              <w:bottom w:val="single" w:sz="6" w:space="0" w:color="auto"/>
              <w:right w:val="single" w:sz="6" w:space="0" w:color="auto"/>
            </w:tcBorders>
            <w:hideMark/>
          </w:tcPr>
          <w:p w14:paraId="6BF2FE90" w14:textId="77777777" w:rsidR="00897A60" w:rsidRPr="005216C6" w:rsidRDefault="00897A60" w:rsidP="00DC07E2">
            <w:pPr>
              <w:rPr>
                <w:rFonts w:cs="Calibri"/>
                <w:szCs w:val="21"/>
              </w:rPr>
            </w:pPr>
            <w:r w:rsidRPr="005216C6">
              <w:rPr>
                <w:rFonts w:cs="Calibri"/>
                <w:szCs w:val="21"/>
              </w:rPr>
              <w:t> </w:t>
            </w:r>
          </w:p>
        </w:tc>
        <w:tc>
          <w:tcPr>
            <w:tcW w:w="1605" w:type="dxa"/>
            <w:tcBorders>
              <w:top w:val="single" w:sz="6" w:space="0" w:color="auto"/>
              <w:left w:val="single" w:sz="6" w:space="0" w:color="auto"/>
              <w:bottom w:val="single" w:sz="6" w:space="0" w:color="auto"/>
              <w:right w:val="single" w:sz="6" w:space="0" w:color="auto"/>
            </w:tcBorders>
            <w:hideMark/>
          </w:tcPr>
          <w:p w14:paraId="641CC2C3" w14:textId="77777777" w:rsidR="00897A60" w:rsidRPr="005216C6" w:rsidRDefault="00897A60" w:rsidP="00DC07E2">
            <w:pPr>
              <w:rPr>
                <w:rFonts w:cs="Calibri"/>
                <w:szCs w:val="21"/>
              </w:rPr>
            </w:pPr>
            <w:r w:rsidRPr="005216C6">
              <w:rPr>
                <w:rFonts w:cs="Calibri"/>
                <w:szCs w:val="21"/>
              </w:rPr>
              <w:t> </w:t>
            </w:r>
          </w:p>
        </w:tc>
      </w:tr>
      <w:tr w:rsidR="00897A60" w:rsidRPr="005216C6" w14:paraId="617D35EB" w14:textId="77777777" w:rsidTr="00DC07E2">
        <w:trPr>
          <w:trHeight w:val="285"/>
        </w:trPr>
        <w:tc>
          <w:tcPr>
            <w:tcW w:w="2565" w:type="dxa"/>
            <w:tcBorders>
              <w:top w:val="single" w:sz="6" w:space="0" w:color="auto"/>
              <w:left w:val="single" w:sz="6" w:space="0" w:color="auto"/>
              <w:bottom w:val="single" w:sz="6" w:space="0" w:color="auto"/>
              <w:right w:val="single" w:sz="6" w:space="0" w:color="auto"/>
            </w:tcBorders>
            <w:hideMark/>
          </w:tcPr>
          <w:p w14:paraId="4D2032EA" w14:textId="77777777" w:rsidR="00897A60" w:rsidRPr="005216C6" w:rsidRDefault="00897A60" w:rsidP="00DC07E2">
            <w:pPr>
              <w:rPr>
                <w:rFonts w:cs="Calibri"/>
                <w:szCs w:val="21"/>
              </w:rPr>
            </w:pPr>
            <w:r w:rsidRPr="005216C6">
              <w:rPr>
                <w:rFonts w:cs="Calibri"/>
                <w:szCs w:val="21"/>
              </w:rPr>
              <w:t>Dispositif de suivi-évaluation formalisé</w:t>
            </w:r>
          </w:p>
        </w:tc>
        <w:tc>
          <w:tcPr>
            <w:tcW w:w="1590" w:type="dxa"/>
            <w:tcBorders>
              <w:top w:val="single" w:sz="6" w:space="0" w:color="auto"/>
              <w:left w:val="single" w:sz="6" w:space="0" w:color="auto"/>
              <w:bottom w:val="single" w:sz="6" w:space="0" w:color="auto"/>
              <w:right w:val="single" w:sz="6" w:space="0" w:color="auto"/>
            </w:tcBorders>
            <w:hideMark/>
          </w:tcPr>
          <w:p w14:paraId="674E23AE" w14:textId="77777777" w:rsidR="00897A60" w:rsidRPr="005216C6" w:rsidRDefault="00897A60" w:rsidP="00DC07E2">
            <w:pPr>
              <w:rPr>
                <w:rFonts w:cs="Calibri"/>
                <w:szCs w:val="21"/>
              </w:rPr>
            </w:pPr>
            <w:r w:rsidRPr="005216C6">
              <w:rPr>
                <w:rFonts w:cs="Calibri"/>
                <w:szCs w:val="21"/>
              </w:rPr>
              <w:t> </w:t>
            </w:r>
          </w:p>
        </w:tc>
        <w:tc>
          <w:tcPr>
            <w:tcW w:w="1590" w:type="dxa"/>
            <w:tcBorders>
              <w:top w:val="single" w:sz="6" w:space="0" w:color="auto"/>
              <w:left w:val="single" w:sz="6" w:space="0" w:color="auto"/>
              <w:bottom w:val="single" w:sz="6" w:space="0" w:color="auto"/>
              <w:right w:val="single" w:sz="6" w:space="0" w:color="auto"/>
            </w:tcBorders>
            <w:hideMark/>
          </w:tcPr>
          <w:p w14:paraId="3BBBC0E6" w14:textId="77777777" w:rsidR="00897A60" w:rsidRPr="005216C6" w:rsidRDefault="00897A60" w:rsidP="00DC07E2">
            <w:pPr>
              <w:rPr>
                <w:rFonts w:cs="Calibri"/>
                <w:szCs w:val="21"/>
              </w:rPr>
            </w:pPr>
            <w:r w:rsidRPr="005216C6">
              <w:rPr>
                <w:rFonts w:cs="Calibri"/>
                <w:szCs w:val="21"/>
              </w:rPr>
              <w:t> </w:t>
            </w:r>
          </w:p>
        </w:tc>
        <w:tc>
          <w:tcPr>
            <w:tcW w:w="1590" w:type="dxa"/>
            <w:tcBorders>
              <w:top w:val="single" w:sz="6" w:space="0" w:color="auto"/>
              <w:left w:val="single" w:sz="6" w:space="0" w:color="auto"/>
              <w:bottom w:val="single" w:sz="6" w:space="0" w:color="auto"/>
              <w:right w:val="single" w:sz="6" w:space="0" w:color="auto"/>
            </w:tcBorders>
            <w:hideMark/>
          </w:tcPr>
          <w:p w14:paraId="2CE4069B" w14:textId="77777777" w:rsidR="00897A60" w:rsidRPr="005216C6" w:rsidRDefault="00897A60" w:rsidP="00DC07E2">
            <w:pPr>
              <w:rPr>
                <w:rFonts w:cs="Calibri"/>
                <w:szCs w:val="21"/>
              </w:rPr>
            </w:pPr>
            <w:r w:rsidRPr="005216C6">
              <w:rPr>
                <w:rFonts w:cs="Calibri"/>
                <w:szCs w:val="21"/>
              </w:rPr>
              <w:t> </w:t>
            </w:r>
          </w:p>
        </w:tc>
        <w:tc>
          <w:tcPr>
            <w:tcW w:w="1605" w:type="dxa"/>
            <w:tcBorders>
              <w:top w:val="single" w:sz="6" w:space="0" w:color="auto"/>
              <w:left w:val="single" w:sz="6" w:space="0" w:color="auto"/>
              <w:bottom w:val="single" w:sz="6" w:space="0" w:color="auto"/>
              <w:right w:val="single" w:sz="6" w:space="0" w:color="auto"/>
            </w:tcBorders>
            <w:hideMark/>
          </w:tcPr>
          <w:p w14:paraId="42DE33FC" w14:textId="77777777" w:rsidR="00897A60" w:rsidRPr="005216C6" w:rsidRDefault="00897A60" w:rsidP="00DC07E2">
            <w:pPr>
              <w:rPr>
                <w:rFonts w:cs="Calibri"/>
                <w:szCs w:val="21"/>
              </w:rPr>
            </w:pPr>
            <w:r w:rsidRPr="005216C6">
              <w:rPr>
                <w:rFonts w:cs="Calibri"/>
                <w:szCs w:val="21"/>
              </w:rPr>
              <w:t> </w:t>
            </w:r>
          </w:p>
        </w:tc>
      </w:tr>
      <w:tr w:rsidR="00897A60" w:rsidRPr="005216C6" w14:paraId="2B02AA0F" w14:textId="77777777" w:rsidTr="00DC07E2">
        <w:trPr>
          <w:trHeight w:val="285"/>
        </w:trPr>
        <w:tc>
          <w:tcPr>
            <w:tcW w:w="2565" w:type="dxa"/>
            <w:tcBorders>
              <w:top w:val="single" w:sz="6" w:space="0" w:color="auto"/>
              <w:left w:val="single" w:sz="6" w:space="0" w:color="auto"/>
              <w:bottom w:val="single" w:sz="6" w:space="0" w:color="auto"/>
              <w:right w:val="single" w:sz="6" w:space="0" w:color="auto"/>
            </w:tcBorders>
            <w:hideMark/>
          </w:tcPr>
          <w:p w14:paraId="1B8A5D61" w14:textId="77777777" w:rsidR="00897A60" w:rsidRPr="005216C6" w:rsidRDefault="00897A60" w:rsidP="00DC07E2">
            <w:pPr>
              <w:rPr>
                <w:rFonts w:cs="Calibri"/>
                <w:szCs w:val="21"/>
              </w:rPr>
            </w:pPr>
            <w:r w:rsidRPr="005216C6">
              <w:rPr>
                <w:rFonts w:cs="Calibri"/>
                <w:szCs w:val="21"/>
              </w:rPr>
              <w:t>Outils de collecte et de suivi, adaptés aux acteurs</w:t>
            </w:r>
          </w:p>
        </w:tc>
        <w:tc>
          <w:tcPr>
            <w:tcW w:w="1590" w:type="dxa"/>
            <w:tcBorders>
              <w:top w:val="single" w:sz="6" w:space="0" w:color="auto"/>
              <w:left w:val="single" w:sz="6" w:space="0" w:color="auto"/>
              <w:bottom w:val="single" w:sz="6" w:space="0" w:color="auto"/>
              <w:right w:val="single" w:sz="6" w:space="0" w:color="auto"/>
            </w:tcBorders>
            <w:hideMark/>
          </w:tcPr>
          <w:p w14:paraId="262D0005" w14:textId="77777777" w:rsidR="00897A60" w:rsidRPr="005216C6" w:rsidRDefault="00897A60" w:rsidP="00DC07E2">
            <w:pPr>
              <w:rPr>
                <w:rFonts w:cs="Calibri"/>
                <w:szCs w:val="21"/>
              </w:rPr>
            </w:pPr>
            <w:r w:rsidRPr="005216C6">
              <w:rPr>
                <w:rFonts w:cs="Calibri"/>
                <w:szCs w:val="21"/>
              </w:rPr>
              <w:t> </w:t>
            </w:r>
          </w:p>
        </w:tc>
        <w:tc>
          <w:tcPr>
            <w:tcW w:w="1590" w:type="dxa"/>
            <w:tcBorders>
              <w:top w:val="single" w:sz="6" w:space="0" w:color="auto"/>
              <w:left w:val="single" w:sz="6" w:space="0" w:color="auto"/>
              <w:bottom w:val="single" w:sz="6" w:space="0" w:color="auto"/>
              <w:right w:val="single" w:sz="6" w:space="0" w:color="auto"/>
            </w:tcBorders>
            <w:hideMark/>
          </w:tcPr>
          <w:p w14:paraId="276698FC" w14:textId="77777777" w:rsidR="00897A60" w:rsidRPr="005216C6" w:rsidRDefault="00897A60" w:rsidP="00DC07E2">
            <w:pPr>
              <w:rPr>
                <w:rFonts w:cs="Calibri"/>
                <w:szCs w:val="21"/>
              </w:rPr>
            </w:pPr>
            <w:r w:rsidRPr="005216C6">
              <w:rPr>
                <w:rFonts w:cs="Calibri"/>
                <w:szCs w:val="21"/>
              </w:rPr>
              <w:t> </w:t>
            </w:r>
          </w:p>
        </w:tc>
        <w:tc>
          <w:tcPr>
            <w:tcW w:w="1590" w:type="dxa"/>
            <w:tcBorders>
              <w:top w:val="single" w:sz="6" w:space="0" w:color="auto"/>
              <w:left w:val="single" w:sz="6" w:space="0" w:color="auto"/>
              <w:bottom w:val="single" w:sz="6" w:space="0" w:color="auto"/>
              <w:right w:val="single" w:sz="6" w:space="0" w:color="auto"/>
            </w:tcBorders>
            <w:hideMark/>
          </w:tcPr>
          <w:p w14:paraId="2607B4DE" w14:textId="77777777" w:rsidR="00897A60" w:rsidRPr="005216C6" w:rsidRDefault="00897A60" w:rsidP="00DC07E2">
            <w:pPr>
              <w:rPr>
                <w:rFonts w:cs="Calibri"/>
                <w:szCs w:val="21"/>
              </w:rPr>
            </w:pPr>
            <w:r w:rsidRPr="005216C6">
              <w:rPr>
                <w:rFonts w:cs="Calibri"/>
                <w:szCs w:val="21"/>
              </w:rPr>
              <w:t> </w:t>
            </w:r>
          </w:p>
        </w:tc>
        <w:tc>
          <w:tcPr>
            <w:tcW w:w="1605" w:type="dxa"/>
            <w:tcBorders>
              <w:top w:val="single" w:sz="6" w:space="0" w:color="auto"/>
              <w:left w:val="single" w:sz="6" w:space="0" w:color="auto"/>
              <w:bottom w:val="single" w:sz="6" w:space="0" w:color="auto"/>
              <w:right w:val="single" w:sz="6" w:space="0" w:color="auto"/>
            </w:tcBorders>
            <w:hideMark/>
          </w:tcPr>
          <w:p w14:paraId="10B280C4" w14:textId="77777777" w:rsidR="00897A60" w:rsidRPr="005216C6" w:rsidRDefault="00897A60" w:rsidP="00DC07E2">
            <w:pPr>
              <w:rPr>
                <w:rFonts w:cs="Calibri"/>
                <w:szCs w:val="21"/>
              </w:rPr>
            </w:pPr>
            <w:r w:rsidRPr="005216C6">
              <w:rPr>
                <w:rFonts w:cs="Calibri"/>
                <w:szCs w:val="21"/>
              </w:rPr>
              <w:t> </w:t>
            </w:r>
          </w:p>
        </w:tc>
      </w:tr>
      <w:tr w:rsidR="00897A60" w:rsidRPr="005216C6" w14:paraId="5C84A7B0" w14:textId="77777777" w:rsidTr="00DC07E2">
        <w:trPr>
          <w:trHeight w:val="285"/>
        </w:trPr>
        <w:tc>
          <w:tcPr>
            <w:tcW w:w="2565" w:type="dxa"/>
            <w:tcBorders>
              <w:top w:val="single" w:sz="6" w:space="0" w:color="auto"/>
              <w:left w:val="single" w:sz="6" w:space="0" w:color="auto"/>
              <w:bottom w:val="single" w:sz="6" w:space="0" w:color="auto"/>
              <w:right w:val="single" w:sz="6" w:space="0" w:color="auto"/>
            </w:tcBorders>
            <w:hideMark/>
          </w:tcPr>
          <w:p w14:paraId="2042C689" w14:textId="77777777" w:rsidR="00897A60" w:rsidRPr="005216C6" w:rsidRDefault="00897A60" w:rsidP="00DC07E2">
            <w:pPr>
              <w:spacing w:after="0"/>
              <w:rPr>
                <w:rFonts w:cs="Calibri"/>
                <w:szCs w:val="21"/>
              </w:rPr>
            </w:pPr>
            <w:r w:rsidRPr="005216C6">
              <w:rPr>
                <w:rFonts w:cs="Calibri"/>
                <w:szCs w:val="21"/>
              </w:rPr>
              <w:t>Rapports de suivi périodiques, synthétiques et analytiques, fondés sur les données collectées. </w:t>
            </w:r>
          </w:p>
          <w:p w14:paraId="3CC73B61" w14:textId="77777777" w:rsidR="00897A60" w:rsidRPr="005216C6" w:rsidRDefault="00897A60" w:rsidP="00DC07E2">
            <w:pPr>
              <w:rPr>
                <w:rFonts w:cs="Calibri"/>
                <w:szCs w:val="21"/>
              </w:rPr>
            </w:pPr>
          </w:p>
        </w:tc>
        <w:tc>
          <w:tcPr>
            <w:tcW w:w="1590" w:type="dxa"/>
            <w:tcBorders>
              <w:top w:val="single" w:sz="6" w:space="0" w:color="auto"/>
              <w:left w:val="single" w:sz="6" w:space="0" w:color="auto"/>
              <w:bottom w:val="single" w:sz="6" w:space="0" w:color="auto"/>
              <w:right w:val="single" w:sz="6" w:space="0" w:color="auto"/>
            </w:tcBorders>
            <w:hideMark/>
          </w:tcPr>
          <w:p w14:paraId="423DC843" w14:textId="77777777" w:rsidR="00897A60" w:rsidRPr="005216C6" w:rsidRDefault="00897A60" w:rsidP="00DC07E2">
            <w:pPr>
              <w:rPr>
                <w:rFonts w:cs="Calibri"/>
                <w:szCs w:val="21"/>
              </w:rPr>
            </w:pPr>
            <w:r w:rsidRPr="005216C6">
              <w:rPr>
                <w:rFonts w:cs="Calibri"/>
                <w:szCs w:val="21"/>
              </w:rPr>
              <w:t> </w:t>
            </w:r>
          </w:p>
        </w:tc>
        <w:tc>
          <w:tcPr>
            <w:tcW w:w="1590" w:type="dxa"/>
            <w:tcBorders>
              <w:top w:val="single" w:sz="6" w:space="0" w:color="auto"/>
              <w:left w:val="single" w:sz="6" w:space="0" w:color="auto"/>
              <w:bottom w:val="single" w:sz="6" w:space="0" w:color="auto"/>
              <w:right w:val="single" w:sz="6" w:space="0" w:color="auto"/>
            </w:tcBorders>
            <w:hideMark/>
          </w:tcPr>
          <w:p w14:paraId="57388BE1" w14:textId="77777777" w:rsidR="00897A60" w:rsidRPr="005216C6" w:rsidRDefault="00897A60" w:rsidP="00DC07E2">
            <w:pPr>
              <w:rPr>
                <w:rFonts w:cs="Calibri"/>
                <w:szCs w:val="21"/>
              </w:rPr>
            </w:pPr>
            <w:r w:rsidRPr="005216C6">
              <w:rPr>
                <w:rFonts w:cs="Calibri"/>
                <w:szCs w:val="21"/>
              </w:rPr>
              <w:t> </w:t>
            </w:r>
          </w:p>
        </w:tc>
        <w:tc>
          <w:tcPr>
            <w:tcW w:w="1590" w:type="dxa"/>
            <w:tcBorders>
              <w:top w:val="single" w:sz="6" w:space="0" w:color="auto"/>
              <w:left w:val="single" w:sz="6" w:space="0" w:color="auto"/>
              <w:bottom w:val="single" w:sz="6" w:space="0" w:color="auto"/>
              <w:right w:val="single" w:sz="6" w:space="0" w:color="auto"/>
            </w:tcBorders>
            <w:hideMark/>
          </w:tcPr>
          <w:p w14:paraId="2F5B12E7" w14:textId="77777777" w:rsidR="00897A60" w:rsidRPr="005216C6" w:rsidRDefault="00897A60" w:rsidP="00DC07E2">
            <w:pPr>
              <w:rPr>
                <w:rFonts w:cs="Calibri"/>
                <w:szCs w:val="21"/>
              </w:rPr>
            </w:pPr>
            <w:r w:rsidRPr="005216C6">
              <w:rPr>
                <w:rFonts w:cs="Calibri"/>
                <w:szCs w:val="21"/>
              </w:rPr>
              <w:t> </w:t>
            </w:r>
          </w:p>
        </w:tc>
        <w:tc>
          <w:tcPr>
            <w:tcW w:w="1605" w:type="dxa"/>
            <w:tcBorders>
              <w:top w:val="single" w:sz="6" w:space="0" w:color="auto"/>
              <w:left w:val="single" w:sz="6" w:space="0" w:color="auto"/>
              <w:bottom w:val="single" w:sz="6" w:space="0" w:color="auto"/>
              <w:right w:val="single" w:sz="6" w:space="0" w:color="auto"/>
            </w:tcBorders>
            <w:hideMark/>
          </w:tcPr>
          <w:p w14:paraId="53F0EB6D" w14:textId="77777777" w:rsidR="00897A60" w:rsidRPr="005216C6" w:rsidRDefault="00897A60" w:rsidP="00DC07E2">
            <w:pPr>
              <w:rPr>
                <w:rFonts w:cs="Calibri"/>
                <w:szCs w:val="21"/>
              </w:rPr>
            </w:pPr>
            <w:r w:rsidRPr="005216C6">
              <w:rPr>
                <w:rFonts w:cs="Calibri"/>
                <w:szCs w:val="21"/>
              </w:rPr>
              <w:t> </w:t>
            </w:r>
          </w:p>
        </w:tc>
      </w:tr>
      <w:tr w:rsidR="00897A60" w:rsidRPr="005216C6" w14:paraId="1D474F21" w14:textId="77777777" w:rsidTr="00DC07E2">
        <w:trPr>
          <w:trHeight w:val="285"/>
        </w:trPr>
        <w:tc>
          <w:tcPr>
            <w:tcW w:w="2565" w:type="dxa"/>
            <w:tcBorders>
              <w:top w:val="single" w:sz="6" w:space="0" w:color="auto"/>
              <w:left w:val="single" w:sz="6" w:space="0" w:color="auto"/>
              <w:bottom w:val="single" w:sz="6" w:space="0" w:color="auto"/>
              <w:right w:val="single" w:sz="6" w:space="0" w:color="auto"/>
            </w:tcBorders>
          </w:tcPr>
          <w:p w14:paraId="6821E4C6" w14:textId="77777777" w:rsidR="00897A60" w:rsidRPr="005216C6" w:rsidRDefault="00897A60" w:rsidP="00DC07E2">
            <w:pPr>
              <w:rPr>
                <w:rFonts w:cs="Calibri"/>
                <w:szCs w:val="21"/>
              </w:rPr>
            </w:pPr>
            <w:r w:rsidRPr="005216C6">
              <w:rPr>
                <w:rFonts w:cs="Calibri"/>
                <w:szCs w:val="21"/>
              </w:rPr>
              <w:t>Notes de capitalisation intermédiaires trimestrielles</w:t>
            </w:r>
          </w:p>
        </w:tc>
        <w:tc>
          <w:tcPr>
            <w:tcW w:w="1590" w:type="dxa"/>
            <w:tcBorders>
              <w:top w:val="single" w:sz="6" w:space="0" w:color="auto"/>
              <w:left w:val="single" w:sz="6" w:space="0" w:color="auto"/>
              <w:bottom w:val="single" w:sz="6" w:space="0" w:color="auto"/>
              <w:right w:val="single" w:sz="6" w:space="0" w:color="auto"/>
            </w:tcBorders>
          </w:tcPr>
          <w:p w14:paraId="775277F6" w14:textId="77777777" w:rsidR="00897A60" w:rsidRPr="005216C6" w:rsidRDefault="00897A60" w:rsidP="00DC07E2">
            <w:pPr>
              <w:rPr>
                <w:rFonts w:cs="Calibri"/>
                <w:szCs w:val="21"/>
              </w:rPr>
            </w:pPr>
          </w:p>
        </w:tc>
        <w:tc>
          <w:tcPr>
            <w:tcW w:w="1590" w:type="dxa"/>
            <w:tcBorders>
              <w:top w:val="single" w:sz="6" w:space="0" w:color="auto"/>
              <w:left w:val="single" w:sz="6" w:space="0" w:color="auto"/>
              <w:bottom w:val="single" w:sz="6" w:space="0" w:color="auto"/>
              <w:right w:val="single" w:sz="6" w:space="0" w:color="auto"/>
            </w:tcBorders>
          </w:tcPr>
          <w:p w14:paraId="31D1181F" w14:textId="77777777" w:rsidR="00897A60" w:rsidRPr="005216C6" w:rsidRDefault="00897A60" w:rsidP="00DC07E2">
            <w:pPr>
              <w:rPr>
                <w:rFonts w:cs="Calibri"/>
                <w:szCs w:val="21"/>
              </w:rPr>
            </w:pPr>
          </w:p>
        </w:tc>
        <w:tc>
          <w:tcPr>
            <w:tcW w:w="1590" w:type="dxa"/>
            <w:tcBorders>
              <w:top w:val="single" w:sz="6" w:space="0" w:color="auto"/>
              <w:left w:val="single" w:sz="6" w:space="0" w:color="auto"/>
              <w:bottom w:val="single" w:sz="6" w:space="0" w:color="auto"/>
              <w:right w:val="single" w:sz="6" w:space="0" w:color="auto"/>
            </w:tcBorders>
          </w:tcPr>
          <w:p w14:paraId="3D972B90" w14:textId="77777777" w:rsidR="00897A60" w:rsidRPr="005216C6" w:rsidRDefault="00897A60" w:rsidP="00DC07E2">
            <w:pPr>
              <w:rPr>
                <w:rFonts w:cs="Calibri"/>
                <w:szCs w:val="21"/>
              </w:rPr>
            </w:pPr>
          </w:p>
        </w:tc>
        <w:tc>
          <w:tcPr>
            <w:tcW w:w="1605" w:type="dxa"/>
            <w:tcBorders>
              <w:top w:val="single" w:sz="6" w:space="0" w:color="auto"/>
              <w:left w:val="single" w:sz="6" w:space="0" w:color="auto"/>
              <w:bottom w:val="single" w:sz="6" w:space="0" w:color="auto"/>
              <w:right w:val="single" w:sz="6" w:space="0" w:color="auto"/>
            </w:tcBorders>
          </w:tcPr>
          <w:p w14:paraId="6B6F0608" w14:textId="77777777" w:rsidR="00897A60" w:rsidRPr="005216C6" w:rsidRDefault="00897A60" w:rsidP="00DC07E2">
            <w:pPr>
              <w:rPr>
                <w:rFonts w:cs="Calibri"/>
                <w:szCs w:val="21"/>
              </w:rPr>
            </w:pPr>
          </w:p>
        </w:tc>
      </w:tr>
      <w:tr w:rsidR="00897A60" w:rsidRPr="005216C6" w14:paraId="2F3061D1" w14:textId="77777777" w:rsidTr="00DC07E2">
        <w:trPr>
          <w:trHeight w:val="285"/>
        </w:trPr>
        <w:tc>
          <w:tcPr>
            <w:tcW w:w="2565" w:type="dxa"/>
            <w:tcBorders>
              <w:top w:val="single" w:sz="6" w:space="0" w:color="auto"/>
              <w:left w:val="single" w:sz="6" w:space="0" w:color="auto"/>
              <w:bottom w:val="single" w:sz="6" w:space="0" w:color="auto"/>
              <w:right w:val="single" w:sz="6" w:space="0" w:color="auto"/>
            </w:tcBorders>
          </w:tcPr>
          <w:p w14:paraId="53B35FF5" w14:textId="77777777" w:rsidR="00897A60" w:rsidRPr="005216C6" w:rsidRDefault="00897A60" w:rsidP="00DC07E2">
            <w:pPr>
              <w:spacing w:after="0"/>
              <w:rPr>
                <w:rFonts w:cs="Calibri"/>
                <w:szCs w:val="21"/>
              </w:rPr>
            </w:pPr>
            <w:r w:rsidRPr="005216C6">
              <w:rPr>
                <w:rFonts w:cs="Calibri"/>
                <w:szCs w:val="21"/>
              </w:rPr>
              <w:t>Note de recommandations pour le passage à l’échelle, fondée sur les enseignements capitalisés. </w:t>
            </w:r>
          </w:p>
        </w:tc>
        <w:tc>
          <w:tcPr>
            <w:tcW w:w="1590" w:type="dxa"/>
            <w:tcBorders>
              <w:top w:val="single" w:sz="6" w:space="0" w:color="auto"/>
              <w:left w:val="single" w:sz="6" w:space="0" w:color="auto"/>
              <w:bottom w:val="single" w:sz="6" w:space="0" w:color="auto"/>
              <w:right w:val="single" w:sz="6" w:space="0" w:color="auto"/>
            </w:tcBorders>
          </w:tcPr>
          <w:p w14:paraId="237511F9" w14:textId="77777777" w:rsidR="00897A60" w:rsidRPr="005216C6" w:rsidRDefault="00897A60" w:rsidP="00DC07E2">
            <w:pPr>
              <w:rPr>
                <w:rFonts w:cs="Calibri"/>
                <w:szCs w:val="21"/>
              </w:rPr>
            </w:pPr>
          </w:p>
        </w:tc>
        <w:tc>
          <w:tcPr>
            <w:tcW w:w="1590" w:type="dxa"/>
            <w:tcBorders>
              <w:top w:val="single" w:sz="6" w:space="0" w:color="auto"/>
              <w:left w:val="single" w:sz="6" w:space="0" w:color="auto"/>
              <w:bottom w:val="single" w:sz="6" w:space="0" w:color="auto"/>
              <w:right w:val="single" w:sz="6" w:space="0" w:color="auto"/>
            </w:tcBorders>
          </w:tcPr>
          <w:p w14:paraId="5D3F3A5F" w14:textId="77777777" w:rsidR="00897A60" w:rsidRPr="005216C6" w:rsidRDefault="00897A60" w:rsidP="00DC07E2">
            <w:pPr>
              <w:rPr>
                <w:rFonts w:cs="Calibri"/>
                <w:szCs w:val="21"/>
              </w:rPr>
            </w:pPr>
          </w:p>
        </w:tc>
        <w:tc>
          <w:tcPr>
            <w:tcW w:w="1590" w:type="dxa"/>
            <w:tcBorders>
              <w:top w:val="single" w:sz="6" w:space="0" w:color="auto"/>
              <w:left w:val="single" w:sz="6" w:space="0" w:color="auto"/>
              <w:bottom w:val="single" w:sz="6" w:space="0" w:color="auto"/>
              <w:right w:val="single" w:sz="6" w:space="0" w:color="auto"/>
            </w:tcBorders>
          </w:tcPr>
          <w:p w14:paraId="5DAF4233" w14:textId="77777777" w:rsidR="00897A60" w:rsidRPr="005216C6" w:rsidRDefault="00897A60" w:rsidP="00DC07E2">
            <w:pPr>
              <w:rPr>
                <w:rFonts w:cs="Calibri"/>
                <w:szCs w:val="21"/>
              </w:rPr>
            </w:pPr>
          </w:p>
        </w:tc>
        <w:tc>
          <w:tcPr>
            <w:tcW w:w="1605" w:type="dxa"/>
            <w:tcBorders>
              <w:top w:val="single" w:sz="6" w:space="0" w:color="auto"/>
              <w:left w:val="single" w:sz="6" w:space="0" w:color="auto"/>
              <w:bottom w:val="single" w:sz="6" w:space="0" w:color="auto"/>
              <w:right w:val="single" w:sz="6" w:space="0" w:color="auto"/>
            </w:tcBorders>
          </w:tcPr>
          <w:p w14:paraId="278B89C0" w14:textId="77777777" w:rsidR="00897A60" w:rsidRPr="005216C6" w:rsidRDefault="00897A60" w:rsidP="00DC07E2">
            <w:pPr>
              <w:rPr>
                <w:rFonts w:cs="Calibri"/>
                <w:szCs w:val="21"/>
              </w:rPr>
            </w:pPr>
          </w:p>
        </w:tc>
      </w:tr>
      <w:tr w:rsidR="00897A60" w:rsidRPr="005216C6" w14:paraId="65BAC546" w14:textId="77777777" w:rsidTr="00DC07E2">
        <w:trPr>
          <w:trHeight w:val="285"/>
        </w:trPr>
        <w:tc>
          <w:tcPr>
            <w:tcW w:w="2565" w:type="dxa"/>
            <w:tcBorders>
              <w:top w:val="single" w:sz="6" w:space="0" w:color="auto"/>
              <w:left w:val="single" w:sz="6" w:space="0" w:color="auto"/>
              <w:bottom w:val="single" w:sz="6" w:space="0" w:color="auto"/>
              <w:right w:val="single" w:sz="6" w:space="0" w:color="auto"/>
            </w:tcBorders>
          </w:tcPr>
          <w:p w14:paraId="6E256B4F" w14:textId="77777777" w:rsidR="00897A60" w:rsidRPr="005216C6" w:rsidRDefault="00897A60" w:rsidP="00DC07E2">
            <w:pPr>
              <w:rPr>
                <w:rFonts w:cs="Calibri"/>
                <w:szCs w:val="21"/>
              </w:rPr>
            </w:pPr>
            <w:r w:rsidRPr="005216C6">
              <w:rPr>
                <w:rFonts w:cs="Calibri"/>
                <w:szCs w:val="21"/>
              </w:rPr>
              <w:t>Notes d’appui technique ponctuelles</w:t>
            </w:r>
          </w:p>
        </w:tc>
        <w:tc>
          <w:tcPr>
            <w:tcW w:w="1590" w:type="dxa"/>
            <w:tcBorders>
              <w:top w:val="single" w:sz="6" w:space="0" w:color="auto"/>
              <w:left w:val="single" w:sz="6" w:space="0" w:color="auto"/>
              <w:bottom w:val="single" w:sz="6" w:space="0" w:color="auto"/>
              <w:right w:val="single" w:sz="6" w:space="0" w:color="auto"/>
            </w:tcBorders>
          </w:tcPr>
          <w:p w14:paraId="2C92B47B" w14:textId="77777777" w:rsidR="00897A60" w:rsidRPr="005216C6" w:rsidRDefault="00897A60" w:rsidP="00DC07E2">
            <w:pPr>
              <w:rPr>
                <w:rFonts w:cs="Calibri"/>
                <w:szCs w:val="21"/>
              </w:rPr>
            </w:pPr>
          </w:p>
        </w:tc>
        <w:tc>
          <w:tcPr>
            <w:tcW w:w="1590" w:type="dxa"/>
            <w:tcBorders>
              <w:top w:val="single" w:sz="6" w:space="0" w:color="auto"/>
              <w:left w:val="single" w:sz="6" w:space="0" w:color="auto"/>
              <w:bottom w:val="single" w:sz="6" w:space="0" w:color="auto"/>
              <w:right w:val="single" w:sz="6" w:space="0" w:color="auto"/>
            </w:tcBorders>
          </w:tcPr>
          <w:p w14:paraId="1322930D" w14:textId="77777777" w:rsidR="00897A60" w:rsidRPr="005216C6" w:rsidRDefault="00897A60" w:rsidP="00DC07E2">
            <w:pPr>
              <w:rPr>
                <w:rFonts w:cs="Calibri"/>
                <w:szCs w:val="21"/>
              </w:rPr>
            </w:pPr>
          </w:p>
        </w:tc>
        <w:tc>
          <w:tcPr>
            <w:tcW w:w="1590" w:type="dxa"/>
            <w:tcBorders>
              <w:top w:val="single" w:sz="6" w:space="0" w:color="auto"/>
              <w:left w:val="single" w:sz="6" w:space="0" w:color="auto"/>
              <w:bottom w:val="single" w:sz="6" w:space="0" w:color="auto"/>
              <w:right w:val="single" w:sz="6" w:space="0" w:color="auto"/>
            </w:tcBorders>
          </w:tcPr>
          <w:p w14:paraId="30700E53" w14:textId="77777777" w:rsidR="00897A60" w:rsidRPr="005216C6" w:rsidRDefault="00897A60" w:rsidP="00DC07E2">
            <w:pPr>
              <w:rPr>
                <w:rFonts w:cs="Calibri"/>
                <w:szCs w:val="21"/>
              </w:rPr>
            </w:pPr>
          </w:p>
        </w:tc>
        <w:tc>
          <w:tcPr>
            <w:tcW w:w="1605" w:type="dxa"/>
            <w:tcBorders>
              <w:top w:val="single" w:sz="6" w:space="0" w:color="auto"/>
              <w:left w:val="single" w:sz="6" w:space="0" w:color="auto"/>
              <w:bottom w:val="single" w:sz="6" w:space="0" w:color="auto"/>
              <w:right w:val="single" w:sz="6" w:space="0" w:color="auto"/>
            </w:tcBorders>
          </w:tcPr>
          <w:p w14:paraId="55E24D42" w14:textId="77777777" w:rsidR="00897A60" w:rsidRPr="005216C6" w:rsidRDefault="00897A60" w:rsidP="00DC07E2">
            <w:pPr>
              <w:rPr>
                <w:rFonts w:cs="Calibri"/>
                <w:szCs w:val="21"/>
              </w:rPr>
            </w:pPr>
          </w:p>
        </w:tc>
      </w:tr>
      <w:tr w:rsidR="00897A60" w:rsidRPr="005216C6" w14:paraId="20D29078" w14:textId="77777777" w:rsidTr="00DC07E2">
        <w:trPr>
          <w:trHeight w:val="285"/>
        </w:trPr>
        <w:tc>
          <w:tcPr>
            <w:tcW w:w="2565" w:type="dxa"/>
            <w:tcBorders>
              <w:top w:val="single" w:sz="6" w:space="0" w:color="auto"/>
              <w:left w:val="single" w:sz="6" w:space="0" w:color="auto"/>
              <w:bottom w:val="single" w:sz="6" w:space="0" w:color="auto"/>
              <w:right w:val="single" w:sz="6" w:space="0" w:color="auto"/>
            </w:tcBorders>
          </w:tcPr>
          <w:p w14:paraId="492F08A3" w14:textId="77777777" w:rsidR="00897A60" w:rsidRPr="005216C6" w:rsidRDefault="00897A60" w:rsidP="00DC07E2">
            <w:pPr>
              <w:rPr>
                <w:rFonts w:cs="Calibri"/>
                <w:szCs w:val="21"/>
              </w:rPr>
            </w:pPr>
            <w:r w:rsidRPr="005216C6">
              <w:rPr>
                <w:rFonts w:cs="Calibri"/>
                <w:szCs w:val="21"/>
              </w:rPr>
              <w:t>Rapport final de synthèse</w:t>
            </w:r>
          </w:p>
        </w:tc>
        <w:tc>
          <w:tcPr>
            <w:tcW w:w="1590" w:type="dxa"/>
            <w:tcBorders>
              <w:top w:val="single" w:sz="6" w:space="0" w:color="auto"/>
              <w:left w:val="single" w:sz="6" w:space="0" w:color="auto"/>
              <w:bottom w:val="single" w:sz="6" w:space="0" w:color="auto"/>
              <w:right w:val="single" w:sz="6" w:space="0" w:color="auto"/>
            </w:tcBorders>
          </w:tcPr>
          <w:p w14:paraId="2C6B38DF" w14:textId="77777777" w:rsidR="00897A60" w:rsidRPr="005216C6" w:rsidRDefault="00897A60" w:rsidP="00DC07E2">
            <w:pPr>
              <w:rPr>
                <w:rFonts w:cs="Calibri"/>
                <w:szCs w:val="21"/>
              </w:rPr>
            </w:pPr>
          </w:p>
        </w:tc>
        <w:tc>
          <w:tcPr>
            <w:tcW w:w="1590" w:type="dxa"/>
            <w:tcBorders>
              <w:top w:val="single" w:sz="6" w:space="0" w:color="auto"/>
              <w:left w:val="single" w:sz="6" w:space="0" w:color="auto"/>
              <w:bottom w:val="single" w:sz="6" w:space="0" w:color="auto"/>
              <w:right w:val="single" w:sz="6" w:space="0" w:color="auto"/>
            </w:tcBorders>
          </w:tcPr>
          <w:p w14:paraId="28718CD1" w14:textId="77777777" w:rsidR="00897A60" w:rsidRPr="005216C6" w:rsidRDefault="00897A60" w:rsidP="00DC07E2">
            <w:pPr>
              <w:rPr>
                <w:rFonts w:cs="Calibri"/>
                <w:szCs w:val="21"/>
              </w:rPr>
            </w:pPr>
          </w:p>
        </w:tc>
        <w:tc>
          <w:tcPr>
            <w:tcW w:w="1590" w:type="dxa"/>
            <w:tcBorders>
              <w:top w:val="single" w:sz="6" w:space="0" w:color="auto"/>
              <w:left w:val="single" w:sz="6" w:space="0" w:color="auto"/>
              <w:bottom w:val="single" w:sz="6" w:space="0" w:color="auto"/>
              <w:right w:val="single" w:sz="6" w:space="0" w:color="auto"/>
            </w:tcBorders>
          </w:tcPr>
          <w:p w14:paraId="2734048B" w14:textId="77777777" w:rsidR="00897A60" w:rsidRPr="005216C6" w:rsidRDefault="00897A60" w:rsidP="00DC07E2">
            <w:pPr>
              <w:rPr>
                <w:rFonts w:cs="Calibri"/>
                <w:szCs w:val="21"/>
              </w:rPr>
            </w:pPr>
          </w:p>
        </w:tc>
        <w:tc>
          <w:tcPr>
            <w:tcW w:w="1605" w:type="dxa"/>
            <w:tcBorders>
              <w:top w:val="single" w:sz="6" w:space="0" w:color="auto"/>
              <w:left w:val="single" w:sz="6" w:space="0" w:color="auto"/>
              <w:bottom w:val="single" w:sz="6" w:space="0" w:color="auto"/>
              <w:right w:val="single" w:sz="6" w:space="0" w:color="auto"/>
            </w:tcBorders>
          </w:tcPr>
          <w:p w14:paraId="119F2170" w14:textId="77777777" w:rsidR="00897A60" w:rsidRPr="005216C6" w:rsidRDefault="00897A60" w:rsidP="00DC07E2">
            <w:pPr>
              <w:rPr>
                <w:rFonts w:cs="Calibri"/>
                <w:szCs w:val="21"/>
              </w:rPr>
            </w:pPr>
          </w:p>
        </w:tc>
      </w:tr>
      <w:tr w:rsidR="00897A60" w:rsidRPr="005216C6" w14:paraId="53DA6D62" w14:textId="77777777" w:rsidTr="00DC07E2">
        <w:trPr>
          <w:trHeight w:val="285"/>
        </w:trPr>
        <w:tc>
          <w:tcPr>
            <w:tcW w:w="2565" w:type="dxa"/>
            <w:tcBorders>
              <w:top w:val="single" w:sz="6" w:space="0" w:color="auto"/>
              <w:left w:val="single" w:sz="6" w:space="0" w:color="auto"/>
              <w:bottom w:val="single" w:sz="6" w:space="0" w:color="auto"/>
              <w:right w:val="single" w:sz="6" w:space="0" w:color="auto"/>
            </w:tcBorders>
            <w:hideMark/>
          </w:tcPr>
          <w:p w14:paraId="48FD09B6" w14:textId="77777777" w:rsidR="00897A60" w:rsidRPr="005216C6" w:rsidRDefault="00897A60" w:rsidP="00DC07E2">
            <w:pPr>
              <w:rPr>
                <w:rFonts w:cs="Calibri"/>
                <w:szCs w:val="21"/>
              </w:rPr>
            </w:pPr>
            <w:r w:rsidRPr="005216C6">
              <w:rPr>
                <w:rFonts w:cs="Calibri"/>
                <w:b/>
                <w:bCs/>
                <w:szCs w:val="21"/>
              </w:rPr>
              <w:t>Total jour d’expertise</w:t>
            </w:r>
            <w:r w:rsidRPr="005216C6">
              <w:rPr>
                <w:rFonts w:cs="Calibri"/>
                <w:szCs w:val="21"/>
              </w:rPr>
              <w:t> </w:t>
            </w:r>
          </w:p>
        </w:tc>
        <w:tc>
          <w:tcPr>
            <w:tcW w:w="1590" w:type="dxa"/>
            <w:tcBorders>
              <w:top w:val="single" w:sz="6" w:space="0" w:color="auto"/>
              <w:left w:val="single" w:sz="6" w:space="0" w:color="auto"/>
              <w:bottom w:val="single" w:sz="6" w:space="0" w:color="auto"/>
              <w:right w:val="single" w:sz="6" w:space="0" w:color="auto"/>
            </w:tcBorders>
            <w:hideMark/>
          </w:tcPr>
          <w:p w14:paraId="2E6A54D9" w14:textId="77777777" w:rsidR="00897A60" w:rsidRPr="005216C6" w:rsidRDefault="00897A60" w:rsidP="00DC07E2">
            <w:pPr>
              <w:rPr>
                <w:rFonts w:cs="Calibri"/>
                <w:szCs w:val="21"/>
              </w:rPr>
            </w:pPr>
            <w:r w:rsidRPr="005216C6">
              <w:rPr>
                <w:rFonts w:cs="Calibri"/>
                <w:szCs w:val="21"/>
              </w:rPr>
              <w:t> </w:t>
            </w:r>
          </w:p>
        </w:tc>
        <w:tc>
          <w:tcPr>
            <w:tcW w:w="1590" w:type="dxa"/>
            <w:tcBorders>
              <w:top w:val="single" w:sz="6" w:space="0" w:color="auto"/>
              <w:left w:val="single" w:sz="6" w:space="0" w:color="auto"/>
              <w:bottom w:val="single" w:sz="6" w:space="0" w:color="auto"/>
              <w:right w:val="single" w:sz="6" w:space="0" w:color="auto"/>
            </w:tcBorders>
            <w:hideMark/>
          </w:tcPr>
          <w:p w14:paraId="4045D87B" w14:textId="77777777" w:rsidR="00897A60" w:rsidRPr="005216C6" w:rsidRDefault="00897A60" w:rsidP="00DC07E2">
            <w:pPr>
              <w:rPr>
                <w:rFonts w:cs="Calibri"/>
                <w:szCs w:val="21"/>
              </w:rPr>
            </w:pPr>
            <w:r w:rsidRPr="005216C6">
              <w:rPr>
                <w:rFonts w:cs="Calibri"/>
                <w:szCs w:val="21"/>
              </w:rPr>
              <w:t> </w:t>
            </w:r>
          </w:p>
        </w:tc>
        <w:tc>
          <w:tcPr>
            <w:tcW w:w="1590" w:type="dxa"/>
            <w:tcBorders>
              <w:top w:val="single" w:sz="6" w:space="0" w:color="auto"/>
              <w:left w:val="single" w:sz="6" w:space="0" w:color="auto"/>
              <w:bottom w:val="single" w:sz="6" w:space="0" w:color="auto"/>
              <w:right w:val="single" w:sz="6" w:space="0" w:color="auto"/>
            </w:tcBorders>
            <w:hideMark/>
          </w:tcPr>
          <w:p w14:paraId="528EC3BE" w14:textId="77777777" w:rsidR="00897A60" w:rsidRPr="005216C6" w:rsidRDefault="00897A60" w:rsidP="00DC07E2">
            <w:pPr>
              <w:rPr>
                <w:rFonts w:cs="Calibri"/>
                <w:szCs w:val="21"/>
              </w:rPr>
            </w:pPr>
            <w:r w:rsidRPr="005216C6">
              <w:rPr>
                <w:rFonts w:cs="Calibri"/>
                <w:szCs w:val="21"/>
              </w:rPr>
              <w:t> </w:t>
            </w:r>
          </w:p>
        </w:tc>
        <w:tc>
          <w:tcPr>
            <w:tcW w:w="1605" w:type="dxa"/>
            <w:tcBorders>
              <w:top w:val="single" w:sz="6" w:space="0" w:color="auto"/>
              <w:left w:val="single" w:sz="6" w:space="0" w:color="auto"/>
              <w:bottom w:val="single" w:sz="6" w:space="0" w:color="auto"/>
              <w:right w:val="single" w:sz="6" w:space="0" w:color="auto"/>
            </w:tcBorders>
            <w:hideMark/>
          </w:tcPr>
          <w:p w14:paraId="49F840CA" w14:textId="77777777" w:rsidR="00897A60" w:rsidRPr="005216C6" w:rsidRDefault="00897A60" w:rsidP="00DC07E2">
            <w:pPr>
              <w:rPr>
                <w:rFonts w:cs="Calibri"/>
                <w:szCs w:val="21"/>
              </w:rPr>
            </w:pPr>
            <w:r w:rsidRPr="005216C6">
              <w:rPr>
                <w:rFonts w:cs="Calibri"/>
                <w:szCs w:val="21"/>
              </w:rPr>
              <w:t> </w:t>
            </w:r>
          </w:p>
        </w:tc>
      </w:tr>
    </w:tbl>
    <w:bookmarkEnd w:id="187"/>
    <w:p w14:paraId="7DA326EF" w14:textId="77777777" w:rsidR="00897A60" w:rsidRDefault="00897A60" w:rsidP="00897A60">
      <w:pPr>
        <w:rPr>
          <w:rFonts w:cs="Calibri"/>
          <w:szCs w:val="21"/>
        </w:rPr>
      </w:pPr>
      <w:r w:rsidRPr="005216C6">
        <w:rPr>
          <w:rFonts w:cs="Calibri"/>
          <w:szCs w:val="21"/>
        </w:rPr>
        <w:t> </w:t>
      </w:r>
    </w:p>
    <w:p w14:paraId="771992F6" w14:textId="77777777" w:rsidR="00897A60" w:rsidRPr="005216C6" w:rsidRDefault="00897A60" w:rsidP="00897A60">
      <w:pPr>
        <w:rPr>
          <w:rFonts w:cs="Calibri"/>
          <w:szCs w:val="21"/>
        </w:rPr>
      </w:pPr>
      <w:r w:rsidRPr="005216C6">
        <w:rPr>
          <w:rFonts w:cs="Calibri"/>
          <w:b/>
          <w:bCs/>
          <w:szCs w:val="21"/>
        </w:rPr>
        <w:t>4. Profil et expérience de chaque expert</w:t>
      </w:r>
      <w:r w:rsidRPr="005216C6">
        <w:rPr>
          <w:rFonts w:cs="Calibri"/>
          <w:szCs w:val="21"/>
        </w:rPr>
        <w:t> </w:t>
      </w:r>
    </w:p>
    <w:p w14:paraId="2B27D630" w14:textId="77777777" w:rsidR="00897A60" w:rsidRPr="005216C6" w:rsidRDefault="00897A60" w:rsidP="00897A60">
      <w:pPr>
        <w:rPr>
          <w:rFonts w:cs="Calibri"/>
          <w:szCs w:val="21"/>
        </w:rPr>
      </w:pPr>
      <w:r w:rsidRPr="005216C6">
        <w:rPr>
          <w:rFonts w:cs="Calibri"/>
          <w:szCs w:val="21"/>
        </w:rPr>
        <w:t>Le prestataire devra démontrer que les experts choisis ont les compétences recherchées (voir section 8), notamment à travers : </w:t>
      </w:r>
    </w:p>
    <w:p w14:paraId="3250BBCA" w14:textId="77777777" w:rsidR="00897A60" w:rsidRPr="005216C6" w:rsidRDefault="00897A60" w:rsidP="00334B56">
      <w:pPr>
        <w:numPr>
          <w:ilvl w:val="0"/>
          <w:numId w:val="60"/>
        </w:numPr>
        <w:spacing w:line="278" w:lineRule="auto"/>
        <w:rPr>
          <w:rFonts w:cs="Calibri"/>
          <w:szCs w:val="21"/>
        </w:rPr>
      </w:pPr>
      <w:r w:rsidRPr="005216C6">
        <w:rPr>
          <w:rFonts w:cs="Calibri"/>
          <w:szCs w:val="21"/>
        </w:rPr>
        <w:t>La présentation du ou des experts proposés (CV détaillés) ; </w:t>
      </w:r>
    </w:p>
    <w:p w14:paraId="5E4111BE" w14:textId="77777777" w:rsidR="00897A60" w:rsidRPr="005216C6" w:rsidRDefault="00897A60" w:rsidP="00334B56">
      <w:pPr>
        <w:numPr>
          <w:ilvl w:val="0"/>
          <w:numId w:val="63"/>
        </w:numPr>
        <w:spacing w:line="278" w:lineRule="auto"/>
        <w:rPr>
          <w:rFonts w:cs="Calibri"/>
          <w:szCs w:val="21"/>
        </w:rPr>
      </w:pPr>
      <w:r w:rsidRPr="005216C6">
        <w:rPr>
          <w:rFonts w:cs="Calibri"/>
          <w:szCs w:val="21"/>
        </w:rPr>
        <w:t>La justification du choix de chaque expert ;</w:t>
      </w:r>
    </w:p>
    <w:p w14:paraId="01528C4E" w14:textId="77777777" w:rsidR="00897A60" w:rsidRPr="005216C6" w:rsidRDefault="00897A60" w:rsidP="00334B56">
      <w:pPr>
        <w:numPr>
          <w:ilvl w:val="0"/>
          <w:numId w:val="63"/>
        </w:numPr>
        <w:spacing w:line="278" w:lineRule="auto"/>
        <w:rPr>
          <w:rFonts w:cs="Calibri"/>
          <w:szCs w:val="21"/>
        </w:rPr>
      </w:pPr>
      <w:r w:rsidRPr="005216C6">
        <w:rPr>
          <w:rFonts w:cs="Calibri"/>
          <w:b/>
          <w:bCs/>
          <w:szCs w:val="21"/>
        </w:rPr>
        <w:t>Pour chaque expert</w:t>
      </w:r>
      <w:r w:rsidRPr="005216C6">
        <w:rPr>
          <w:rFonts w:cs="Calibri"/>
          <w:szCs w:val="21"/>
        </w:rPr>
        <w:t xml:space="preserve"> le prestataire devra présenter et justifier 3 expériences similaires/ dans le domaine d’action, dans les 5 dernières années ; </w:t>
      </w:r>
    </w:p>
    <w:p w14:paraId="56DD3D7D" w14:textId="77777777" w:rsidR="00897A60" w:rsidRPr="005216C6" w:rsidRDefault="00897A60" w:rsidP="00897A60">
      <w:pPr>
        <w:rPr>
          <w:rFonts w:cs="Calibri"/>
          <w:szCs w:val="21"/>
        </w:rPr>
      </w:pPr>
      <w:r w:rsidRPr="005216C6">
        <w:rPr>
          <w:rFonts w:cs="Calibri"/>
          <w:szCs w:val="21"/>
        </w:rPr>
        <w:t>Des références professionnelles (attestation de services ou toute autre forme pertinente) devront être jointes pour appuyer les expériences mentionnées. </w:t>
      </w:r>
    </w:p>
    <w:p w14:paraId="6634718F" w14:textId="7672E19D" w:rsidR="00897A60" w:rsidRPr="005216C6" w:rsidRDefault="00897A60" w:rsidP="00897A60">
      <w:pPr>
        <w:pStyle w:val="Titre2"/>
        <w:rPr>
          <w:rFonts w:ascii="Georgia" w:hAnsi="Georgia"/>
          <w:sz w:val="21"/>
          <w:szCs w:val="21"/>
        </w:rPr>
      </w:pPr>
      <w:bookmarkStart w:id="188" w:name="_Toc225787861"/>
      <w:r w:rsidRPr="005216C6">
        <w:rPr>
          <w:rFonts w:ascii="Georgia" w:hAnsi="Georgia"/>
          <w:sz w:val="21"/>
          <w:szCs w:val="21"/>
        </w:rPr>
        <w:t>Critère d’attribution</w:t>
      </w:r>
      <w:bookmarkEnd w:id="188"/>
      <w:r w:rsidRPr="005216C6">
        <w:rPr>
          <w:rFonts w:ascii="Georgia" w:hAnsi="Georgia"/>
          <w:sz w:val="21"/>
          <w:szCs w:val="21"/>
        </w:rPr>
        <w:t> </w:t>
      </w:r>
    </w:p>
    <w:p w14:paraId="4EF41728" w14:textId="77777777" w:rsidR="00834DE7" w:rsidRDefault="00897A60" w:rsidP="00897A60">
      <w:pPr>
        <w:rPr>
          <w:rFonts w:cs="Calibri"/>
          <w:szCs w:val="21"/>
        </w:rPr>
      </w:pPr>
      <w:r w:rsidRPr="005216C6">
        <w:rPr>
          <w:rFonts w:cs="Calibri"/>
          <w:szCs w:val="21"/>
        </w:rPr>
        <w:t xml:space="preserve">Le marché sera attribué </w:t>
      </w:r>
      <w:r w:rsidR="00680510" w:rsidRPr="005216C6">
        <w:rPr>
          <w:rFonts w:cs="Calibri"/>
          <w:szCs w:val="21"/>
        </w:rPr>
        <w:t xml:space="preserve">au soumissionnaire dont </w:t>
      </w:r>
      <w:r w:rsidRPr="005216C6">
        <w:rPr>
          <w:rFonts w:cs="Calibri"/>
          <w:szCs w:val="21"/>
        </w:rPr>
        <w:t xml:space="preserve">l’offre </w:t>
      </w:r>
      <w:r w:rsidR="00680510" w:rsidRPr="005216C6">
        <w:rPr>
          <w:rFonts w:cs="Calibri"/>
          <w:szCs w:val="21"/>
        </w:rPr>
        <w:t xml:space="preserve">est </w:t>
      </w:r>
      <w:r w:rsidRPr="005216C6">
        <w:rPr>
          <w:rFonts w:cs="Calibri"/>
          <w:szCs w:val="21"/>
        </w:rPr>
        <w:t>économiquement la plus avantageuse, sur la base des critères suivants</w:t>
      </w:r>
      <w:r w:rsidR="00907C2B" w:rsidRPr="005216C6">
        <w:rPr>
          <w:rFonts w:cs="Calibri"/>
          <w:szCs w:val="21"/>
        </w:rPr>
        <w:t> :</w:t>
      </w:r>
    </w:p>
    <w:p w14:paraId="04F556AA" w14:textId="653C2213" w:rsidR="00897A60" w:rsidRPr="005216C6" w:rsidRDefault="00897A60" w:rsidP="00897A60">
      <w:pPr>
        <w:rPr>
          <w:rFonts w:cs="Calibri"/>
          <w:szCs w:val="21"/>
        </w:rPr>
      </w:pPr>
      <w:r w:rsidRPr="005216C6">
        <w:rPr>
          <w:rFonts w:cs="Calibri"/>
          <w:szCs w:val="21"/>
        </w:rPr>
        <w:t> </w:t>
      </w:r>
    </w:p>
    <w:p w14:paraId="530A77D2" w14:textId="0737ECAF" w:rsidR="00897A60" w:rsidRPr="005216C6" w:rsidRDefault="00897A60" w:rsidP="00334B56">
      <w:pPr>
        <w:numPr>
          <w:ilvl w:val="0"/>
          <w:numId w:val="61"/>
        </w:numPr>
        <w:spacing w:line="278" w:lineRule="auto"/>
        <w:rPr>
          <w:rFonts w:cs="Calibri"/>
          <w:szCs w:val="21"/>
        </w:rPr>
      </w:pPr>
      <w:r w:rsidRPr="00A4174F">
        <w:rPr>
          <w:rFonts w:cs="Calibri"/>
          <w:b/>
          <w:bCs/>
          <w:szCs w:val="21"/>
        </w:rPr>
        <w:lastRenderedPageBreak/>
        <w:t>Le score financier</w:t>
      </w:r>
      <w:r w:rsidRPr="005216C6">
        <w:rPr>
          <w:rFonts w:cs="Calibri"/>
          <w:szCs w:val="21"/>
        </w:rPr>
        <w:t xml:space="preserve"> sera calculé selon la formule suivante </w:t>
      </w:r>
      <w:r w:rsidR="00956D65" w:rsidRPr="00956D65">
        <w:rPr>
          <w:rFonts w:cs="Calibri"/>
          <w:b/>
          <w:bCs/>
          <w:szCs w:val="21"/>
        </w:rPr>
        <w:t>(20%)</w:t>
      </w:r>
      <w:r w:rsidR="00956D65">
        <w:rPr>
          <w:rFonts w:cs="Calibri"/>
          <w:szCs w:val="21"/>
        </w:rPr>
        <w:t xml:space="preserve"> </w:t>
      </w:r>
      <w:r w:rsidRPr="005216C6">
        <w:rPr>
          <w:rFonts w:cs="Calibri"/>
          <w:szCs w:val="21"/>
        </w:rPr>
        <w:t>: </w:t>
      </w:r>
    </w:p>
    <w:p w14:paraId="53A398BE" w14:textId="77777777" w:rsidR="00897A60" w:rsidRPr="005216C6" w:rsidRDefault="00897A60" w:rsidP="00897A60">
      <w:pPr>
        <w:rPr>
          <w:rFonts w:cs="Calibri"/>
          <w:szCs w:val="21"/>
        </w:rPr>
      </w:pPr>
      <w:r w:rsidRPr="005216C6">
        <w:rPr>
          <w:rFonts w:cs="Calibri"/>
          <w:b/>
          <w:bCs/>
          <w:szCs w:val="21"/>
        </w:rPr>
        <w:t>Score financier = (offre financière la moins-distante / offre financière évaluée) × 20</w:t>
      </w:r>
      <w:r w:rsidRPr="005216C6">
        <w:rPr>
          <w:rFonts w:cs="Calibri"/>
          <w:szCs w:val="21"/>
        </w:rPr>
        <w:t> </w:t>
      </w:r>
    </w:p>
    <w:p w14:paraId="4627889D" w14:textId="55628166" w:rsidR="00897A60" w:rsidRPr="005216C6" w:rsidRDefault="00A4174F" w:rsidP="00334B56">
      <w:pPr>
        <w:numPr>
          <w:ilvl w:val="0"/>
          <w:numId w:val="112"/>
        </w:numPr>
        <w:spacing w:line="278" w:lineRule="auto"/>
        <w:rPr>
          <w:rFonts w:cs="Calibri"/>
          <w:szCs w:val="21"/>
        </w:rPr>
      </w:pPr>
      <w:r w:rsidRPr="00A4174F">
        <w:rPr>
          <w:rFonts w:cs="Calibri"/>
          <w:b/>
          <w:bCs/>
          <w:szCs w:val="21"/>
        </w:rPr>
        <w:t>L’o</w:t>
      </w:r>
      <w:r w:rsidR="00897A60" w:rsidRPr="00A4174F">
        <w:rPr>
          <w:rFonts w:cs="Calibri"/>
          <w:b/>
          <w:bCs/>
          <w:szCs w:val="21"/>
        </w:rPr>
        <w:t>ffre technique</w:t>
      </w:r>
      <w:r w:rsidR="00897A60" w:rsidRPr="005216C6">
        <w:rPr>
          <w:rFonts w:cs="Calibri"/>
          <w:szCs w:val="21"/>
        </w:rPr>
        <w:t xml:space="preserve"> sera évaluée selon les critères et la notation suivante</w:t>
      </w:r>
      <w:r w:rsidR="00D47A17">
        <w:rPr>
          <w:rFonts w:cs="Calibri"/>
          <w:szCs w:val="21"/>
        </w:rPr>
        <w:t xml:space="preserve"> (</w:t>
      </w:r>
      <w:r w:rsidR="00D47A17" w:rsidRPr="005216C6">
        <w:rPr>
          <w:rFonts w:cs="Calibri"/>
          <w:b/>
          <w:bCs/>
          <w:szCs w:val="21"/>
        </w:rPr>
        <w:t>40 %</w:t>
      </w:r>
      <w:r w:rsidR="00D47A17">
        <w:rPr>
          <w:rFonts w:cs="Calibri"/>
          <w:b/>
          <w:bCs/>
          <w:szCs w:val="21"/>
        </w:rPr>
        <w:t>)</w:t>
      </w:r>
      <w:r w:rsidR="00897A60" w:rsidRPr="005216C6">
        <w:rPr>
          <w:rFonts w:cs="Calibri"/>
          <w:szCs w:val="21"/>
        </w:rPr>
        <w:t xml:space="preserve"> :  </w:t>
      </w:r>
    </w:p>
    <w:tbl>
      <w:tblPr>
        <w:tblW w:w="5421" w:type="pct"/>
        <w:tblCellMar>
          <w:left w:w="0" w:type="dxa"/>
          <w:right w:w="0" w:type="dxa"/>
        </w:tblCellMar>
        <w:tblLook w:val="04A0" w:firstRow="1" w:lastRow="0" w:firstColumn="1" w:lastColumn="0" w:noHBand="0" w:noVBand="1"/>
      </w:tblPr>
      <w:tblGrid>
        <w:gridCol w:w="2547"/>
        <w:gridCol w:w="5953"/>
        <w:gridCol w:w="709"/>
      </w:tblGrid>
      <w:tr w:rsidR="00897A60" w:rsidRPr="005216C6" w14:paraId="7E31F365" w14:textId="77777777" w:rsidTr="00117529">
        <w:trPr>
          <w:trHeight w:val="870"/>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A533EA" w14:textId="77777777" w:rsidR="00897A60" w:rsidRPr="005216C6" w:rsidRDefault="00897A60" w:rsidP="00DC07E2">
            <w:pPr>
              <w:jc w:val="center"/>
              <w:rPr>
                <w:rFonts w:cs="Calibri"/>
                <w:szCs w:val="21"/>
              </w:rPr>
            </w:pPr>
            <w:r w:rsidRPr="005216C6">
              <w:rPr>
                <w:rFonts w:cs="Calibri"/>
                <w:b/>
                <w:bCs/>
                <w:szCs w:val="21"/>
              </w:rPr>
              <w:t>Niveau d’appréciation</w:t>
            </w:r>
          </w:p>
        </w:tc>
        <w:tc>
          <w:tcPr>
            <w:tcW w:w="3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53AEE" w14:textId="77777777" w:rsidR="00897A60" w:rsidRPr="005216C6" w:rsidRDefault="00897A60" w:rsidP="00DC07E2">
            <w:pPr>
              <w:jc w:val="center"/>
              <w:rPr>
                <w:rFonts w:cs="Calibri"/>
                <w:szCs w:val="21"/>
              </w:rPr>
            </w:pPr>
            <w:r w:rsidRPr="005216C6">
              <w:rPr>
                <w:rFonts w:cs="Calibri"/>
                <w:b/>
                <w:bCs/>
                <w:szCs w:val="21"/>
              </w:rPr>
              <w:t>Description</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2624D" w14:textId="77777777" w:rsidR="00897A60" w:rsidRPr="005216C6" w:rsidRDefault="00897A60" w:rsidP="00DC07E2">
            <w:pPr>
              <w:jc w:val="center"/>
              <w:rPr>
                <w:rFonts w:cs="Calibri"/>
                <w:szCs w:val="21"/>
              </w:rPr>
            </w:pPr>
            <w:r w:rsidRPr="005216C6">
              <w:rPr>
                <w:rFonts w:cs="Calibri"/>
                <w:b/>
                <w:bCs/>
                <w:szCs w:val="21"/>
              </w:rPr>
              <w:t>Note</w:t>
            </w:r>
          </w:p>
        </w:tc>
      </w:tr>
      <w:tr w:rsidR="00897A60" w:rsidRPr="005216C6" w14:paraId="0375045A" w14:textId="77777777" w:rsidTr="00117529">
        <w:trPr>
          <w:trHeight w:val="315"/>
        </w:trPr>
        <w:tc>
          <w:tcPr>
            <w:tcW w:w="461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535836" w14:textId="77777777" w:rsidR="00897A60" w:rsidRPr="005216C6" w:rsidRDefault="00897A60" w:rsidP="00DC07E2">
            <w:pPr>
              <w:rPr>
                <w:rFonts w:cs="Calibri"/>
                <w:szCs w:val="21"/>
              </w:rPr>
            </w:pPr>
            <w:r w:rsidRPr="005216C6">
              <w:rPr>
                <w:rFonts w:cs="Calibri"/>
                <w:b/>
                <w:bCs/>
                <w:szCs w:val="21"/>
              </w:rPr>
              <w:t>1. Compréhension du contexte et des objectifs de la mission</w:t>
            </w:r>
            <w:r w:rsidRPr="005216C6">
              <w:rPr>
                <w:rFonts w:cs="Calibri"/>
                <w:szCs w:val="21"/>
              </w:rPr>
              <w:t>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6BE675" w14:textId="77777777" w:rsidR="00897A60" w:rsidRPr="005216C6" w:rsidRDefault="00897A60" w:rsidP="00DC07E2">
            <w:pPr>
              <w:jc w:val="center"/>
              <w:rPr>
                <w:rFonts w:cs="Calibri"/>
                <w:szCs w:val="21"/>
              </w:rPr>
            </w:pPr>
            <w:r w:rsidRPr="005216C6">
              <w:rPr>
                <w:rFonts w:cs="Calibri"/>
                <w:b/>
                <w:bCs/>
                <w:szCs w:val="21"/>
              </w:rPr>
              <w:t>10</w:t>
            </w:r>
          </w:p>
        </w:tc>
      </w:tr>
      <w:tr w:rsidR="00897A60" w:rsidRPr="005216C6" w14:paraId="60408E23" w14:textId="77777777" w:rsidTr="00117529">
        <w:trPr>
          <w:trHeight w:val="500"/>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34AF1C" w14:textId="77777777" w:rsidR="00897A60" w:rsidRPr="005216C6" w:rsidRDefault="00897A60" w:rsidP="00DC07E2">
            <w:pPr>
              <w:jc w:val="center"/>
              <w:rPr>
                <w:rFonts w:cs="Calibri"/>
                <w:szCs w:val="21"/>
              </w:rPr>
            </w:pPr>
            <w:r w:rsidRPr="005216C6">
              <w:rPr>
                <w:rFonts w:cs="Calibri"/>
                <w:szCs w:val="21"/>
              </w:rPr>
              <w:t>Très insuffisant </w:t>
            </w:r>
          </w:p>
        </w:tc>
        <w:tc>
          <w:tcPr>
            <w:tcW w:w="3232" w:type="pct"/>
            <w:tcBorders>
              <w:top w:val="nil"/>
              <w:left w:val="single" w:sz="4" w:space="0" w:color="000000" w:themeColor="text1"/>
              <w:bottom w:val="single" w:sz="4" w:space="0" w:color="000000" w:themeColor="text1"/>
              <w:right w:val="single" w:sz="4" w:space="0" w:color="000000" w:themeColor="text1"/>
            </w:tcBorders>
            <w:vAlign w:val="center"/>
            <w:hideMark/>
          </w:tcPr>
          <w:p w14:paraId="6F2EAAC6" w14:textId="77777777" w:rsidR="00897A60" w:rsidRPr="005216C6" w:rsidRDefault="00897A60" w:rsidP="00DC07E2">
            <w:pPr>
              <w:rPr>
                <w:rFonts w:cs="Calibri"/>
                <w:szCs w:val="21"/>
              </w:rPr>
            </w:pPr>
            <w:r w:rsidRPr="005216C6">
              <w:rPr>
                <w:rFonts w:cs="Calibri"/>
                <w:szCs w:val="21"/>
              </w:rPr>
              <w:t>Compréhension très limitée ou erronée du contexte, des enjeux et des objectifs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5A5375" w14:textId="77777777" w:rsidR="00897A60" w:rsidRPr="005216C6" w:rsidRDefault="00897A60" w:rsidP="00DC07E2">
            <w:pPr>
              <w:jc w:val="center"/>
              <w:rPr>
                <w:rFonts w:cs="Calibri"/>
                <w:szCs w:val="21"/>
              </w:rPr>
            </w:pPr>
            <w:r w:rsidRPr="005216C6">
              <w:rPr>
                <w:rFonts w:cs="Calibri"/>
                <w:szCs w:val="21"/>
              </w:rPr>
              <w:t>0</w:t>
            </w:r>
          </w:p>
        </w:tc>
      </w:tr>
      <w:tr w:rsidR="00897A60" w:rsidRPr="005216C6" w14:paraId="6EC8FF5C" w14:textId="77777777" w:rsidTr="00117529">
        <w:trPr>
          <w:trHeight w:val="497"/>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99BE71" w14:textId="77777777" w:rsidR="00897A60" w:rsidRPr="005216C6" w:rsidRDefault="00897A60" w:rsidP="00DC07E2">
            <w:pPr>
              <w:jc w:val="center"/>
              <w:rPr>
                <w:rFonts w:cs="Calibri"/>
                <w:szCs w:val="21"/>
              </w:rPr>
            </w:pPr>
            <w:r w:rsidRPr="005216C6">
              <w:rPr>
                <w:rFonts w:cs="Calibri"/>
                <w:szCs w:val="21"/>
              </w:rPr>
              <w:t>Insuffisant </w:t>
            </w:r>
          </w:p>
        </w:tc>
        <w:tc>
          <w:tcPr>
            <w:tcW w:w="3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2BB3D7" w14:textId="77777777" w:rsidR="00897A60" w:rsidRPr="005216C6" w:rsidRDefault="00897A60" w:rsidP="00DC07E2">
            <w:pPr>
              <w:rPr>
                <w:rFonts w:cs="Calibri"/>
                <w:szCs w:val="21"/>
              </w:rPr>
            </w:pPr>
            <w:r w:rsidRPr="005216C6">
              <w:rPr>
                <w:rFonts w:cs="Calibri"/>
                <w:szCs w:val="21"/>
              </w:rPr>
              <w:t>Compréhension partielle et peu contextualisée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9F2130" w14:textId="77777777" w:rsidR="00897A60" w:rsidRPr="005216C6" w:rsidRDefault="00897A60" w:rsidP="00DC07E2">
            <w:pPr>
              <w:jc w:val="center"/>
              <w:rPr>
                <w:rFonts w:cs="Calibri"/>
                <w:szCs w:val="21"/>
              </w:rPr>
            </w:pPr>
            <w:r w:rsidRPr="005216C6">
              <w:rPr>
                <w:rFonts w:cs="Calibri"/>
                <w:szCs w:val="21"/>
              </w:rPr>
              <w:t>2</w:t>
            </w:r>
          </w:p>
        </w:tc>
      </w:tr>
      <w:tr w:rsidR="00897A60" w:rsidRPr="005216C6" w14:paraId="22AAEEA5" w14:textId="77777777" w:rsidTr="00117529">
        <w:trPr>
          <w:trHeight w:val="405"/>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F94CDB" w14:textId="77777777" w:rsidR="00897A60" w:rsidRPr="005216C6" w:rsidRDefault="00897A60" w:rsidP="00DC07E2">
            <w:pPr>
              <w:jc w:val="center"/>
              <w:rPr>
                <w:rFonts w:cs="Calibri"/>
                <w:szCs w:val="21"/>
              </w:rPr>
            </w:pPr>
            <w:r w:rsidRPr="005216C6">
              <w:rPr>
                <w:rFonts w:cs="Calibri"/>
                <w:szCs w:val="21"/>
              </w:rPr>
              <w:t>Acceptable </w:t>
            </w:r>
          </w:p>
        </w:tc>
        <w:tc>
          <w:tcPr>
            <w:tcW w:w="3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063EB6" w14:textId="77777777" w:rsidR="00897A60" w:rsidRPr="005216C6" w:rsidRDefault="00897A60" w:rsidP="00DC07E2">
            <w:pPr>
              <w:rPr>
                <w:rFonts w:cs="Calibri"/>
                <w:szCs w:val="21"/>
              </w:rPr>
            </w:pPr>
            <w:r w:rsidRPr="005216C6">
              <w:rPr>
                <w:rFonts w:cs="Calibri"/>
                <w:szCs w:val="21"/>
              </w:rPr>
              <w:t>Compréhension correcte mais descriptive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A074BB" w14:textId="77777777" w:rsidR="00897A60" w:rsidRPr="005216C6" w:rsidRDefault="00897A60" w:rsidP="00DC07E2">
            <w:pPr>
              <w:jc w:val="center"/>
              <w:rPr>
                <w:rFonts w:cs="Calibri"/>
                <w:szCs w:val="21"/>
              </w:rPr>
            </w:pPr>
            <w:r w:rsidRPr="005216C6">
              <w:rPr>
                <w:rFonts w:cs="Calibri"/>
                <w:szCs w:val="21"/>
              </w:rPr>
              <w:t>5</w:t>
            </w:r>
          </w:p>
        </w:tc>
      </w:tr>
      <w:tr w:rsidR="00897A60" w:rsidRPr="005216C6" w14:paraId="5B09CF4A" w14:textId="77777777" w:rsidTr="00337BA8">
        <w:trPr>
          <w:trHeight w:val="538"/>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91F913" w14:textId="77777777" w:rsidR="00897A60" w:rsidRPr="005216C6" w:rsidRDefault="00897A60" w:rsidP="00DC07E2">
            <w:pPr>
              <w:jc w:val="center"/>
              <w:rPr>
                <w:rFonts w:cs="Calibri"/>
                <w:szCs w:val="21"/>
              </w:rPr>
            </w:pPr>
            <w:r w:rsidRPr="005216C6">
              <w:rPr>
                <w:rFonts w:cs="Calibri"/>
                <w:szCs w:val="21"/>
              </w:rPr>
              <w:t>Bon </w:t>
            </w:r>
          </w:p>
        </w:tc>
        <w:tc>
          <w:tcPr>
            <w:tcW w:w="3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0D0C2C" w14:textId="77777777" w:rsidR="00897A60" w:rsidRPr="005216C6" w:rsidRDefault="00897A60" w:rsidP="00DC07E2">
            <w:pPr>
              <w:rPr>
                <w:rFonts w:cs="Calibri"/>
                <w:szCs w:val="21"/>
              </w:rPr>
            </w:pPr>
            <w:r w:rsidRPr="005216C6">
              <w:rPr>
                <w:rFonts w:cs="Calibri"/>
                <w:szCs w:val="21"/>
              </w:rPr>
              <w:t>Bonne compréhension des enjeux (interopérabilité, pilote, passage à l’échelle)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98A549" w14:textId="64C12E51" w:rsidR="00897A60" w:rsidRPr="005216C6" w:rsidRDefault="003553B2" w:rsidP="00DC07E2">
            <w:pPr>
              <w:jc w:val="center"/>
              <w:rPr>
                <w:rFonts w:cs="Calibri"/>
                <w:szCs w:val="21"/>
              </w:rPr>
            </w:pPr>
            <w:r>
              <w:rPr>
                <w:rFonts w:cs="Calibri"/>
                <w:szCs w:val="21"/>
              </w:rPr>
              <w:t>8</w:t>
            </w:r>
          </w:p>
        </w:tc>
      </w:tr>
      <w:tr w:rsidR="00897A60" w:rsidRPr="005216C6" w14:paraId="7A4810F5" w14:textId="77777777" w:rsidTr="00337BA8">
        <w:trPr>
          <w:trHeight w:val="379"/>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6227B2" w14:textId="77777777" w:rsidR="00897A60" w:rsidRPr="005216C6" w:rsidRDefault="00897A60" w:rsidP="00DC07E2">
            <w:pPr>
              <w:jc w:val="center"/>
              <w:rPr>
                <w:rFonts w:cs="Calibri"/>
                <w:szCs w:val="21"/>
              </w:rPr>
            </w:pPr>
            <w:r w:rsidRPr="005216C6">
              <w:rPr>
                <w:rFonts w:cs="Calibri"/>
                <w:szCs w:val="21"/>
              </w:rPr>
              <w:t>Très bon </w:t>
            </w:r>
          </w:p>
        </w:tc>
        <w:tc>
          <w:tcPr>
            <w:tcW w:w="3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999B07" w14:textId="77777777" w:rsidR="00897A60" w:rsidRPr="005216C6" w:rsidRDefault="00897A60" w:rsidP="00DC07E2">
            <w:pPr>
              <w:rPr>
                <w:rFonts w:cs="Calibri"/>
                <w:szCs w:val="21"/>
              </w:rPr>
            </w:pPr>
            <w:r w:rsidRPr="005216C6">
              <w:rPr>
                <w:rFonts w:cs="Calibri"/>
                <w:szCs w:val="21"/>
              </w:rPr>
              <w:t>Compréhension approfondie, contextualisée et critique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DD1A55" w14:textId="77777777" w:rsidR="00897A60" w:rsidRPr="005216C6" w:rsidRDefault="00897A60" w:rsidP="00DC07E2">
            <w:pPr>
              <w:jc w:val="center"/>
              <w:rPr>
                <w:rFonts w:cs="Calibri"/>
                <w:szCs w:val="21"/>
              </w:rPr>
            </w:pPr>
            <w:r w:rsidRPr="005216C6">
              <w:rPr>
                <w:rFonts w:cs="Calibri"/>
                <w:szCs w:val="21"/>
              </w:rPr>
              <w:t>10</w:t>
            </w:r>
          </w:p>
        </w:tc>
      </w:tr>
      <w:tr w:rsidR="00897A60" w:rsidRPr="005216C6" w14:paraId="3AD79D80" w14:textId="77777777" w:rsidTr="00117529">
        <w:trPr>
          <w:trHeight w:val="315"/>
        </w:trPr>
        <w:tc>
          <w:tcPr>
            <w:tcW w:w="461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BF7E4A" w14:textId="77777777" w:rsidR="00897A60" w:rsidRPr="005216C6" w:rsidRDefault="00897A60" w:rsidP="00DC07E2">
            <w:pPr>
              <w:rPr>
                <w:rFonts w:cs="Calibri"/>
                <w:b/>
                <w:bCs/>
                <w:szCs w:val="21"/>
              </w:rPr>
            </w:pPr>
            <w:r w:rsidRPr="005216C6">
              <w:rPr>
                <w:rFonts w:cs="Calibri"/>
                <w:b/>
                <w:bCs/>
                <w:szCs w:val="21"/>
              </w:rPr>
              <w:t>2. Approche méthodologique proposée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CBD52" w14:textId="77777777" w:rsidR="00897A60" w:rsidRPr="005216C6" w:rsidRDefault="00897A60" w:rsidP="00DC07E2">
            <w:pPr>
              <w:jc w:val="center"/>
              <w:rPr>
                <w:rFonts w:cs="Calibri"/>
                <w:b/>
                <w:bCs/>
                <w:szCs w:val="21"/>
              </w:rPr>
            </w:pPr>
            <w:r w:rsidRPr="005216C6">
              <w:rPr>
                <w:rFonts w:cs="Calibri"/>
                <w:b/>
                <w:bCs/>
                <w:szCs w:val="21"/>
              </w:rPr>
              <w:t>15</w:t>
            </w:r>
          </w:p>
        </w:tc>
      </w:tr>
      <w:tr w:rsidR="00897A60" w:rsidRPr="005216C6" w14:paraId="6FB9D658" w14:textId="77777777" w:rsidTr="00117529">
        <w:trPr>
          <w:trHeight w:val="315"/>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C1FF81" w14:textId="77777777" w:rsidR="00897A60" w:rsidRPr="005216C6" w:rsidRDefault="00897A60" w:rsidP="00DC07E2">
            <w:pPr>
              <w:jc w:val="center"/>
              <w:rPr>
                <w:rFonts w:cs="Calibri"/>
                <w:szCs w:val="21"/>
              </w:rPr>
            </w:pPr>
            <w:r w:rsidRPr="005216C6">
              <w:rPr>
                <w:rFonts w:cs="Calibri"/>
                <w:szCs w:val="21"/>
              </w:rPr>
              <w:t>Très insuffisant </w:t>
            </w:r>
          </w:p>
        </w:tc>
        <w:tc>
          <w:tcPr>
            <w:tcW w:w="3232" w:type="pct"/>
            <w:tcBorders>
              <w:top w:val="nil"/>
              <w:left w:val="single" w:sz="4" w:space="0" w:color="000000" w:themeColor="text1"/>
              <w:bottom w:val="single" w:sz="4" w:space="0" w:color="000000" w:themeColor="text1"/>
              <w:right w:val="single" w:sz="4" w:space="0" w:color="000000" w:themeColor="text1"/>
            </w:tcBorders>
            <w:vAlign w:val="center"/>
            <w:hideMark/>
          </w:tcPr>
          <w:p w14:paraId="3973FE10" w14:textId="77777777" w:rsidR="00897A60" w:rsidRPr="005216C6" w:rsidRDefault="00897A60" w:rsidP="00DC07E2">
            <w:pPr>
              <w:rPr>
                <w:rFonts w:cs="Calibri"/>
                <w:szCs w:val="21"/>
              </w:rPr>
            </w:pPr>
            <w:r w:rsidRPr="005216C6">
              <w:rPr>
                <w:rFonts w:cs="Calibri"/>
                <w:szCs w:val="21"/>
              </w:rPr>
              <w:t>Approche floue, peu structurée ou non adaptée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E66B94" w14:textId="77777777" w:rsidR="00897A60" w:rsidRPr="005216C6" w:rsidRDefault="00897A60" w:rsidP="00DC07E2">
            <w:pPr>
              <w:jc w:val="center"/>
              <w:rPr>
                <w:rFonts w:cs="Calibri"/>
                <w:szCs w:val="21"/>
              </w:rPr>
            </w:pPr>
            <w:r w:rsidRPr="005216C6">
              <w:rPr>
                <w:rFonts w:cs="Calibri"/>
                <w:szCs w:val="21"/>
              </w:rPr>
              <w:t>0</w:t>
            </w:r>
          </w:p>
        </w:tc>
      </w:tr>
      <w:tr w:rsidR="00897A60" w:rsidRPr="005216C6" w14:paraId="1BB1CB10" w14:textId="77777777" w:rsidTr="00117529">
        <w:trPr>
          <w:trHeight w:val="570"/>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60D60B" w14:textId="77777777" w:rsidR="00897A60" w:rsidRPr="005216C6" w:rsidRDefault="00897A60" w:rsidP="00DC07E2">
            <w:pPr>
              <w:jc w:val="center"/>
              <w:rPr>
                <w:rFonts w:cs="Calibri"/>
                <w:szCs w:val="21"/>
              </w:rPr>
            </w:pPr>
            <w:r w:rsidRPr="005216C6">
              <w:rPr>
                <w:rFonts w:cs="Calibri"/>
                <w:szCs w:val="21"/>
              </w:rPr>
              <w:t>Insuffisant </w:t>
            </w:r>
          </w:p>
        </w:tc>
        <w:tc>
          <w:tcPr>
            <w:tcW w:w="3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00495F" w14:textId="77777777" w:rsidR="00897A60" w:rsidRPr="005216C6" w:rsidRDefault="00897A60" w:rsidP="00DC07E2">
            <w:pPr>
              <w:rPr>
                <w:rFonts w:cs="Calibri"/>
                <w:szCs w:val="21"/>
              </w:rPr>
            </w:pPr>
            <w:r w:rsidRPr="005216C6">
              <w:rPr>
                <w:rFonts w:cs="Calibri"/>
                <w:szCs w:val="21"/>
              </w:rPr>
              <w:t>Approche partielle, peu opérationnelle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0BB87F" w14:textId="77777777" w:rsidR="00897A60" w:rsidRPr="005216C6" w:rsidRDefault="00897A60" w:rsidP="00DC07E2">
            <w:pPr>
              <w:jc w:val="center"/>
              <w:rPr>
                <w:rFonts w:cs="Calibri"/>
                <w:szCs w:val="21"/>
              </w:rPr>
            </w:pPr>
            <w:r w:rsidRPr="005216C6">
              <w:rPr>
                <w:rFonts w:cs="Calibri"/>
                <w:szCs w:val="21"/>
              </w:rPr>
              <w:t>5</w:t>
            </w:r>
          </w:p>
        </w:tc>
      </w:tr>
      <w:tr w:rsidR="00897A60" w:rsidRPr="005216C6" w14:paraId="51C089EE" w14:textId="77777777" w:rsidTr="00117529">
        <w:trPr>
          <w:trHeight w:val="300"/>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C7E002" w14:textId="77777777" w:rsidR="00897A60" w:rsidRPr="005216C6" w:rsidRDefault="00897A60" w:rsidP="00DC07E2">
            <w:pPr>
              <w:jc w:val="center"/>
              <w:rPr>
                <w:rFonts w:cs="Calibri"/>
                <w:szCs w:val="21"/>
              </w:rPr>
            </w:pPr>
            <w:r w:rsidRPr="005216C6">
              <w:rPr>
                <w:rFonts w:cs="Calibri"/>
                <w:szCs w:val="21"/>
              </w:rPr>
              <w:t>Acceptable </w:t>
            </w:r>
          </w:p>
        </w:tc>
        <w:tc>
          <w:tcPr>
            <w:tcW w:w="3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E9733C" w14:textId="77777777" w:rsidR="00897A60" w:rsidRPr="005216C6" w:rsidRDefault="00897A60" w:rsidP="00DC07E2">
            <w:pPr>
              <w:rPr>
                <w:rFonts w:cs="Calibri"/>
                <w:szCs w:val="21"/>
              </w:rPr>
            </w:pPr>
            <w:r w:rsidRPr="005216C6">
              <w:rPr>
                <w:rFonts w:cs="Calibri"/>
                <w:szCs w:val="21"/>
              </w:rPr>
              <w:t>Approche cohérente mais peu détaillée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F69BB7" w14:textId="77777777" w:rsidR="00897A60" w:rsidRPr="005216C6" w:rsidRDefault="00897A60" w:rsidP="00DC07E2">
            <w:pPr>
              <w:jc w:val="center"/>
              <w:rPr>
                <w:rFonts w:cs="Calibri"/>
                <w:szCs w:val="21"/>
              </w:rPr>
            </w:pPr>
            <w:r w:rsidRPr="005216C6">
              <w:rPr>
                <w:rFonts w:cs="Calibri"/>
                <w:szCs w:val="21"/>
              </w:rPr>
              <w:t>7.5</w:t>
            </w:r>
          </w:p>
        </w:tc>
      </w:tr>
      <w:tr w:rsidR="00897A60" w:rsidRPr="005216C6" w14:paraId="6E62548E" w14:textId="77777777" w:rsidTr="00117529">
        <w:trPr>
          <w:trHeight w:val="300"/>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8501E" w14:textId="77777777" w:rsidR="00897A60" w:rsidRPr="005216C6" w:rsidRDefault="00897A60" w:rsidP="00DC07E2">
            <w:pPr>
              <w:jc w:val="center"/>
              <w:rPr>
                <w:rFonts w:cs="Calibri"/>
                <w:szCs w:val="21"/>
              </w:rPr>
            </w:pPr>
            <w:r w:rsidRPr="005216C6">
              <w:rPr>
                <w:rFonts w:cs="Calibri"/>
                <w:szCs w:val="21"/>
              </w:rPr>
              <w:t>Bon </w:t>
            </w:r>
          </w:p>
        </w:tc>
        <w:tc>
          <w:tcPr>
            <w:tcW w:w="3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A674E0" w14:textId="77777777" w:rsidR="00897A60" w:rsidRPr="005216C6" w:rsidRDefault="00897A60" w:rsidP="00DC07E2">
            <w:pPr>
              <w:rPr>
                <w:rFonts w:cs="Calibri"/>
                <w:szCs w:val="21"/>
              </w:rPr>
            </w:pPr>
            <w:r w:rsidRPr="005216C6">
              <w:rPr>
                <w:rFonts w:cs="Calibri"/>
                <w:szCs w:val="21"/>
              </w:rPr>
              <w:t>Approche structurée, réaliste et bien articulée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E9761" w14:textId="37E88C05" w:rsidR="00897A60" w:rsidRPr="005216C6" w:rsidRDefault="00897A60" w:rsidP="00DC07E2">
            <w:pPr>
              <w:jc w:val="center"/>
              <w:rPr>
                <w:rFonts w:cs="Calibri"/>
                <w:szCs w:val="21"/>
              </w:rPr>
            </w:pPr>
            <w:r w:rsidRPr="005216C6">
              <w:rPr>
                <w:rFonts w:cs="Calibri"/>
                <w:szCs w:val="21"/>
              </w:rPr>
              <w:t>1</w:t>
            </w:r>
            <w:r w:rsidR="003553B2">
              <w:rPr>
                <w:rFonts w:cs="Calibri"/>
                <w:szCs w:val="21"/>
              </w:rPr>
              <w:t>3</w:t>
            </w:r>
          </w:p>
        </w:tc>
      </w:tr>
      <w:tr w:rsidR="00897A60" w:rsidRPr="005216C6" w14:paraId="130C3FA9" w14:textId="77777777" w:rsidTr="00117529">
        <w:trPr>
          <w:trHeight w:val="645"/>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52B024" w14:textId="77777777" w:rsidR="00897A60" w:rsidRPr="005216C6" w:rsidRDefault="00897A60" w:rsidP="00DC07E2">
            <w:pPr>
              <w:jc w:val="center"/>
              <w:rPr>
                <w:rFonts w:cs="Calibri"/>
                <w:szCs w:val="21"/>
              </w:rPr>
            </w:pPr>
            <w:r w:rsidRPr="005216C6">
              <w:rPr>
                <w:rFonts w:cs="Calibri"/>
                <w:szCs w:val="21"/>
              </w:rPr>
              <w:t>Très bon </w:t>
            </w:r>
          </w:p>
        </w:tc>
        <w:tc>
          <w:tcPr>
            <w:tcW w:w="3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3C25EC" w14:textId="77777777" w:rsidR="00897A60" w:rsidRPr="005216C6" w:rsidRDefault="00897A60" w:rsidP="00DC07E2">
            <w:pPr>
              <w:rPr>
                <w:rFonts w:cs="Calibri"/>
                <w:szCs w:val="21"/>
              </w:rPr>
            </w:pPr>
            <w:r w:rsidRPr="005216C6">
              <w:rPr>
                <w:rFonts w:cs="Calibri"/>
                <w:szCs w:val="21"/>
              </w:rPr>
              <w:t>Approche très claire, pragmatique, orientée apprentissage et passage à l’échelle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87CE90" w14:textId="77777777" w:rsidR="00897A60" w:rsidRPr="005216C6" w:rsidRDefault="00897A60" w:rsidP="00DC07E2">
            <w:pPr>
              <w:jc w:val="center"/>
              <w:rPr>
                <w:rFonts w:cs="Calibri"/>
                <w:szCs w:val="21"/>
              </w:rPr>
            </w:pPr>
            <w:r w:rsidRPr="005216C6">
              <w:rPr>
                <w:rFonts w:cs="Calibri"/>
                <w:szCs w:val="21"/>
              </w:rPr>
              <w:t>15</w:t>
            </w:r>
          </w:p>
        </w:tc>
      </w:tr>
      <w:tr w:rsidR="00897A60" w:rsidRPr="005216C6" w14:paraId="04EB3C33" w14:textId="77777777" w:rsidTr="00117529">
        <w:trPr>
          <w:trHeight w:val="300"/>
        </w:trPr>
        <w:tc>
          <w:tcPr>
            <w:tcW w:w="461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F2E599" w14:textId="77777777" w:rsidR="00897A60" w:rsidRPr="005216C6" w:rsidRDefault="00897A60" w:rsidP="00DC07E2">
            <w:pPr>
              <w:rPr>
                <w:rFonts w:cs="Calibri"/>
                <w:szCs w:val="21"/>
              </w:rPr>
            </w:pPr>
            <w:r w:rsidRPr="005216C6">
              <w:rPr>
                <w:rFonts w:cs="Calibri"/>
                <w:b/>
                <w:bCs/>
                <w:szCs w:val="21"/>
              </w:rPr>
              <w:t>3. Organisation de la mission et plan de travail</w:t>
            </w:r>
            <w:r w:rsidRPr="005216C6">
              <w:rPr>
                <w:rFonts w:cs="Calibri"/>
                <w:szCs w:val="21"/>
              </w:rPr>
              <w:t>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5F090F" w14:textId="77777777" w:rsidR="00897A60" w:rsidRPr="005216C6" w:rsidRDefault="00897A60" w:rsidP="00DC07E2">
            <w:pPr>
              <w:jc w:val="center"/>
              <w:rPr>
                <w:rFonts w:cs="Calibri"/>
                <w:szCs w:val="21"/>
              </w:rPr>
            </w:pPr>
            <w:r w:rsidRPr="005216C6">
              <w:rPr>
                <w:rFonts w:cs="Calibri"/>
                <w:b/>
                <w:bCs/>
                <w:szCs w:val="21"/>
              </w:rPr>
              <w:t>15</w:t>
            </w:r>
          </w:p>
        </w:tc>
      </w:tr>
      <w:tr w:rsidR="00897A60" w:rsidRPr="005216C6" w14:paraId="6DCD4637" w14:textId="77777777" w:rsidTr="00117529">
        <w:trPr>
          <w:trHeight w:val="300"/>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712966" w14:textId="77777777" w:rsidR="00897A60" w:rsidRPr="005216C6" w:rsidRDefault="00897A60" w:rsidP="00DC07E2">
            <w:pPr>
              <w:jc w:val="center"/>
              <w:rPr>
                <w:rFonts w:cs="Calibri"/>
                <w:szCs w:val="21"/>
              </w:rPr>
            </w:pPr>
            <w:r w:rsidRPr="005216C6">
              <w:rPr>
                <w:rFonts w:cs="Calibri"/>
                <w:szCs w:val="21"/>
              </w:rPr>
              <w:t>Très insuffisant </w:t>
            </w:r>
          </w:p>
        </w:tc>
        <w:tc>
          <w:tcPr>
            <w:tcW w:w="3232" w:type="pct"/>
            <w:tcBorders>
              <w:top w:val="nil"/>
              <w:left w:val="single" w:sz="4" w:space="0" w:color="000000" w:themeColor="text1"/>
              <w:bottom w:val="single" w:sz="4" w:space="0" w:color="000000" w:themeColor="text1"/>
              <w:right w:val="single" w:sz="4" w:space="0" w:color="000000" w:themeColor="text1"/>
            </w:tcBorders>
            <w:vAlign w:val="center"/>
            <w:hideMark/>
          </w:tcPr>
          <w:p w14:paraId="434E02B9" w14:textId="77777777" w:rsidR="00897A60" w:rsidRPr="005216C6" w:rsidRDefault="00897A60" w:rsidP="00DC07E2">
            <w:pPr>
              <w:rPr>
                <w:rFonts w:cs="Calibri"/>
                <w:szCs w:val="21"/>
              </w:rPr>
            </w:pPr>
            <w:r w:rsidRPr="005216C6">
              <w:rPr>
                <w:rFonts w:cs="Calibri"/>
                <w:szCs w:val="21"/>
              </w:rPr>
              <w:t>Organisation irréaliste ou incomplète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CB56CA" w14:textId="77777777" w:rsidR="00897A60" w:rsidRPr="005216C6" w:rsidRDefault="00897A60" w:rsidP="00DC07E2">
            <w:pPr>
              <w:jc w:val="center"/>
              <w:rPr>
                <w:rFonts w:cs="Calibri"/>
                <w:szCs w:val="21"/>
              </w:rPr>
            </w:pPr>
            <w:r w:rsidRPr="005216C6">
              <w:rPr>
                <w:rFonts w:cs="Calibri"/>
                <w:szCs w:val="21"/>
              </w:rPr>
              <w:t>0</w:t>
            </w:r>
          </w:p>
        </w:tc>
      </w:tr>
      <w:tr w:rsidR="00897A60" w:rsidRPr="005216C6" w14:paraId="7C865CB6" w14:textId="77777777" w:rsidTr="00117529">
        <w:trPr>
          <w:trHeight w:val="585"/>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0BAD14" w14:textId="77777777" w:rsidR="00897A60" w:rsidRPr="005216C6" w:rsidRDefault="00897A60" w:rsidP="00DC07E2">
            <w:pPr>
              <w:jc w:val="center"/>
              <w:rPr>
                <w:rFonts w:cs="Calibri"/>
                <w:szCs w:val="21"/>
              </w:rPr>
            </w:pPr>
            <w:r w:rsidRPr="005216C6">
              <w:rPr>
                <w:rFonts w:cs="Calibri"/>
                <w:szCs w:val="21"/>
              </w:rPr>
              <w:t>Insuffisant </w:t>
            </w:r>
          </w:p>
        </w:tc>
        <w:tc>
          <w:tcPr>
            <w:tcW w:w="3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FBD746" w14:textId="77777777" w:rsidR="00897A60" w:rsidRPr="005216C6" w:rsidRDefault="00897A60" w:rsidP="00DC07E2">
            <w:pPr>
              <w:rPr>
                <w:rFonts w:cs="Calibri"/>
                <w:szCs w:val="21"/>
              </w:rPr>
            </w:pPr>
            <w:r w:rsidRPr="005216C6">
              <w:rPr>
                <w:rFonts w:cs="Calibri"/>
                <w:szCs w:val="21"/>
              </w:rPr>
              <w:t>Organisation peu claire ou peu détaillée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7E4768" w14:textId="77777777" w:rsidR="00897A60" w:rsidRPr="005216C6" w:rsidRDefault="00897A60" w:rsidP="00DC07E2">
            <w:pPr>
              <w:jc w:val="center"/>
              <w:rPr>
                <w:rFonts w:cs="Calibri"/>
                <w:szCs w:val="21"/>
              </w:rPr>
            </w:pPr>
            <w:r w:rsidRPr="005216C6">
              <w:rPr>
                <w:rFonts w:cs="Calibri"/>
                <w:szCs w:val="21"/>
              </w:rPr>
              <w:t>5</w:t>
            </w:r>
          </w:p>
        </w:tc>
      </w:tr>
      <w:tr w:rsidR="00897A60" w:rsidRPr="005216C6" w14:paraId="139DF6B3" w14:textId="77777777" w:rsidTr="00117529">
        <w:trPr>
          <w:trHeight w:val="300"/>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F9CBD" w14:textId="77777777" w:rsidR="00897A60" w:rsidRPr="005216C6" w:rsidRDefault="00897A60" w:rsidP="00DC07E2">
            <w:pPr>
              <w:jc w:val="center"/>
              <w:rPr>
                <w:rFonts w:cs="Calibri"/>
                <w:szCs w:val="21"/>
              </w:rPr>
            </w:pPr>
            <w:r w:rsidRPr="005216C6">
              <w:rPr>
                <w:rFonts w:cs="Calibri"/>
                <w:szCs w:val="21"/>
              </w:rPr>
              <w:t>Acceptable </w:t>
            </w:r>
          </w:p>
        </w:tc>
        <w:tc>
          <w:tcPr>
            <w:tcW w:w="3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4CEAC9" w14:textId="77777777" w:rsidR="00897A60" w:rsidRPr="005216C6" w:rsidRDefault="00897A60" w:rsidP="00DC07E2">
            <w:pPr>
              <w:rPr>
                <w:rFonts w:cs="Calibri"/>
                <w:szCs w:val="21"/>
              </w:rPr>
            </w:pPr>
            <w:r w:rsidRPr="005216C6">
              <w:rPr>
                <w:rFonts w:cs="Calibri"/>
                <w:szCs w:val="21"/>
              </w:rPr>
              <w:t>Organisation cohérente mais perfectible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D7D89E" w14:textId="77777777" w:rsidR="00897A60" w:rsidRPr="005216C6" w:rsidRDefault="00897A60" w:rsidP="00DC07E2">
            <w:pPr>
              <w:jc w:val="center"/>
              <w:rPr>
                <w:rFonts w:cs="Calibri"/>
                <w:szCs w:val="21"/>
              </w:rPr>
            </w:pPr>
            <w:r w:rsidRPr="005216C6">
              <w:rPr>
                <w:rFonts w:cs="Calibri"/>
                <w:szCs w:val="21"/>
              </w:rPr>
              <w:t>7.5</w:t>
            </w:r>
          </w:p>
        </w:tc>
      </w:tr>
      <w:tr w:rsidR="00897A60" w:rsidRPr="005216C6" w14:paraId="00835270" w14:textId="77777777" w:rsidTr="00117529">
        <w:trPr>
          <w:trHeight w:val="300"/>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0DE794" w14:textId="77777777" w:rsidR="00897A60" w:rsidRPr="005216C6" w:rsidRDefault="00897A60" w:rsidP="00DC07E2">
            <w:pPr>
              <w:jc w:val="center"/>
              <w:rPr>
                <w:rFonts w:cs="Calibri"/>
                <w:szCs w:val="21"/>
              </w:rPr>
            </w:pPr>
            <w:r w:rsidRPr="005216C6">
              <w:rPr>
                <w:rFonts w:cs="Calibri"/>
                <w:szCs w:val="21"/>
              </w:rPr>
              <w:t>Bon </w:t>
            </w:r>
          </w:p>
        </w:tc>
        <w:tc>
          <w:tcPr>
            <w:tcW w:w="3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79D53B" w14:textId="77777777" w:rsidR="00897A60" w:rsidRPr="005216C6" w:rsidRDefault="00897A60" w:rsidP="00DC07E2">
            <w:pPr>
              <w:rPr>
                <w:rFonts w:cs="Calibri"/>
                <w:szCs w:val="21"/>
              </w:rPr>
            </w:pPr>
            <w:r w:rsidRPr="005216C6">
              <w:rPr>
                <w:rFonts w:cs="Calibri"/>
                <w:szCs w:val="21"/>
              </w:rPr>
              <w:t>Organisation claire avec planification réaliste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F628AD" w14:textId="7A76F9F4" w:rsidR="00897A60" w:rsidRPr="005216C6" w:rsidRDefault="00897A60" w:rsidP="00DC07E2">
            <w:pPr>
              <w:jc w:val="center"/>
              <w:rPr>
                <w:rFonts w:cs="Calibri"/>
                <w:szCs w:val="21"/>
              </w:rPr>
            </w:pPr>
            <w:r w:rsidRPr="005216C6">
              <w:rPr>
                <w:rFonts w:cs="Calibri"/>
                <w:szCs w:val="21"/>
              </w:rPr>
              <w:t>1</w:t>
            </w:r>
            <w:r w:rsidR="003553B2">
              <w:rPr>
                <w:rFonts w:cs="Calibri"/>
                <w:szCs w:val="21"/>
              </w:rPr>
              <w:t>3</w:t>
            </w:r>
          </w:p>
        </w:tc>
      </w:tr>
      <w:tr w:rsidR="00897A60" w:rsidRPr="005216C6" w14:paraId="5E9E8940" w14:textId="77777777" w:rsidTr="00117529">
        <w:trPr>
          <w:trHeight w:val="300"/>
        </w:trPr>
        <w:tc>
          <w:tcPr>
            <w:tcW w:w="13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FE4138" w14:textId="77777777" w:rsidR="00897A60" w:rsidRPr="005216C6" w:rsidRDefault="00897A60" w:rsidP="00DC07E2">
            <w:pPr>
              <w:jc w:val="center"/>
              <w:rPr>
                <w:rFonts w:cs="Calibri"/>
                <w:szCs w:val="21"/>
              </w:rPr>
            </w:pPr>
            <w:r w:rsidRPr="005216C6">
              <w:rPr>
                <w:rFonts w:cs="Calibri"/>
                <w:szCs w:val="21"/>
              </w:rPr>
              <w:t>Très bon </w:t>
            </w:r>
          </w:p>
        </w:tc>
        <w:tc>
          <w:tcPr>
            <w:tcW w:w="32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18D377" w14:textId="77777777" w:rsidR="00897A60" w:rsidRPr="005216C6" w:rsidRDefault="00897A60" w:rsidP="00DC07E2">
            <w:pPr>
              <w:rPr>
                <w:rFonts w:cs="Calibri"/>
                <w:szCs w:val="21"/>
              </w:rPr>
            </w:pPr>
            <w:r w:rsidRPr="005216C6">
              <w:rPr>
                <w:rFonts w:cs="Calibri"/>
                <w:szCs w:val="21"/>
              </w:rPr>
              <w:t>Organisation très claire, phasée et flexible </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756488" w14:textId="77777777" w:rsidR="00897A60" w:rsidRPr="005216C6" w:rsidRDefault="00897A60" w:rsidP="00DC07E2">
            <w:pPr>
              <w:jc w:val="center"/>
              <w:rPr>
                <w:rFonts w:cs="Calibri"/>
                <w:szCs w:val="21"/>
              </w:rPr>
            </w:pPr>
            <w:r w:rsidRPr="005216C6">
              <w:rPr>
                <w:rFonts w:cs="Calibri"/>
                <w:szCs w:val="21"/>
              </w:rPr>
              <w:t>15</w:t>
            </w:r>
          </w:p>
        </w:tc>
      </w:tr>
    </w:tbl>
    <w:p w14:paraId="03043FE9" w14:textId="77777777" w:rsidR="00897A60" w:rsidRPr="005216C6" w:rsidRDefault="00897A60" w:rsidP="00897A60">
      <w:pPr>
        <w:rPr>
          <w:rFonts w:cs="Calibri"/>
          <w:szCs w:val="21"/>
        </w:rPr>
      </w:pPr>
    </w:p>
    <w:p w14:paraId="55147116" w14:textId="2B469F59" w:rsidR="00897A60" w:rsidRPr="005216C6" w:rsidRDefault="00337BA8" w:rsidP="00897A60">
      <w:pPr>
        <w:rPr>
          <w:rFonts w:cs="Calibri"/>
          <w:szCs w:val="21"/>
        </w:rPr>
      </w:pPr>
      <w:r>
        <w:rPr>
          <w:rFonts w:cs="Calibri"/>
          <w:szCs w:val="21"/>
        </w:rPr>
        <w:t>3</w:t>
      </w:r>
      <w:r w:rsidR="00897A60" w:rsidRPr="005216C6">
        <w:rPr>
          <w:rFonts w:cs="Calibri"/>
          <w:szCs w:val="21"/>
        </w:rPr>
        <w:t>. </w:t>
      </w:r>
      <w:r w:rsidR="00897A60" w:rsidRPr="00A4174F">
        <w:rPr>
          <w:rFonts w:cs="Calibri"/>
          <w:b/>
          <w:bCs/>
          <w:szCs w:val="21"/>
        </w:rPr>
        <w:t>Expertise et expérience du prestataire</w:t>
      </w:r>
      <w:r w:rsidR="00897A60" w:rsidRPr="005216C6">
        <w:rPr>
          <w:rFonts w:cs="Calibri"/>
          <w:szCs w:val="21"/>
        </w:rPr>
        <w:t xml:space="preserve"> – </w:t>
      </w:r>
      <w:r w:rsidR="00897A60" w:rsidRPr="00CB38A8">
        <w:rPr>
          <w:rFonts w:cs="Calibri"/>
          <w:b/>
          <w:bCs/>
          <w:szCs w:val="21"/>
        </w:rPr>
        <w:t>40 %</w:t>
      </w:r>
      <w:r w:rsidR="00CB38A8">
        <w:rPr>
          <w:rFonts w:cs="Calibri"/>
          <w:szCs w:val="21"/>
        </w:rPr>
        <w:t> :</w:t>
      </w:r>
    </w:p>
    <w:tbl>
      <w:tblPr>
        <w:tblW w:w="9209" w:type="dxa"/>
        <w:tblCellMar>
          <w:left w:w="0" w:type="dxa"/>
          <w:right w:w="0" w:type="dxa"/>
        </w:tblCellMar>
        <w:tblLook w:val="04A0" w:firstRow="1" w:lastRow="0" w:firstColumn="1" w:lastColumn="0" w:noHBand="0" w:noVBand="1"/>
      </w:tblPr>
      <w:tblGrid>
        <w:gridCol w:w="2474"/>
        <w:gridCol w:w="6026"/>
        <w:gridCol w:w="709"/>
      </w:tblGrid>
      <w:tr w:rsidR="00897A60" w:rsidRPr="005216C6" w14:paraId="2562257A" w14:textId="77777777" w:rsidTr="00CB38A8">
        <w:trPr>
          <w:trHeight w:val="300"/>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432F9D" w14:textId="77777777" w:rsidR="00897A60" w:rsidRPr="005216C6" w:rsidRDefault="00897A60" w:rsidP="00DC07E2">
            <w:pPr>
              <w:rPr>
                <w:rFonts w:cs="Calibri"/>
                <w:szCs w:val="21"/>
              </w:rPr>
            </w:pPr>
            <w:r w:rsidRPr="005216C6">
              <w:rPr>
                <w:rFonts w:cs="Calibri"/>
                <w:b/>
                <w:bCs/>
                <w:szCs w:val="21"/>
              </w:rPr>
              <w:t>Niveau d’appréciation</w:t>
            </w:r>
            <w:r w:rsidRPr="005216C6">
              <w:rPr>
                <w:rFonts w:cs="Calibri"/>
                <w:szCs w:val="21"/>
              </w:rPr>
              <w:t> </w:t>
            </w:r>
          </w:p>
        </w:tc>
        <w:tc>
          <w:tcPr>
            <w:tcW w:w="60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86639E" w14:textId="77777777" w:rsidR="00897A60" w:rsidRPr="005216C6" w:rsidRDefault="00897A60" w:rsidP="00DC07E2">
            <w:pPr>
              <w:rPr>
                <w:rFonts w:cs="Calibri"/>
                <w:szCs w:val="21"/>
              </w:rPr>
            </w:pPr>
            <w:r w:rsidRPr="005216C6">
              <w:rPr>
                <w:rFonts w:cs="Calibri"/>
                <w:b/>
                <w:bCs/>
                <w:szCs w:val="21"/>
              </w:rPr>
              <w:t>Description</w:t>
            </w:r>
            <w:r w:rsidRPr="005216C6">
              <w:rPr>
                <w:rFonts w:cs="Calibri"/>
                <w:szCs w:val="21"/>
              </w:rPr>
              <w:t>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A8661D" w14:textId="77777777" w:rsidR="00897A60" w:rsidRPr="005216C6" w:rsidRDefault="00897A60" w:rsidP="00DC07E2">
            <w:pPr>
              <w:rPr>
                <w:rFonts w:cs="Calibri"/>
                <w:szCs w:val="21"/>
              </w:rPr>
            </w:pPr>
            <w:r w:rsidRPr="005216C6">
              <w:rPr>
                <w:rFonts w:cs="Calibri"/>
                <w:b/>
                <w:bCs/>
                <w:szCs w:val="21"/>
              </w:rPr>
              <w:t>Note</w:t>
            </w:r>
            <w:r w:rsidRPr="005216C6">
              <w:rPr>
                <w:rFonts w:cs="Calibri"/>
                <w:szCs w:val="21"/>
              </w:rPr>
              <w:t> </w:t>
            </w:r>
          </w:p>
        </w:tc>
      </w:tr>
      <w:tr w:rsidR="00897A60" w:rsidRPr="005216C6" w14:paraId="1DE377AE" w14:textId="77777777" w:rsidTr="00CB38A8">
        <w:trPr>
          <w:trHeight w:val="300"/>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82FA" w14:textId="77777777" w:rsidR="00897A60" w:rsidRPr="005216C6" w:rsidRDefault="00897A60" w:rsidP="00DC07E2">
            <w:pPr>
              <w:jc w:val="center"/>
              <w:rPr>
                <w:rFonts w:cs="Calibri"/>
                <w:szCs w:val="21"/>
              </w:rPr>
            </w:pPr>
            <w:r w:rsidRPr="005216C6">
              <w:rPr>
                <w:rFonts w:cs="Calibri"/>
                <w:szCs w:val="21"/>
              </w:rPr>
              <w:t>Très insuffisant </w:t>
            </w:r>
          </w:p>
        </w:tc>
        <w:tc>
          <w:tcPr>
            <w:tcW w:w="60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61797F" w14:textId="77777777" w:rsidR="00897A60" w:rsidRPr="005216C6" w:rsidRDefault="00897A60" w:rsidP="00DC07E2">
            <w:pPr>
              <w:rPr>
                <w:rFonts w:cs="Calibri"/>
                <w:szCs w:val="21"/>
              </w:rPr>
            </w:pPr>
            <w:r w:rsidRPr="005216C6">
              <w:rPr>
                <w:rFonts w:cs="Calibri"/>
                <w:szCs w:val="21"/>
              </w:rPr>
              <w:t>Profil non conforme aux compétences recherchées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7F04AF" w14:textId="77777777" w:rsidR="00897A60" w:rsidRPr="005216C6" w:rsidRDefault="00897A60" w:rsidP="00DC07E2">
            <w:pPr>
              <w:jc w:val="center"/>
              <w:rPr>
                <w:rFonts w:cs="Calibri"/>
                <w:szCs w:val="21"/>
              </w:rPr>
            </w:pPr>
            <w:r w:rsidRPr="005216C6">
              <w:rPr>
                <w:rFonts w:cs="Calibri"/>
                <w:szCs w:val="21"/>
              </w:rPr>
              <w:t>0 </w:t>
            </w:r>
          </w:p>
        </w:tc>
      </w:tr>
      <w:tr w:rsidR="00897A60" w:rsidRPr="005216C6" w14:paraId="34E0D6E6" w14:textId="77777777" w:rsidTr="00CB38A8">
        <w:trPr>
          <w:trHeight w:val="300"/>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31A57" w14:textId="77777777" w:rsidR="00897A60" w:rsidRPr="005216C6" w:rsidRDefault="00897A60" w:rsidP="00DC07E2">
            <w:pPr>
              <w:jc w:val="center"/>
              <w:rPr>
                <w:rFonts w:cs="Calibri"/>
                <w:szCs w:val="21"/>
              </w:rPr>
            </w:pPr>
            <w:r w:rsidRPr="005216C6">
              <w:rPr>
                <w:rFonts w:cs="Calibri"/>
                <w:szCs w:val="21"/>
              </w:rPr>
              <w:t>Insuffisant </w:t>
            </w:r>
          </w:p>
        </w:tc>
        <w:tc>
          <w:tcPr>
            <w:tcW w:w="60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6440F" w14:textId="77777777" w:rsidR="00897A60" w:rsidRPr="005216C6" w:rsidRDefault="00897A60" w:rsidP="00DC07E2">
            <w:pPr>
              <w:rPr>
                <w:rFonts w:cs="Calibri"/>
                <w:szCs w:val="21"/>
              </w:rPr>
            </w:pPr>
            <w:r w:rsidRPr="005216C6">
              <w:rPr>
                <w:rFonts w:cs="Calibri"/>
                <w:szCs w:val="21"/>
              </w:rPr>
              <w:t>Profil partiellement conforme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2DE618" w14:textId="77777777" w:rsidR="00897A60" w:rsidRPr="005216C6" w:rsidRDefault="00897A60" w:rsidP="00DC07E2">
            <w:pPr>
              <w:jc w:val="center"/>
              <w:rPr>
                <w:rFonts w:cs="Calibri"/>
                <w:szCs w:val="21"/>
              </w:rPr>
            </w:pPr>
            <w:r w:rsidRPr="005216C6">
              <w:rPr>
                <w:rFonts w:cs="Calibri"/>
                <w:szCs w:val="21"/>
              </w:rPr>
              <w:t>18</w:t>
            </w:r>
          </w:p>
        </w:tc>
      </w:tr>
      <w:tr w:rsidR="00897A60" w:rsidRPr="005216C6" w14:paraId="2F4B8B49" w14:textId="77777777" w:rsidTr="00CB38A8">
        <w:trPr>
          <w:trHeight w:val="300"/>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A10787" w14:textId="77777777" w:rsidR="00897A60" w:rsidRPr="005216C6" w:rsidRDefault="00897A60" w:rsidP="00DC07E2">
            <w:pPr>
              <w:jc w:val="center"/>
              <w:rPr>
                <w:rFonts w:cs="Calibri"/>
                <w:szCs w:val="21"/>
              </w:rPr>
            </w:pPr>
            <w:r w:rsidRPr="005216C6">
              <w:rPr>
                <w:rFonts w:cs="Calibri"/>
                <w:szCs w:val="21"/>
              </w:rPr>
              <w:lastRenderedPageBreak/>
              <w:t>Acceptable </w:t>
            </w:r>
          </w:p>
        </w:tc>
        <w:tc>
          <w:tcPr>
            <w:tcW w:w="60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AA94F2" w14:textId="77777777" w:rsidR="00897A60" w:rsidRPr="005216C6" w:rsidRDefault="00897A60" w:rsidP="00DC07E2">
            <w:pPr>
              <w:rPr>
                <w:rFonts w:cs="Calibri"/>
                <w:szCs w:val="21"/>
              </w:rPr>
            </w:pPr>
            <w:r w:rsidRPr="005216C6">
              <w:rPr>
                <w:rFonts w:cs="Calibri"/>
                <w:szCs w:val="21"/>
              </w:rPr>
              <w:t>Profil conforme aux exigences minimales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20C5A8" w14:textId="77777777" w:rsidR="00897A60" w:rsidRPr="005216C6" w:rsidRDefault="00897A60" w:rsidP="00DC07E2">
            <w:pPr>
              <w:jc w:val="center"/>
              <w:rPr>
                <w:rFonts w:cs="Calibri"/>
                <w:szCs w:val="21"/>
              </w:rPr>
            </w:pPr>
            <w:r w:rsidRPr="005216C6">
              <w:rPr>
                <w:rFonts w:cs="Calibri"/>
                <w:szCs w:val="21"/>
              </w:rPr>
              <w:t>25</w:t>
            </w:r>
          </w:p>
        </w:tc>
      </w:tr>
      <w:tr w:rsidR="00897A60" w:rsidRPr="005216C6" w14:paraId="20F8BD23" w14:textId="77777777" w:rsidTr="00CB38A8">
        <w:trPr>
          <w:trHeight w:val="300"/>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2B2D6A" w14:textId="77777777" w:rsidR="00897A60" w:rsidRPr="005216C6" w:rsidRDefault="00897A60" w:rsidP="00DC07E2">
            <w:pPr>
              <w:jc w:val="center"/>
              <w:rPr>
                <w:rFonts w:cs="Calibri"/>
                <w:szCs w:val="21"/>
              </w:rPr>
            </w:pPr>
            <w:r w:rsidRPr="005216C6">
              <w:rPr>
                <w:rFonts w:cs="Calibri"/>
                <w:szCs w:val="21"/>
              </w:rPr>
              <w:t>Bon </w:t>
            </w:r>
          </w:p>
        </w:tc>
        <w:tc>
          <w:tcPr>
            <w:tcW w:w="60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79F056" w14:textId="77777777" w:rsidR="00897A60" w:rsidRPr="005216C6" w:rsidRDefault="00897A60" w:rsidP="00DC07E2">
            <w:pPr>
              <w:rPr>
                <w:rFonts w:cs="Calibri"/>
                <w:szCs w:val="21"/>
              </w:rPr>
            </w:pPr>
            <w:r w:rsidRPr="005216C6">
              <w:rPr>
                <w:rFonts w:cs="Calibri"/>
                <w:szCs w:val="21"/>
              </w:rPr>
              <w:t>Profil solide et bien documenté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05C8E4" w14:textId="7EC99110" w:rsidR="00897A60" w:rsidRPr="005216C6" w:rsidRDefault="00897A60" w:rsidP="00DC07E2">
            <w:pPr>
              <w:jc w:val="center"/>
              <w:rPr>
                <w:rFonts w:cs="Calibri"/>
                <w:szCs w:val="21"/>
              </w:rPr>
            </w:pPr>
            <w:r w:rsidRPr="005216C6">
              <w:rPr>
                <w:rFonts w:cs="Calibri"/>
                <w:szCs w:val="21"/>
              </w:rPr>
              <w:t>3</w:t>
            </w:r>
            <w:r w:rsidR="00331C43">
              <w:rPr>
                <w:rFonts w:cs="Calibri"/>
                <w:szCs w:val="21"/>
              </w:rPr>
              <w:t>8</w:t>
            </w:r>
          </w:p>
        </w:tc>
      </w:tr>
      <w:tr w:rsidR="00897A60" w:rsidRPr="005216C6" w14:paraId="1D161232" w14:textId="77777777" w:rsidTr="00CB38A8">
        <w:trPr>
          <w:trHeight w:val="300"/>
        </w:trPr>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7C9965" w14:textId="77777777" w:rsidR="00897A60" w:rsidRPr="005216C6" w:rsidRDefault="00897A60" w:rsidP="00DC07E2">
            <w:pPr>
              <w:jc w:val="center"/>
              <w:rPr>
                <w:rFonts w:cs="Calibri"/>
                <w:szCs w:val="21"/>
              </w:rPr>
            </w:pPr>
            <w:r w:rsidRPr="005216C6">
              <w:rPr>
                <w:rFonts w:cs="Calibri"/>
                <w:szCs w:val="21"/>
              </w:rPr>
              <w:t>Très bon </w:t>
            </w:r>
          </w:p>
        </w:tc>
        <w:tc>
          <w:tcPr>
            <w:tcW w:w="60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157B94" w14:textId="77777777" w:rsidR="00897A60" w:rsidRPr="005216C6" w:rsidRDefault="00897A60" w:rsidP="00DC07E2">
            <w:pPr>
              <w:rPr>
                <w:rFonts w:cs="Calibri"/>
                <w:szCs w:val="21"/>
              </w:rPr>
            </w:pPr>
            <w:r w:rsidRPr="005216C6">
              <w:rPr>
                <w:rFonts w:cs="Calibri"/>
                <w:szCs w:val="21"/>
              </w:rPr>
              <w:t>Profil très solide, expériences directement pertinentes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32A5F8" w14:textId="77777777" w:rsidR="00897A60" w:rsidRPr="005216C6" w:rsidRDefault="00897A60" w:rsidP="00DC07E2">
            <w:pPr>
              <w:jc w:val="center"/>
              <w:rPr>
                <w:rFonts w:cs="Calibri"/>
                <w:szCs w:val="21"/>
              </w:rPr>
            </w:pPr>
            <w:r w:rsidRPr="005216C6">
              <w:rPr>
                <w:rFonts w:cs="Calibri"/>
                <w:szCs w:val="21"/>
              </w:rPr>
              <w:t>40</w:t>
            </w:r>
          </w:p>
        </w:tc>
      </w:tr>
    </w:tbl>
    <w:p w14:paraId="72C4C3F4" w14:textId="77777777" w:rsidR="00897A60" w:rsidRPr="005216C6" w:rsidRDefault="00897A60" w:rsidP="00897A60">
      <w:pPr>
        <w:rPr>
          <w:rFonts w:cs="Calibri"/>
          <w:szCs w:val="21"/>
        </w:rPr>
      </w:pPr>
      <w:r w:rsidRPr="005216C6">
        <w:rPr>
          <w:rFonts w:cs="Calibri"/>
          <w:szCs w:val="21"/>
        </w:rPr>
        <w:t> </w:t>
      </w:r>
    </w:p>
    <w:p w14:paraId="4781B19A" w14:textId="5B9D5B46" w:rsidR="00897A60" w:rsidRPr="00B81B6B" w:rsidRDefault="00897A60" w:rsidP="00CB38A8">
      <w:pPr>
        <w:pStyle w:val="Titre2"/>
        <w:rPr>
          <w:rFonts w:ascii="Georgia" w:hAnsi="Georgia"/>
          <w:sz w:val="21"/>
          <w:szCs w:val="21"/>
        </w:rPr>
      </w:pPr>
      <w:bookmarkStart w:id="189" w:name="_Toc225787862"/>
      <w:r w:rsidRPr="005216C6">
        <w:rPr>
          <w:rFonts w:ascii="Georgia" w:hAnsi="Georgia"/>
          <w:sz w:val="21"/>
          <w:szCs w:val="21"/>
        </w:rPr>
        <w:t>Modalités de paiement</w:t>
      </w:r>
      <w:bookmarkEnd w:id="189"/>
    </w:p>
    <w:p w14:paraId="55873F5B" w14:textId="77777777" w:rsidR="00897A60" w:rsidRPr="005216C6" w:rsidRDefault="00897A60" w:rsidP="00CB38A8">
      <w:pPr>
        <w:spacing w:before="240" w:after="240"/>
        <w:jc w:val="both"/>
        <w:rPr>
          <w:rFonts w:cs="Calibri"/>
          <w:szCs w:val="21"/>
        </w:rPr>
      </w:pPr>
      <w:r w:rsidRPr="005216C6">
        <w:rPr>
          <w:rFonts w:cs="Calibri"/>
          <w:szCs w:val="21"/>
        </w:rPr>
        <w:t>Les paiements seront effectués sur la base des prestations effectivement réalisées et des livrables produits, conformément aux présents termes de référence.</w:t>
      </w:r>
    </w:p>
    <w:p w14:paraId="40965ACE" w14:textId="77777777" w:rsidR="00897A60" w:rsidRPr="005216C6" w:rsidRDefault="00897A60" w:rsidP="00CB38A8">
      <w:pPr>
        <w:spacing w:before="240" w:after="240"/>
        <w:jc w:val="both"/>
        <w:rPr>
          <w:rFonts w:cs="Calibri"/>
          <w:szCs w:val="21"/>
        </w:rPr>
      </w:pPr>
      <w:r w:rsidRPr="005216C6">
        <w:rPr>
          <w:rFonts w:cs="Calibri"/>
          <w:szCs w:val="21"/>
        </w:rPr>
        <w:t xml:space="preserve">Les paiements pourront intervenir de manière </w:t>
      </w:r>
      <w:r w:rsidRPr="005216C6">
        <w:rPr>
          <w:rFonts w:cs="Calibri"/>
          <w:b/>
          <w:bCs/>
          <w:szCs w:val="21"/>
        </w:rPr>
        <w:t>échelonnée</w:t>
      </w:r>
      <w:r w:rsidRPr="005216C6">
        <w:rPr>
          <w:rFonts w:cs="Calibri"/>
          <w:szCs w:val="21"/>
        </w:rPr>
        <w:t xml:space="preserve">, </w:t>
      </w:r>
      <w:r w:rsidRPr="005216C6">
        <w:rPr>
          <w:rFonts w:cs="Calibri"/>
          <w:b/>
          <w:bCs/>
          <w:szCs w:val="21"/>
        </w:rPr>
        <w:t>au prorata des livrables présentés et validés</w:t>
      </w:r>
      <w:r w:rsidRPr="005216C6">
        <w:rPr>
          <w:rFonts w:cs="Calibri"/>
          <w:szCs w:val="21"/>
        </w:rPr>
        <w:t xml:space="preserve"> par Enabel, sans préjudice du montant total maximal du marché.</w:t>
      </w:r>
    </w:p>
    <w:p w14:paraId="63265505" w14:textId="77777777" w:rsidR="00897A60" w:rsidRPr="005216C6" w:rsidRDefault="00897A60" w:rsidP="00CB38A8">
      <w:pPr>
        <w:spacing w:before="240" w:after="240"/>
        <w:jc w:val="both"/>
        <w:rPr>
          <w:rFonts w:cs="Calibri"/>
          <w:szCs w:val="21"/>
        </w:rPr>
      </w:pPr>
      <w:r w:rsidRPr="005216C6">
        <w:rPr>
          <w:rFonts w:cs="Calibri"/>
          <w:szCs w:val="21"/>
        </w:rPr>
        <w:t>Chaque demande de paiement devra être accompagnée :</w:t>
      </w:r>
    </w:p>
    <w:p w14:paraId="509885E5" w14:textId="77777777" w:rsidR="00897A60" w:rsidRPr="005216C6" w:rsidRDefault="00897A60" w:rsidP="00334B56">
      <w:pPr>
        <w:pStyle w:val="Paragraphedeliste"/>
        <w:numPr>
          <w:ilvl w:val="0"/>
          <w:numId w:val="94"/>
        </w:numPr>
        <w:spacing w:before="240" w:after="240" w:line="278" w:lineRule="auto"/>
        <w:jc w:val="both"/>
        <w:rPr>
          <w:rFonts w:cs="Calibri"/>
          <w:szCs w:val="21"/>
        </w:rPr>
      </w:pPr>
      <w:r w:rsidRPr="005216C6">
        <w:rPr>
          <w:rFonts w:cs="Calibri"/>
          <w:szCs w:val="21"/>
        </w:rPr>
        <w:t>Du ou des livrables concernés,</w:t>
      </w:r>
    </w:p>
    <w:p w14:paraId="06557D4F" w14:textId="77777777" w:rsidR="00897A60" w:rsidRPr="005216C6" w:rsidRDefault="00897A60" w:rsidP="00334B56">
      <w:pPr>
        <w:pStyle w:val="Paragraphedeliste"/>
        <w:numPr>
          <w:ilvl w:val="0"/>
          <w:numId w:val="94"/>
        </w:numPr>
        <w:spacing w:before="240" w:after="240" w:line="278" w:lineRule="auto"/>
        <w:jc w:val="both"/>
        <w:rPr>
          <w:rFonts w:cs="Calibri"/>
          <w:szCs w:val="21"/>
        </w:rPr>
      </w:pPr>
      <w:r w:rsidRPr="005216C6">
        <w:rPr>
          <w:rFonts w:cs="Calibri"/>
          <w:szCs w:val="21"/>
        </w:rPr>
        <w:t>D’une note de transmission précisant les prestations réalisées,</w:t>
      </w:r>
    </w:p>
    <w:p w14:paraId="18B4EE62" w14:textId="77777777" w:rsidR="00897A60" w:rsidRPr="005216C6" w:rsidRDefault="00897A60" w:rsidP="00334B56">
      <w:pPr>
        <w:pStyle w:val="Paragraphedeliste"/>
        <w:numPr>
          <w:ilvl w:val="0"/>
          <w:numId w:val="94"/>
        </w:numPr>
        <w:spacing w:before="240" w:after="240" w:line="278" w:lineRule="auto"/>
        <w:jc w:val="both"/>
        <w:rPr>
          <w:rFonts w:cs="Calibri"/>
          <w:szCs w:val="21"/>
        </w:rPr>
      </w:pPr>
      <w:r w:rsidRPr="005216C6">
        <w:rPr>
          <w:rFonts w:cs="Calibri"/>
          <w:szCs w:val="21"/>
        </w:rPr>
        <w:t>Le cas échéant, d’un relevé des jours effectivement prestés pour les appuis techniques mobilisés à la demande du projet.</w:t>
      </w:r>
    </w:p>
    <w:p w14:paraId="7029DF4B" w14:textId="409EC11D" w:rsidR="00897A60" w:rsidRPr="005216C6" w:rsidRDefault="00897A60" w:rsidP="00CB38A8">
      <w:pPr>
        <w:spacing w:before="240" w:after="240"/>
        <w:jc w:val="both"/>
        <w:rPr>
          <w:rFonts w:cs="Calibri"/>
          <w:szCs w:val="21"/>
        </w:rPr>
      </w:pPr>
      <w:r w:rsidRPr="005216C6">
        <w:rPr>
          <w:rFonts w:cs="Calibri"/>
          <w:szCs w:val="21"/>
        </w:rPr>
        <w:t>La validation des livrables par Enabel conditionne la mise en paiement correspondante. En cas de réserves mineures, un paiement partiel pourra être envisagé</w:t>
      </w:r>
      <w:r w:rsidR="00A00F99">
        <w:rPr>
          <w:rFonts w:cs="Calibri"/>
          <w:szCs w:val="21"/>
        </w:rPr>
        <w:t xml:space="preserve"> pour la partie de la prestation acceptée par Enabel</w:t>
      </w:r>
      <w:r w:rsidRPr="005216C6">
        <w:rPr>
          <w:rFonts w:cs="Calibri"/>
          <w:szCs w:val="21"/>
        </w:rPr>
        <w:t>, sous réserve de la prise en compte des observations formulées.</w:t>
      </w:r>
    </w:p>
    <w:p w14:paraId="11683B35" w14:textId="77777777" w:rsidR="00897A60" w:rsidRPr="005216C6" w:rsidRDefault="00897A60" w:rsidP="00CB38A8">
      <w:pPr>
        <w:spacing w:before="240" w:after="240"/>
        <w:jc w:val="both"/>
        <w:rPr>
          <w:rFonts w:cs="Calibri"/>
          <w:szCs w:val="21"/>
        </w:rPr>
      </w:pPr>
      <w:r w:rsidRPr="005216C6">
        <w:rPr>
          <w:rFonts w:cs="Calibri"/>
          <w:szCs w:val="21"/>
        </w:rPr>
        <w:t>Les paiements relatifs aux appuis techniques ponctuels mobilisés à la demande du projet interviendront sur la base des jours effectivement prestés, dûment justifiés et validés, dans la limite du volume maximal prévu au marché.</w:t>
      </w:r>
    </w:p>
    <w:p w14:paraId="66B41693" w14:textId="77777777" w:rsidR="00897A60" w:rsidRPr="005216C6" w:rsidRDefault="00897A60" w:rsidP="00CB38A8">
      <w:pPr>
        <w:spacing w:before="240" w:after="240"/>
        <w:jc w:val="both"/>
        <w:rPr>
          <w:rFonts w:cs="Calibri"/>
          <w:szCs w:val="21"/>
        </w:rPr>
      </w:pPr>
      <w:r w:rsidRPr="005216C6">
        <w:rPr>
          <w:rFonts w:cs="Calibri"/>
          <w:szCs w:val="21"/>
        </w:rPr>
        <w:t>Aucun paiement anticipé ne pourra excéder la valeur des prestations effectivement réalisées et validées.</w:t>
      </w:r>
    </w:p>
    <w:tbl>
      <w:tblPr>
        <w:tblStyle w:val="Grilledutableau"/>
        <w:tblW w:w="8500" w:type="dxa"/>
        <w:tblLook w:val="04A0" w:firstRow="1" w:lastRow="0" w:firstColumn="1" w:lastColumn="0" w:noHBand="0" w:noVBand="1"/>
      </w:tblPr>
      <w:tblGrid>
        <w:gridCol w:w="1164"/>
        <w:gridCol w:w="1303"/>
        <w:gridCol w:w="2576"/>
        <w:gridCol w:w="1667"/>
        <w:gridCol w:w="1790"/>
      </w:tblGrid>
      <w:tr w:rsidR="005624EB" w14:paraId="0E8B467C" w14:textId="77777777" w:rsidTr="00A350FA">
        <w:trPr>
          <w:trHeight w:hRule="exact" w:val="952"/>
          <w:tblHeader/>
        </w:trPr>
        <w:tc>
          <w:tcPr>
            <w:tcW w:w="11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101B4936" w14:textId="77777777" w:rsidR="005624EB" w:rsidRDefault="005624EB" w:rsidP="00972743">
            <w:pPr>
              <w:jc w:val="center"/>
            </w:pPr>
            <w:r w:rsidRPr="5EE2EB07">
              <w:rPr>
                <w:rFonts w:ascii="Calibri" w:eastAsia="Calibri" w:hAnsi="Calibri" w:cs="Calibri"/>
                <w:b/>
                <w:bCs/>
                <w:color w:val="FFFFFF" w:themeColor="background1"/>
              </w:rPr>
              <w:t>N°</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01D4483B" w14:textId="77777777" w:rsidR="005624EB" w:rsidRDefault="005624EB" w:rsidP="00972743">
            <w:pPr>
              <w:jc w:val="center"/>
            </w:pPr>
            <w:r w:rsidRPr="5EE2EB07">
              <w:rPr>
                <w:rFonts w:ascii="Calibri" w:eastAsia="Calibri" w:hAnsi="Calibri" w:cs="Calibri"/>
                <w:b/>
                <w:bCs/>
                <w:color w:val="FFFFFF" w:themeColor="background1"/>
              </w:rPr>
              <w:t>Tranche</w:t>
            </w: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47E3A7F8" w14:textId="77777777" w:rsidR="005624EB" w:rsidRDefault="005624EB" w:rsidP="00972743">
            <w:pPr>
              <w:jc w:val="center"/>
            </w:pPr>
            <w:r w:rsidRPr="5EE2EB07">
              <w:rPr>
                <w:rFonts w:ascii="Calibri" w:eastAsia="Calibri" w:hAnsi="Calibri" w:cs="Calibri"/>
                <w:b/>
                <w:bCs/>
                <w:color w:val="FFFFFF" w:themeColor="background1"/>
              </w:rPr>
              <w:t>Livrables / Conditions de déclenchement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03AFB934" w14:textId="77777777" w:rsidR="005624EB" w:rsidRDefault="005624EB" w:rsidP="00972743">
            <w:pPr>
              <w:jc w:val="center"/>
            </w:pPr>
            <w:r w:rsidRPr="5EE2EB07">
              <w:rPr>
                <w:rFonts w:ascii="Calibri" w:eastAsia="Calibri" w:hAnsi="Calibri" w:cs="Calibri"/>
                <w:b/>
                <w:bCs/>
                <w:color w:val="FFFFFF" w:themeColor="background1"/>
              </w:rPr>
              <w:t>Concerne</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0760BDC9" w14:textId="77777777" w:rsidR="005624EB" w:rsidRDefault="005624EB" w:rsidP="00972743">
            <w:pPr>
              <w:jc w:val="center"/>
            </w:pPr>
            <w:r w:rsidRPr="5EE2EB07">
              <w:rPr>
                <w:rFonts w:ascii="Calibri" w:eastAsia="Calibri" w:hAnsi="Calibri" w:cs="Calibri"/>
                <w:b/>
                <w:bCs/>
                <w:color w:val="FFFFFF" w:themeColor="background1"/>
              </w:rPr>
              <w:t>% du total SE</w:t>
            </w:r>
          </w:p>
        </w:tc>
      </w:tr>
      <w:tr w:rsidR="005624EB" w14:paraId="54B7BFA8" w14:textId="77777777" w:rsidTr="00A350FA">
        <w:trPr>
          <w:trHeight w:hRule="exact" w:val="626"/>
        </w:trPr>
        <w:tc>
          <w:tcPr>
            <w:tcW w:w="1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4F0"/>
            <w:tcMar>
              <w:top w:w="80" w:type="dxa"/>
              <w:left w:w="120" w:type="dxa"/>
              <w:bottom w:w="80" w:type="dxa"/>
              <w:right w:w="120" w:type="dxa"/>
            </w:tcMar>
          </w:tcPr>
          <w:p w14:paraId="101BB8A0" w14:textId="4791B98F" w:rsidR="005624EB" w:rsidRDefault="005624EB" w:rsidP="00972743">
            <w:pPr>
              <w:jc w:val="center"/>
            </w:pPr>
            <w:r w:rsidRPr="5EE2EB07">
              <w:rPr>
                <w:rFonts w:ascii="Calibri" w:eastAsia="Calibri" w:hAnsi="Calibri" w:cs="Calibri"/>
                <w:b/>
                <w:bCs/>
                <w:color w:val="000000" w:themeColor="text1"/>
              </w:rPr>
              <w:t xml:space="preserve">Expert </w:t>
            </w:r>
            <w:r>
              <w:rPr>
                <w:rFonts w:ascii="Calibri" w:eastAsia="Calibri" w:hAnsi="Calibri" w:cs="Calibri"/>
                <w:b/>
                <w:bCs/>
                <w:color w:val="000000" w:themeColor="text1"/>
              </w:rPr>
              <w:t>Suivi-Evaluation (</w:t>
            </w:r>
            <w:r w:rsidRPr="5EE2EB07">
              <w:rPr>
                <w:rFonts w:ascii="Calibri" w:eastAsia="Calibri" w:hAnsi="Calibri" w:cs="Calibri"/>
                <w:b/>
                <w:bCs/>
                <w:color w:val="000000" w:themeColor="text1"/>
              </w:rPr>
              <w:t>SE</w:t>
            </w:r>
            <w:r>
              <w:rPr>
                <w:rFonts w:ascii="Calibri" w:eastAsia="Calibri" w:hAnsi="Calibri" w:cs="Calibri"/>
                <w:b/>
                <w:bCs/>
                <w:color w:val="000000" w:themeColor="text1"/>
              </w:rPr>
              <w:t>)</w:t>
            </w:r>
          </w:p>
        </w:tc>
        <w:tc>
          <w:tcPr>
            <w:tcW w:w="1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128680BC" w14:textId="77777777" w:rsidR="005624EB" w:rsidRDefault="005624EB" w:rsidP="00972743">
            <w:r w:rsidRPr="5EE2EB07">
              <w:rPr>
                <w:rFonts w:ascii="Calibri" w:eastAsia="Calibri" w:hAnsi="Calibri" w:cs="Calibri"/>
                <w:b/>
                <w:bCs/>
                <w:color w:val="000000" w:themeColor="text1"/>
              </w:rPr>
              <w:t>Tranche 1 – Cadrage</w:t>
            </w: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4D055F06" w14:textId="77777777" w:rsidR="005624EB" w:rsidRDefault="005624EB" w:rsidP="00972743">
            <w:r w:rsidRPr="5EE2EB07">
              <w:rPr>
                <w:rFonts w:ascii="Calibri" w:eastAsia="Calibri" w:hAnsi="Calibri" w:cs="Calibri"/>
                <w:color w:val="000000" w:themeColor="text1"/>
              </w:rPr>
              <w:t>Validation du rapport de démarrage</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621B41E5" w14:textId="77777777" w:rsidR="005624EB" w:rsidRDefault="005624EB" w:rsidP="00972743">
            <w:r w:rsidRPr="5EE2EB07">
              <w:rPr>
                <w:rFonts w:ascii="Calibri" w:eastAsia="Calibri" w:hAnsi="Calibri" w:cs="Calibri"/>
                <w:color w:val="000000" w:themeColor="text1"/>
              </w:rPr>
              <w:t>Rapport de démarrage (3 j.)</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4ABBCA6E" w14:textId="77777777" w:rsidR="005624EB" w:rsidRDefault="005624EB" w:rsidP="00972743">
            <w:pPr>
              <w:jc w:val="center"/>
            </w:pPr>
            <w:r w:rsidRPr="5EE2EB07">
              <w:rPr>
                <w:rFonts w:ascii="Calibri" w:eastAsia="Calibri" w:hAnsi="Calibri" w:cs="Calibri"/>
                <w:b/>
                <w:bCs/>
                <w:color w:val="000000" w:themeColor="text1"/>
              </w:rPr>
              <w:t>20 %</w:t>
            </w:r>
          </w:p>
        </w:tc>
      </w:tr>
      <w:tr w:rsidR="005624EB" w14:paraId="7AABB9AF" w14:textId="77777777" w:rsidTr="00A350FA">
        <w:trPr>
          <w:trHeight w:hRule="exact" w:val="1514"/>
        </w:trPr>
        <w:tc>
          <w:tcPr>
            <w:tcW w:w="1164" w:type="dxa"/>
            <w:vMerge/>
            <w:vAlign w:val="center"/>
          </w:tcPr>
          <w:p w14:paraId="28406A3F" w14:textId="77777777" w:rsidR="005624EB" w:rsidRDefault="005624EB" w:rsidP="00972743"/>
        </w:tc>
        <w:tc>
          <w:tcPr>
            <w:tcW w:w="1303" w:type="dxa"/>
            <w:tcBorders>
              <w:top w:val="single" w:sz="4" w:space="0" w:color="000000" w:themeColor="text1"/>
              <w:left w:val="nil"/>
              <w:bottom w:val="single" w:sz="4" w:space="0" w:color="000000" w:themeColor="text1"/>
              <w:right w:val="single" w:sz="4" w:space="0" w:color="000000" w:themeColor="text1"/>
            </w:tcBorders>
            <w:tcMar>
              <w:top w:w="80" w:type="dxa"/>
              <w:left w:w="120" w:type="dxa"/>
              <w:bottom w:w="80" w:type="dxa"/>
              <w:right w:w="120" w:type="dxa"/>
            </w:tcMar>
          </w:tcPr>
          <w:p w14:paraId="4A38C109" w14:textId="77777777" w:rsidR="005624EB" w:rsidRDefault="005624EB" w:rsidP="00972743">
            <w:r w:rsidRPr="5EE2EB07">
              <w:rPr>
                <w:rFonts w:ascii="Calibri" w:eastAsia="Calibri" w:hAnsi="Calibri" w:cs="Calibri"/>
                <w:b/>
                <w:bCs/>
              </w:rPr>
              <w:t>Tranche 2 – Fin pilote</w:t>
            </w: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7E52616A" w14:textId="77777777" w:rsidR="005624EB" w:rsidRDefault="005624EB" w:rsidP="00972743">
            <w:r w:rsidRPr="5EE2EB07">
              <w:rPr>
                <w:rFonts w:ascii="Calibri" w:eastAsia="Calibri" w:hAnsi="Calibri" w:cs="Calibri"/>
              </w:rPr>
              <w:t>Validation des livrables fin de phase pilote : dispositif SE, outils de collecte, 4 rapports mensuels, note de capitalisation n°1</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397015F8" w14:textId="77777777" w:rsidR="005624EB" w:rsidRDefault="005624EB" w:rsidP="00972743">
            <w:r w:rsidRPr="5EE2EB07">
              <w:rPr>
                <w:rFonts w:ascii="Calibri" w:eastAsia="Calibri" w:hAnsi="Calibri" w:cs="Calibri"/>
              </w:rPr>
              <w:t>Dispositif SE (10 j.) + suivi mensuel pilote (12 j.)</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1C07ABAE" w14:textId="77777777" w:rsidR="005624EB" w:rsidRDefault="005624EB" w:rsidP="00972743">
            <w:pPr>
              <w:jc w:val="center"/>
            </w:pPr>
            <w:r w:rsidRPr="5EE2EB07">
              <w:rPr>
                <w:rFonts w:ascii="Calibri" w:eastAsia="Calibri" w:hAnsi="Calibri" w:cs="Calibri"/>
                <w:b/>
                <w:bCs/>
              </w:rPr>
              <w:t>30 %</w:t>
            </w:r>
          </w:p>
        </w:tc>
      </w:tr>
      <w:tr w:rsidR="005624EB" w14:paraId="470DAB39" w14:textId="77777777" w:rsidTr="00A350FA">
        <w:trPr>
          <w:trHeight w:hRule="exact" w:val="1211"/>
        </w:trPr>
        <w:tc>
          <w:tcPr>
            <w:tcW w:w="1164" w:type="dxa"/>
            <w:vMerge/>
            <w:vAlign w:val="center"/>
          </w:tcPr>
          <w:p w14:paraId="28FF5E98" w14:textId="77777777" w:rsidR="005624EB" w:rsidRDefault="005624EB" w:rsidP="00972743"/>
        </w:tc>
        <w:tc>
          <w:tcPr>
            <w:tcW w:w="1303" w:type="dxa"/>
            <w:tcBorders>
              <w:top w:val="single" w:sz="4" w:space="0" w:color="000000" w:themeColor="text1"/>
              <w:left w:val="nil"/>
              <w:bottom w:val="single" w:sz="4" w:space="0" w:color="000000" w:themeColor="text1"/>
              <w:right w:val="single" w:sz="4" w:space="0" w:color="000000" w:themeColor="text1"/>
            </w:tcBorders>
            <w:tcMar>
              <w:top w:w="80" w:type="dxa"/>
              <w:left w:w="120" w:type="dxa"/>
              <w:bottom w:w="80" w:type="dxa"/>
              <w:right w:w="120" w:type="dxa"/>
            </w:tcMar>
          </w:tcPr>
          <w:p w14:paraId="67DCB5F9" w14:textId="77777777" w:rsidR="005624EB" w:rsidRDefault="005624EB" w:rsidP="00972743">
            <w:r w:rsidRPr="5EE2EB07">
              <w:rPr>
                <w:rFonts w:ascii="Calibri" w:eastAsia="Calibri" w:hAnsi="Calibri" w:cs="Calibri"/>
                <w:b/>
                <w:bCs/>
              </w:rPr>
              <w:t>Tranche 3 – T1 mise à l’échelle</w:t>
            </w: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193DF99C" w14:textId="77777777" w:rsidR="005624EB" w:rsidRDefault="005624EB" w:rsidP="00972743">
            <w:r w:rsidRPr="5EE2EB07">
              <w:rPr>
                <w:rFonts w:ascii="Calibri" w:eastAsia="Calibri" w:hAnsi="Calibri" w:cs="Calibri"/>
              </w:rPr>
              <w:t>Validation des livrables du 1er trimestre de mise à l’échelle : rapports de suivi + note de capitalisation n°2</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799D9B94" w14:textId="77777777" w:rsidR="005624EB" w:rsidRDefault="005624EB" w:rsidP="00972743">
            <w:r w:rsidRPr="5EE2EB07">
              <w:rPr>
                <w:rFonts w:ascii="Calibri" w:eastAsia="Calibri" w:hAnsi="Calibri" w:cs="Calibri"/>
              </w:rPr>
              <w:t>Suivi mensuel mise à l’échelle – 1er trimestre (15 j.)</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2E6668AA" w14:textId="77777777" w:rsidR="005624EB" w:rsidRDefault="005624EB" w:rsidP="00972743">
            <w:pPr>
              <w:jc w:val="center"/>
            </w:pPr>
            <w:r w:rsidRPr="5EE2EB07">
              <w:rPr>
                <w:rFonts w:ascii="Calibri" w:eastAsia="Calibri" w:hAnsi="Calibri" w:cs="Calibri"/>
                <w:b/>
                <w:bCs/>
              </w:rPr>
              <w:t>25 %</w:t>
            </w:r>
          </w:p>
        </w:tc>
      </w:tr>
      <w:tr w:rsidR="005624EB" w14:paraId="0B5724F0" w14:textId="77777777" w:rsidTr="00A350FA">
        <w:trPr>
          <w:trHeight w:val="1436"/>
        </w:trPr>
        <w:tc>
          <w:tcPr>
            <w:tcW w:w="1164" w:type="dxa"/>
            <w:vMerge/>
            <w:vAlign w:val="center"/>
          </w:tcPr>
          <w:p w14:paraId="726E857E" w14:textId="77777777" w:rsidR="005624EB" w:rsidRDefault="005624EB" w:rsidP="00972743"/>
        </w:tc>
        <w:tc>
          <w:tcPr>
            <w:tcW w:w="1303" w:type="dxa"/>
            <w:tcBorders>
              <w:top w:val="single" w:sz="4" w:space="0" w:color="000000" w:themeColor="text1"/>
              <w:left w:val="nil"/>
              <w:bottom w:val="single" w:sz="4" w:space="0" w:color="000000" w:themeColor="text1"/>
              <w:right w:val="single" w:sz="4" w:space="0" w:color="000000" w:themeColor="text1"/>
            </w:tcBorders>
            <w:tcMar>
              <w:top w:w="80" w:type="dxa"/>
              <w:left w:w="120" w:type="dxa"/>
              <w:bottom w:w="80" w:type="dxa"/>
              <w:right w:w="120" w:type="dxa"/>
            </w:tcMar>
          </w:tcPr>
          <w:p w14:paraId="1504202C" w14:textId="77777777" w:rsidR="005624EB" w:rsidRDefault="005624EB" w:rsidP="00972743">
            <w:r w:rsidRPr="5EE2EB07">
              <w:rPr>
                <w:rFonts w:ascii="Calibri" w:eastAsia="Calibri" w:hAnsi="Calibri" w:cs="Calibri"/>
                <w:b/>
                <w:bCs/>
              </w:rPr>
              <w:t>Tranche 4 – Clôture</w:t>
            </w: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5A52F2F4" w14:textId="77777777" w:rsidR="005624EB" w:rsidRDefault="005624EB" w:rsidP="00972743">
            <w:r w:rsidRPr="5EE2EB07">
              <w:rPr>
                <w:rFonts w:ascii="Calibri" w:eastAsia="Calibri" w:hAnsi="Calibri" w:cs="Calibri"/>
              </w:rPr>
              <w:t>Validation des livrables finaux : note de capitalisation n°3, rapport final de synthèse, note de recommandations</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3B3F529B" w14:textId="77777777" w:rsidR="005624EB" w:rsidRDefault="005624EB" w:rsidP="00972743">
            <w:r w:rsidRPr="5EE2EB07">
              <w:rPr>
                <w:rFonts w:ascii="Calibri" w:eastAsia="Calibri" w:hAnsi="Calibri" w:cs="Calibri"/>
              </w:rPr>
              <w:t>Suivi – 2e trim. (15 j.) + rapport final (4 j.)</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0750E798" w14:textId="77777777" w:rsidR="005624EB" w:rsidRDefault="005624EB" w:rsidP="00972743">
            <w:pPr>
              <w:jc w:val="center"/>
            </w:pPr>
            <w:r w:rsidRPr="5EE2EB07">
              <w:rPr>
                <w:rFonts w:ascii="Calibri" w:eastAsia="Calibri" w:hAnsi="Calibri" w:cs="Calibri"/>
                <w:b/>
                <w:bCs/>
              </w:rPr>
              <w:t>25 %</w:t>
            </w:r>
          </w:p>
        </w:tc>
      </w:tr>
      <w:tr w:rsidR="005624EB" w14:paraId="53B15F1D" w14:textId="77777777" w:rsidTr="00A350FA">
        <w:trPr>
          <w:trHeight w:hRule="exact" w:val="1607"/>
        </w:trPr>
        <w:tc>
          <w:tcPr>
            <w:tcW w:w="11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BF3FB"/>
            <w:tcMar>
              <w:top w:w="80" w:type="dxa"/>
              <w:left w:w="120" w:type="dxa"/>
              <w:bottom w:w="80" w:type="dxa"/>
              <w:right w:w="120" w:type="dxa"/>
            </w:tcMar>
          </w:tcPr>
          <w:p w14:paraId="4C867465" w14:textId="5ACC69EC" w:rsidR="005624EB" w:rsidRDefault="005624EB" w:rsidP="00972743">
            <w:pPr>
              <w:jc w:val="center"/>
            </w:pPr>
            <w:r w:rsidRPr="5EE2EB07">
              <w:rPr>
                <w:rFonts w:ascii="Calibri" w:eastAsia="Calibri" w:hAnsi="Calibri" w:cs="Calibri"/>
                <w:b/>
                <w:bCs/>
                <w:color w:val="000000" w:themeColor="text1"/>
              </w:rPr>
              <w:t>Expert</w:t>
            </w:r>
            <w:r>
              <w:rPr>
                <w:rFonts w:ascii="Calibri" w:eastAsia="Calibri" w:hAnsi="Calibri" w:cs="Calibri"/>
                <w:b/>
                <w:bCs/>
                <w:color w:val="000000" w:themeColor="text1"/>
              </w:rPr>
              <w:t xml:space="preserve"> Etat-Civil </w:t>
            </w:r>
            <w:r w:rsidRPr="5EE2EB07">
              <w:rPr>
                <w:rFonts w:ascii="Calibri" w:hAnsi="Calibri" w:cs="Calibri"/>
                <w:b/>
                <w:bCs/>
                <w:color w:val="000000" w:themeColor="text1"/>
              </w:rPr>
              <w:t>(</w:t>
            </w:r>
            <w:r w:rsidRPr="5EE2EB07">
              <w:rPr>
                <w:rFonts w:ascii="Calibri" w:eastAsia="Calibri" w:hAnsi="Calibri" w:cs="Calibri"/>
                <w:b/>
                <w:bCs/>
                <w:color w:val="000000" w:themeColor="text1"/>
              </w:rPr>
              <w:t>EC</w:t>
            </w:r>
            <w:r>
              <w:rPr>
                <w:rFonts w:ascii="Calibri" w:eastAsia="Calibri" w:hAnsi="Calibri" w:cs="Calibri"/>
                <w:b/>
                <w:bCs/>
                <w:color w:val="000000" w:themeColor="text1"/>
              </w:rPr>
              <w:t>)</w:t>
            </w:r>
          </w:p>
        </w:tc>
        <w:tc>
          <w:tcPr>
            <w:tcW w:w="1303" w:type="dxa"/>
            <w:tcBorders>
              <w:top w:val="nil"/>
              <w:left w:val="single" w:sz="4" w:space="0" w:color="000000" w:themeColor="text1"/>
              <w:bottom w:val="single" w:sz="4" w:space="0" w:color="000000" w:themeColor="text1"/>
              <w:right w:val="single" w:sz="4" w:space="0" w:color="000000" w:themeColor="text1"/>
            </w:tcBorders>
            <w:shd w:val="clear" w:color="auto" w:fill="EBF3FB"/>
            <w:tcMar>
              <w:top w:w="80" w:type="dxa"/>
              <w:left w:w="120" w:type="dxa"/>
              <w:bottom w:w="80" w:type="dxa"/>
              <w:right w:w="120" w:type="dxa"/>
            </w:tcMar>
          </w:tcPr>
          <w:p w14:paraId="5D2C2D6B" w14:textId="77777777" w:rsidR="005624EB" w:rsidRDefault="005624EB" w:rsidP="00972743">
            <w:r w:rsidRPr="5EE2EB07">
              <w:rPr>
                <w:rFonts w:ascii="Calibri" w:eastAsia="Calibri" w:hAnsi="Calibri" w:cs="Calibri"/>
                <w:b/>
                <w:bCs/>
                <w:color w:val="000000" w:themeColor="text1"/>
              </w:rPr>
              <w:t>Versement 1 – Post-pilote</w:t>
            </w:r>
          </w:p>
        </w:tc>
        <w:tc>
          <w:tcPr>
            <w:tcW w:w="2576" w:type="dxa"/>
            <w:tcBorders>
              <w:top w:val="nil"/>
              <w:left w:val="single" w:sz="4" w:space="0" w:color="000000" w:themeColor="text1"/>
              <w:bottom w:val="single" w:sz="4" w:space="0" w:color="000000" w:themeColor="text1"/>
              <w:right w:val="single" w:sz="4" w:space="0" w:color="000000" w:themeColor="text1"/>
            </w:tcBorders>
            <w:shd w:val="clear" w:color="auto" w:fill="EBF3FB"/>
            <w:tcMar>
              <w:top w:w="80" w:type="dxa"/>
              <w:left w:w="120" w:type="dxa"/>
              <w:bottom w:w="80" w:type="dxa"/>
              <w:right w:w="120" w:type="dxa"/>
            </w:tcMar>
          </w:tcPr>
          <w:p w14:paraId="02D73CD7" w14:textId="77777777" w:rsidR="005624EB" w:rsidRDefault="005624EB" w:rsidP="00972743">
            <w:r w:rsidRPr="5EE2EB07">
              <w:rPr>
                <w:rFonts w:ascii="Calibri" w:eastAsia="Calibri" w:hAnsi="Calibri" w:cs="Calibri"/>
                <w:color w:val="000000" w:themeColor="text1"/>
              </w:rPr>
              <w:t>Après la fin de la phase pilote, sur base du relevé des jours effectivement prestés et validés par Enabel</w:t>
            </w:r>
          </w:p>
        </w:tc>
        <w:tc>
          <w:tcPr>
            <w:tcW w:w="1667" w:type="dxa"/>
            <w:tcBorders>
              <w:top w:val="nil"/>
              <w:left w:val="single" w:sz="4" w:space="0" w:color="000000" w:themeColor="text1"/>
              <w:bottom w:val="single" w:sz="4" w:space="0" w:color="000000" w:themeColor="text1"/>
              <w:right w:val="single" w:sz="4" w:space="0" w:color="000000" w:themeColor="text1"/>
            </w:tcBorders>
            <w:shd w:val="clear" w:color="auto" w:fill="EBF3FB"/>
            <w:tcMar>
              <w:top w:w="80" w:type="dxa"/>
              <w:left w:w="120" w:type="dxa"/>
              <w:bottom w:w="80" w:type="dxa"/>
              <w:right w:w="120" w:type="dxa"/>
            </w:tcMar>
          </w:tcPr>
          <w:p w14:paraId="1645A4DA" w14:textId="77777777" w:rsidR="005624EB" w:rsidRDefault="005624EB" w:rsidP="00972743">
            <w:r w:rsidRPr="5EE2EB07">
              <w:rPr>
                <w:rFonts w:ascii="Calibri" w:eastAsia="Calibri" w:hAnsi="Calibri" w:cs="Calibri"/>
                <w:color w:val="000000" w:themeColor="text1"/>
              </w:rPr>
              <w:t>Jours prestés durant la phase pilote (dans la limite du stock de 25 j.)</w:t>
            </w:r>
          </w:p>
        </w:tc>
        <w:tc>
          <w:tcPr>
            <w:tcW w:w="1790" w:type="dxa"/>
            <w:tcBorders>
              <w:top w:val="nil"/>
              <w:left w:val="single" w:sz="4" w:space="0" w:color="000000" w:themeColor="text1"/>
              <w:bottom w:val="single" w:sz="4" w:space="0" w:color="000000" w:themeColor="text1"/>
              <w:right w:val="single" w:sz="4" w:space="0" w:color="000000" w:themeColor="text1"/>
            </w:tcBorders>
            <w:shd w:val="clear" w:color="auto" w:fill="EBF3FB"/>
            <w:tcMar>
              <w:top w:w="80" w:type="dxa"/>
              <w:left w:w="120" w:type="dxa"/>
              <w:bottom w:w="80" w:type="dxa"/>
              <w:right w:w="120" w:type="dxa"/>
            </w:tcMar>
          </w:tcPr>
          <w:p w14:paraId="08D20123" w14:textId="77777777" w:rsidR="005624EB" w:rsidRDefault="005624EB" w:rsidP="00972743">
            <w:pPr>
              <w:jc w:val="center"/>
            </w:pPr>
            <w:r w:rsidRPr="5EE2EB07">
              <w:rPr>
                <w:rFonts w:ascii="Calibri" w:eastAsia="Calibri" w:hAnsi="Calibri" w:cs="Calibri"/>
                <w:color w:val="000000" w:themeColor="text1"/>
              </w:rPr>
              <w:t>Variable</w:t>
            </w:r>
          </w:p>
        </w:tc>
      </w:tr>
      <w:tr w:rsidR="005624EB" w14:paraId="1A4D6E81" w14:textId="77777777" w:rsidTr="00A350FA">
        <w:trPr>
          <w:trHeight w:hRule="exact" w:val="1191"/>
        </w:trPr>
        <w:tc>
          <w:tcPr>
            <w:tcW w:w="1164" w:type="dxa"/>
            <w:vMerge/>
            <w:vAlign w:val="center"/>
          </w:tcPr>
          <w:p w14:paraId="569ACC9A" w14:textId="77777777" w:rsidR="005624EB" w:rsidRDefault="005624EB" w:rsidP="00972743"/>
        </w:tc>
        <w:tc>
          <w:tcPr>
            <w:tcW w:w="1303" w:type="dxa"/>
            <w:tcBorders>
              <w:top w:val="single" w:sz="4" w:space="0" w:color="000000" w:themeColor="text1"/>
              <w:left w:val="nil"/>
              <w:bottom w:val="single" w:sz="4" w:space="0" w:color="000000" w:themeColor="text1"/>
              <w:right w:val="single" w:sz="4" w:space="0" w:color="000000" w:themeColor="text1"/>
            </w:tcBorders>
            <w:tcMar>
              <w:top w:w="80" w:type="dxa"/>
              <w:left w:w="120" w:type="dxa"/>
              <w:bottom w:w="80" w:type="dxa"/>
              <w:right w:w="120" w:type="dxa"/>
            </w:tcMar>
          </w:tcPr>
          <w:p w14:paraId="0BA80D76" w14:textId="77777777" w:rsidR="005624EB" w:rsidRDefault="005624EB" w:rsidP="00972743">
            <w:r w:rsidRPr="5EE2EB07">
              <w:rPr>
                <w:rFonts w:ascii="Calibri" w:eastAsia="Calibri" w:hAnsi="Calibri" w:cs="Calibri"/>
                <w:b/>
                <w:bCs/>
              </w:rPr>
              <w:t>Versement 2 – Solde final</w:t>
            </w:r>
          </w:p>
        </w:tc>
        <w:tc>
          <w:tcPr>
            <w:tcW w:w="2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49190F5B" w14:textId="77777777" w:rsidR="005624EB" w:rsidRDefault="005624EB" w:rsidP="00972743">
            <w:r w:rsidRPr="5EE2EB07">
              <w:rPr>
                <w:rFonts w:ascii="Calibri" w:eastAsia="Calibri" w:hAnsi="Calibri" w:cs="Calibri"/>
              </w:rPr>
              <w:t>À la fin de la mission, sur base du relevé final des jours effectivement prestés et validés par Enabel</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616EE555" w14:textId="77777777" w:rsidR="005624EB" w:rsidRDefault="005624EB" w:rsidP="00972743">
            <w:r w:rsidRPr="5EE2EB07">
              <w:rPr>
                <w:rFonts w:ascii="Calibri" w:eastAsia="Calibri" w:hAnsi="Calibri" w:cs="Calibri"/>
              </w:rPr>
              <w:t>Jours prestés restants après le pilote (solde du stock de 25 j.)</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20" w:type="dxa"/>
              <w:bottom w:w="80" w:type="dxa"/>
              <w:right w:w="120" w:type="dxa"/>
            </w:tcMar>
          </w:tcPr>
          <w:p w14:paraId="7660CE75" w14:textId="77777777" w:rsidR="005624EB" w:rsidRDefault="005624EB" w:rsidP="00972743">
            <w:pPr>
              <w:jc w:val="center"/>
            </w:pPr>
            <w:r w:rsidRPr="5EE2EB07">
              <w:rPr>
                <w:rFonts w:ascii="Calibri" w:eastAsia="Calibri" w:hAnsi="Calibri" w:cs="Calibri"/>
              </w:rPr>
              <w:t>Variable</w:t>
            </w:r>
          </w:p>
        </w:tc>
      </w:tr>
      <w:tr w:rsidR="005624EB" w:rsidRPr="005624EB" w14:paraId="60E9E9D1" w14:textId="2E3A48B4" w:rsidTr="00A350FA">
        <w:trPr>
          <w:trHeight w:hRule="exact" w:val="666"/>
        </w:trPr>
        <w:tc>
          <w:tcPr>
            <w:tcW w:w="8500" w:type="dxa"/>
            <w:gridSpan w:val="5"/>
            <w:tcBorders>
              <w:top w:val="nil"/>
              <w:left w:val="single" w:sz="4" w:space="0" w:color="000000" w:themeColor="text1"/>
              <w:bottom w:val="single" w:sz="4" w:space="0" w:color="000000" w:themeColor="text1"/>
              <w:right w:val="single" w:sz="4" w:space="0" w:color="000000" w:themeColor="text1"/>
            </w:tcBorders>
            <w:shd w:val="clear" w:color="auto" w:fill="2E74B5"/>
            <w:tcMar>
              <w:top w:w="80" w:type="dxa"/>
              <w:left w:w="120" w:type="dxa"/>
              <w:bottom w:w="80" w:type="dxa"/>
              <w:right w:w="120" w:type="dxa"/>
            </w:tcMar>
          </w:tcPr>
          <w:p w14:paraId="27951485" w14:textId="4FCE08F4" w:rsidR="005624EB" w:rsidRPr="00D91E66" w:rsidRDefault="005624EB" w:rsidP="00972743">
            <w:pPr>
              <w:jc w:val="right"/>
              <w:rPr>
                <w:lang w:val="pt-PT"/>
              </w:rPr>
            </w:pPr>
            <w:r w:rsidRPr="00D91E66">
              <w:rPr>
                <w:rFonts w:ascii="Calibri" w:eastAsia="Calibri" w:hAnsi="Calibri" w:cs="Calibri"/>
                <w:b/>
                <w:bCs/>
                <w:color w:val="FFFFFF" w:themeColor="background1"/>
                <w:lang w:val="pt-PT"/>
              </w:rPr>
              <w:t>TOTAL GENERAL (SE + EC max.)</w:t>
            </w:r>
          </w:p>
        </w:tc>
      </w:tr>
    </w:tbl>
    <w:p w14:paraId="7FF25059" w14:textId="77777777" w:rsidR="00D03FEA" w:rsidRDefault="00D03FEA" w:rsidP="007A1624">
      <w:pPr>
        <w:spacing w:before="120" w:after="120"/>
        <w:jc w:val="both"/>
        <w:rPr>
          <w:rFonts w:ascii="Calibri" w:hAnsi="Calibri" w:cs="Calibri"/>
          <w:i/>
          <w:iCs/>
          <w:sz w:val="18"/>
          <w:szCs w:val="18"/>
        </w:rPr>
      </w:pPr>
    </w:p>
    <w:p w14:paraId="5A98458E" w14:textId="0CD76C11" w:rsidR="00595818" w:rsidRPr="00595818" w:rsidRDefault="00595818" w:rsidP="00595818">
      <w:pPr>
        <w:pStyle w:val="Titre2"/>
        <w:rPr>
          <w:rFonts w:ascii="Georgia" w:hAnsi="Georgia"/>
          <w:sz w:val="21"/>
          <w:szCs w:val="21"/>
        </w:rPr>
      </w:pPr>
      <w:bookmarkStart w:id="190" w:name="_Toc225787863"/>
      <w:r w:rsidRPr="00595818">
        <w:rPr>
          <w:rFonts w:ascii="Georgia" w:hAnsi="Georgia"/>
          <w:sz w:val="21"/>
          <w:szCs w:val="21"/>
        </w:rPr>
        <w:t>CDS et bureaux zonaux de l’action (phase pilote)</w:t>
      </w:r>
      <w:bookmarkEnd w:id="190"/>
    </w:p>
    <w:tbl>
      <w:tblPr>
        <w:tblW w:w="90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6"/>
        <w:gridCol w:w="2923"/>
        <w:gridCol w:w="2923"/>
      </w:tblGrid>
      <w:tr w:rsidR="00897A60" w:rsidRPr="005216C6" w14:paraId="0CAC6B61" w14:textId="77777777" w:rsidTr="00DC07E2">
        <w:trPr>
          <w:trHeight w:val="300"/>
        </w:trPr>
        <w:tc>
          <w:tcPr>
            <w:tcW w:w="3216" w:type="dxa"/>
            <w:tcBorders>
              <w:top w:val="single" w:sz="4" w:space="0" w:color="auto"/>
              <w:left w:val="single" w:sz="4" w:space="0" w:color="auto"/>
              <w:bottom w:val="single" w:sz="4" w:space="0" w:color="auto"/>
              <w:right w:val="single" w:sz="4" w:space="0" w:color="auto"/>
            </w:tcBorders>
            <w:hideMark/>
          </w:tcPr>
          <w:p w14:paraId="0B909DF6" w14:textId="77777777" w:rsidR="00897A60" w:rsidRPr="005216C6" w:rsidRDefault="00897A60" w:rsidP="00DC07E2">
            <w:pPr>
              <w:rPr>
                <w:rFonts w:cs="Calibri"/>
                <w:szCs w:val="21"/>
              </w:rPr>
            </w:pPr>
            <w:r w:rsidRPr="005216C6">
              <w:rPr>
                <w:rFonts w:cs="Calibri"/>
                <w:szCs w:val="21"/>
                <w:lang w:val="en-US"/>
              </w:rPr>
              <w:t xml:space="preserve">CDS </w:t>
            </w:r>
            <w:proofErr w:type="spellStart"/>
            <w:r w:rsidRPr="005216C6">
              <w:rPr>
                <w:rFonts w:cs="Calibri"/>
                <w:szCs w:val="21"/>
                <w:lang w:val="en-US"/>
              </w:rPr>
              <w:t>Butega</w:t>
            </w:r>
            <w:proofErr w:type="spellEnd"/>
            <w:r w:rsidRPr="005216C6">
              <w:rPr>
                <w:rFonts w:cs="Calibri"/>
                <w:szCs w:val="21"/>
              </w:rPr>
              <w:t> </w:t>
            </w:r>
          </w:p>
        </w:tc>
        <w:tc>
          <w:tcPr>
            <w:tcW w:w="2923" w:type="dxa"/>
            <w:tcBorders>
              <w:top w:val="single" w:sz="4" w:space="0" w:color="auto"/>
              <w:left w:val="single" w:sz="4" w:space="0" w:color="auto"/>
              <w:bottom w:val="single" w:sz="4" w:space="0" w:color="auto"/>
              <w:right w:val="single" w:sz="4" w:space="0" w:color="auto"/>
            </w:tcBorders>
            <w:hideMark/>
          </w:tcPr>
          <w:p w14:paraId="46089F63" w14:textId="77777777" w:rsidR="00897A60" w:rsidRPr="005216C6" w:rsidRDefault="00897A60" w:rsidP="00DC07E2">
            <w:pPr>
              <w:rPr>
                <w:rFonts w:cs="Calibri"/>
                <w:szCs w:val="21"/>
              </w:rPr>
            </w:pPr>
            <w:r w:rsidRPr="005216C6">
              <w:rPr>
                <w:rFonts w:cs="Calibri"/>
                <w:szCs w:val="21"/>
                <w:lang w:val="en-US"/>
              </w:rPr>
              <w:t>Zone de </w:t>
            </w:r>
            <w:proofErr w:type="spellStart"/>
            <w:r w:rsidRPr="005216C6">
              <w:rPr>
                <w:rFonts w:cs="Calibri"/>
                <w:szCs w:val="21"/>
                <w:lang w:val="en-US"/>
              </w:rPr>
              <w:t>Buhindo</w:t>
            </w:r>
            <w:proofErr w:type="spellEnd"/>
            <w:r w:rsidRPr="005216C6">
              <w:rPr>
                <w:rFonts w:cs="Calibri"/>
                <w:szCs w:val="21"/>
              </w:rPr>
              <w:t> </w:t>
            </w:r>
          </w:p>
        </w:tc>
        <w:tc>
          <w:tcPr>
            <w:tcW w:w="2923" w:type="dxa"/>
            <w:tcBorders>
              <w:top w:val="single" w:sz="4" w:space="0" w:color="auto"/>
              <w:left w:val="single" w:sz="4" w:space="0" w:color="auto"/>
              <w:bottom w:val="single" w:sz="4" w:space="0" w:color="auto"/>
              <w:right w:val="single" w:sz="4" w:space="0" w:color="auto"/>
            </w:tcBorders>
          </w:tcPr>
          <w:p w14:paraId="53D77B92" w14:textId="77777777" w:rsidR="00897A60" w:rsidRPr="005216C6" w:rsidRDefault="00897A60" w:rsidP="00DC07E2">
            <w:pPr>
              <w:rPr>
                <w:rFonts w:cs="Calibri"/>
                <w:szCs w:val="21"/>
                <w:lang w:val="en-US"/>
              </w:rPr>
            </w:pPr>
            <w:r w:rsidRPr="005216C6">
              <w:rPr>
                <w:rFonts w:cs="Calibri"/>
                <w:szCs w:val="21"/>
                <w:lang w:val="en-US"/>
              </w:rPr>
              <w:t xml:space="preserve">Commune de </w:t>
            </w:r>
            <w:proofErr w:type="spellStart"/>
            <w:r w:rsidRPr="005216C6">
              <w:rPr>
                <w:rFonts w:cs="Calibri"/>
                <w:szCs w:val="21"/>
                <w:lang w:val="en-US"/>
              </w:rPr>
              <w:t>Cibitoke</w:t>
            </w:r>
            <w:proofErr w:type="spellEnd"/>
          </w:p>
        </w:tc>
      </w:tr>
      <w:tr w:rsidR="00897A60" w:rsidRPr="005216C6" w14:paraId="20E119C5" w14:textId="77777777" w:rsidTr="00DC07E2">
        <w:trPr>
          <w:trHeight w:val="300"/>
        </w:trPr>
        <w:tc>
          <w:tcPr>
            <w:tcW w:w="3216" w:type="dxa"/>
            <w:tcBorders>
              <w:top w:val="single" w:sz="4" w:space="0" w:color="auto"/>
              <w:left w:val="single" w:sz="4" w:space="0" w:color="auto"/>
              <w:bottom w:val="single" w:sz="4" w:space="0" w:color="auto"/>
              <w:right w:val="single" w:sz="4" w:space="0" w:color="auto"/>
            </w:tcBorders>
            <w:hideMark/>
          </w:tcPr>
          <w:p w14:paraId="4DA02BD3" w14:textId="77777777" w:rsidR="00897A60" w:rsidRPr="005216C6" w:rsidRDefault="00897A60" w:rsidP="00DC07E2">
            <w:pPr>
              <w:rPr>
                <w:rFonts w:cs="Calibri"/>
                <w:szCs w:val="21"/>
              </w:rPr>
            </w:pPr>
            <w:r w:rsidRPr="005216C6">
              <w:rPr>
                <w:rFonts w:cs="Calibri"/>
                <w:szCs w:val="21"/>
                <w:lang w:val="en-US"/>
              </w:rPr>
              <w:t>CDS Ngoma</w:t>
            </w:r>
            <w:r w:rsidRPr="005216C6">
              <w:rPr>
                <w:rFonts w:cs="Calibri"/>
                <w:szCs w:val="21"/>
              </w:rPr>
              <w:t> </w:t>
            </w:r>
          </w:p>
        </w:tc>
        <w:tc>
          <w:tcPr>
            <w:tcW w:w="2923" w:type="dxa"/>
            <w:tcBorders>
              <w:top w:val="single" w:sz="4" w:space="0" w:color="auto"/>
              <w:left w:val="single" w:sz="4" w:space="0" w:color="auto"/>
              <w:bottom w:val="single" w:sz="4" w:space="0" w:color="auto"/>
              <w:right w:val="single" w:sz="4" w:space="0" w:color="auto"/>
            </w:tcBorders>
            <w:hideMark/>
          </w:tcPr>
          <w:p w14:paraId="14BE115A" w14:textId="77777777" w:rsidR="00897A60" w:rsidRPr="005216C6" w:rsidRDefault="00897A60" w:rsidP="00DC07E2">
            <w:pPr>
              <w:rPr>
                <w:rFonts w:cs="Calibri"/>
                <w:szCs w:val="21"/>
              </w:rPr>
            </w:pPr>
            <w:r w:rsidRPr="005216C6">
              <w:rPr>
                <w:rFonts w:cs="Calibri"/>
                <w:szCs w:val="21"/>
                <w:lang w:val="en-US"/>
              </w:rPr>
              <w:t>Zone de Ngoma</w:t>
            </w:r>
            <w:r w:rsidRPr="005216C6">
              <w:rPr>
                <w:rFonts w:cs="Calibri"/>
                <w:szCs w:val="21"/>
              </w:rPr>
              <w:t> </w:t>
            </w:r>
          </w:p>
        </w:tc>
        <w:tc>
          <w:tcPr>
            <w:tcW w:w="2923" w:type="dxa"/>
            <w:tcBorders>
              <w:top w:val="single" w:sz="4" w:space="0" w:color="auto"/>
              <w:left w:val="single" w:sz="4" w:space="0" w:color="auto"/>
              <w:bottom w:val="single" w:sz="4" w:space="0" w:color="auto"/>
              <w:right w:val="single" w:sz="4" w:space="0" w:color="auto"/>
            </w:tcBorders>
          </w:tcPr>
          <w:p w14:paraId="5AAC590C" w14:textId="77777777" w:rsidR="00897A60" w:rsidRPr="005216C6" w:rsidRDefault="00897A60" w:rsidP="00DC07E2">
            <w:pPr>
              <w:rPr>
                <w:rFonts w:cs="Calibri"/>
                <w:szCs w:val="21"/>
                <w:lang w:val="en-US"/>
              </w:rPr>
            </w:pPr>
            <w:r w:rsidRPr="005216C6">
              <w:rPr>
                <w:rFonts w:cs="Calibri"/>
                <w:szCs w:val="21"/>
                <w:lang w:val="en-US"/>
              </w:rPr>
              <w:t xml:space="preserve">Commune de </w:t>
            </w:r>
            <w:proofErr w:type="spellStart"/>
            <w:r w:rsidRPr="005216C6">
              <w:rPr>
                <w:rFonts w:cs="Calibri"/>
                <w:szCs w:val="21"/>
                <w:lang w:val="en-US"/>
              </w:rPr>
              <w:t>Cibitoke</w:t>
            </w:r>
            <w:proofErr w:type="spellEnd"/>
          </w:p>
        </w:tc>
      </w:tr>
      <w:tr w:rsidR="00897A60" w:rsidRPr="005216C6" w14:paraId="554D06C1" w14:textId="77777777" w:rsidTr="00DC07E2">
        <w:trPr>
          <w:trHeight w:val="300"/>
        </w:trPr>
        <w:tc>
          <w:tcPr>
            <w:tcW w:w="3216" w:type="dxa"/>
            <w:tcBorders>
              <w:top w:val="single" w:sz="4" w:space="0" w:color="auto"/>
              <w:left w:val="single" w:sz="4" w:space="0" w:color="auto"/>
              <w:bottom w:val="single" w:sz="4" w:space="0" w:color="auto"/>
              <w:right w:val="single" w:sz="4" w:space="0" w:color="auto"/>
            </w:tcBorders>
            <w:hideMark/>
          </w:tcPr>
          <w:p w14:paraId="76A6706E" w14:textId="77777777" w:rsidR="00897A60" w:rsidRPr="005216C6" w:rsidRDefault="00897A60" w:rsidP="00DC07E2">
            <w:pPr>
              <w:rPr>
                <w:rFonts w:cs="Calibri"/>
                <w:szCs w:val="21"/>
              </w:rPr>
            </w:pPr>
            <w:r w:rsidRPr="005216C6">
              <w:rPr>
                <w:rFonts w:cs="Calibri"/>
                <w:szCs w:val="21"/>
                <w:lang w:val="en-US"/>
              </w:rPr>
              <w:t>CDS </w:t>
            </w:r>
            <w:proofErr w:type="spellStart"/>
            <w:r w:rsidRPr="005216C6">
              <w:rPr>
                <w:rFonts w:cs="Calibri"/>
                <w:szCs w:val="21"/>
                <w:lang w:val="en-US"/>
              </w:rPr>
              <w:t>Gifunzo</w:t>
            </w:r>
            <w:proofErr w:type="spellEnd"/>
            <w:r w:rsidRPr="005216C6">
              <w:rPr>
                <w:rFonts w:cs="Calibri"/>
                <w:szCs w:val="21"/>
              </w:rPr>
              <w:t> </w:t>
            </w:r>
          </w:p>
        </w:tc>
        <w:tc>
          <w:tcPr>
            <w:tcW w:w="2923" w:type="dxa"/>
            <w:tcBorders>
              <w:top w:val="single" w:sz="4" w:space="0" w:color="auto"/>
              <w:left w:val="single" w:sz="4" w:space="0" w:color="auto"/>
              <w:bottom w:val="single" w:sz="4" w:space="0" w:color="auto"/>
              <w:right w:val="single" w:sz="4" w:space="0" w:color="auto"/>
            </w:tcBorders>
            <w:hideMark/>
          </w:tcPr>
          <w:p w14:paraId="6A34324E" w14:textId="77777777" w:rsidR="00897A60" w:rsidRPr="005216C6" w:rsidRDefault="00897A60" w:rsidP="00DC07E2">
            <w:pPr>
              <w:rPr>
                <w:rFonts w:cs="Calibri"/>
                <w:szCs w:val="21"/>
              </w:rPr>
            </w:pPr>
            <w:r w:rsidRPr="005216C6">
              <w:rPr>
                <w:rFonts w:cs="Calibri"/>
                <w:szCs w:val="21"/>
                <w:lang w:val="en-US"/>
              </w:rPr>
              <w:t>Zone de </w:t>
            </w:r>
            <w:proofErr w:type="spellStart"/>
            <w:r w:rsidRPr="005216C6">
              <w:rPr>
                <w:rFonts w:cs="Calibri"/>
                <w:szCs w:val="21"/>
                <w:lang w:val="en-US"/>
              </w:rPr>
              <w:t>Rubona</w:t>
            </w:r>
            <w:proofErr w:type="spellEnd"/>
            <w:r w:rsidRPr="005216C6">
              <w:rPr>
                <w:rFonts w:cs="Calibri"/>
                <w:szCs w:val="21"/>
              </w:rPr>
              <w:t> </w:t>
            </w:r>
          </w:p>
        </w:tc>
        <w:tc>
          <w:tcPr>
            <w:tcW w:w="2923" w:type="dxa"/>
            <w:tcBorders>
              <w:top w:val="single" w:sz="4" w:space="0" w:color="auto"/>
              <w:left w:val="single" w:sz="4" w:space="0" w:color="auto"/>
              <w:bottom w:val="single" w:sz="4" w:space="0" w:color="auto"/>
              <w:right w:val="single" w:sz="4" w:space="0" w:color="auto"/>
            </w:tcBorders>
          </w:tcPr>
          <w:p w14:paraId="6F7ACE66" w14:textId="77777777" w:rsidR="00897A60" w:rsidRPr="005216C6" w:rsidRDefault="00897A60" w:rsidP="00DC07E2">
            <w:pPr>
              <w:rPr>
                <w:rFonts w:cs="Calibri"/>
                <w:szCs w:val="21"/>
                <w:lang w:val="en-US"/>
              </w:rPr>
            </w:pPr>
            <w:r w:rsidRPr="005216C6">
              <w:rPr>
                <w:rFonts w:cs="Calibri"/>
                <w:szCs w:val="21"/>
                <w:lang w:val="en-US"/>
              </w:rPr>
              <w:t xml:space="preserve">Commune de </w:t>
            </w:r>
            <w:proofErr w:type="spellStart"/>
            <w:r w:rsidRPr="005216C6">
              <w:rPr>
                <w:rFonts w:cs="Calibri"/>
                <w:szCs w:val="21"/>
                <w:lang w:val="en-US"/>
              </w:rPr>
              <w:t>Mugina</w:t>
            </w:r>
            <w:proofErr w:type="spellEnd"/>
          </w:p>
        </w:tc>
      </w:tr>
      <w:tr w:rsidR="00897A60" w:rsidRPr="005216C6" w14:paraId="0DAB47FF" w14:textId="77777777" w:rsidTr="00DC07E2">
        <w:trPr>
          <w:trHeight w:val="300"/>
        </w:trPr>
        <w:tc>
          <w:tcPr>
            <w:tcW w:w="3216" w:type="dxa"/>
            <w:tcBorders>
              <w:top w:val="single" w:sz="4" w:space="0" w:color="auto"/>
              <w:left w:val="single" w:sz="4" w:space="0" w:color="auto"/>
              <w:bottom w:val="single" w:sz="4" w:space="0" w:color="auto"/>
              <w:right w:val="single" w:sz="4" w:space="0" w:color="auto"/>
            </w:tcBorders>
            <w:hideMark/>
          </w:tcPr>
          <w:p w14:paraId="070902F1" w14:textId="77777777" w:rsidR="00897A60" w:rsidRPr="005216C6" w:rsidRDefault="00897A60" w:rsidP="00DC07E2">
            <w:pPr>
              <w:rPr>
                <w:rFonts w:cs="Calibri"/>
                <w:szCs w:val="21"/>
              </w:rPr>
            </w:pPr>
            <w:r w:rsidRPr="005216C6">
              <w:rPr>
                <w:rFonts w:cs="Calibri"/>
                <w:szCs w:val="21"/>
                <w:lang w:val="en-US"/>
              </w:rPr>
              <w:t>CDS </w:t>
            </w:r>
            <w:proofErr w:type="spellStart"/>
            <w:r w:rsidRPr="005216C6">
              <w:rPr>
                <w:rFonts w:cs="Calibri"/>
                <w:szCs w:val="21"/>
                <w:lang w:val="en-US"/>
              </w:rPr>
              <w:t>Kagurutsi</w:t>
            </w:r>
            <w:proofErr w:type="spellEnd"/>
            <w:r w:rsidRPr="005216C6">
              <w:rPr>
                <w:rFonts w:cs="Calibri"/>
                <w:szCs w:val="21"/>
              </w:rPr>
              <w:t> </w:t>
            </w:r>
          </w:p>
        </w:tc>
        <w:tc>
          <w:tcPr>
            <w:tcW w:w="2923" w:type="dxa"/>
            <w:tcBorders>
              <w:top w:val="single" w:sz="4" w:space="0" w:color="auto"/>
              <w:left w:val="single" w:sz="4" w:space="0" w:color="auto"/>
              <w:bottom w:val="single" w:sz="4" w:space="0" w:color="auto"/>
              <w:right w:val="single" w:sz="4" w:space="0" w:color="auto"/>
            </w:tcBorders>
            <w:hideMark/>
          </w:tcPr>
          <w:p w14:paraId="7FC28F72" w14:textId="77777777" w:rsidR="00897A60" w:rsidRPr="005216C6" w:rsidRDefault="00897A60" w:rsidP="00DC07E2">
            <w:pPr>
              <w:rPr>
                <w:rFonts w:cs="Calibri"/>
                <w:szCs w:val="21"/>
              </w:rPr>
            </w:pPr>
            <w:r w:rsidRPr="005216C6">
              <w:rPr>
                <w:rFonts w:cs="Calibri"/>
                <w:szCs w:val="21"/>
                <w:lang w:val="en-US"/>
              </w:rPr>
              <w:t>Zone de </w:t>
            </w:r>
            <w:proofErr w:type="spellStart"/>
            <w:r w:rsidRPr="005216C6">
              <w:rPr>
                <w:rFonts w:cs="Calibri"/>
                <w:szCs w:val="21"/>
                <w:lang w:val="en-US"/>
              </w:rPr>
              <w:t>Ruziba</w:t>
            </w:r>
            <w:proofErr w:type="spellEnd"/>
            <w:r w:rsidRPr="005216C6">
              <w:rPr>
                <w:rFonts w:cs="Calibri"/>
                <w:szCs w:val="21"/>
              </w:rPr>
              <w:t> </w:t>
            </w:r>
          </w:p>
        </w:tc>
        <w:tc>
          <w:tcPr>
            <w:tcW w:w="2923" w:type="dxa"/>
            <w:tcBorders>
              <w:top w:val="single" w:sz="4" w:space="0" w:color="auto"/>
              <w:left w:val="single" w:sz="4" w:space="0" w:color="auto"/>
              <w:bottom w:val="single" w:sz="4" w:space="0" w:color="auto"/>
              <w:right w:val="single" w:sz="4" w:space="0" w:color="auto"/>
            </w:tcBorders>
          </w:tcPr>
          <w:p w14:paraId="6605F595" w14:textId="77777777" w:rsidR="00897A60" w:rsidRPr="005216C6" w:rsidRDefault="00897A60" w:rsidP="00DC07E2">
            <w:pPr>
              <w:rPr>
                <w:rFonts w:cs="Calibri"/>
                <w:szCs w:val="21"/>
                <w:lang w:val="en-US"/>
              </w:rPr>
            </w:pPr>
            <w:r w:rsidRPr="005216C6">
              <w:rPr>
                <w:rFonts w:cs="Calibri"/>
                <w:szCs w:val="21"/>
                <w:lang w:val="en-US"/>
              </w:rPr>
              <w:t xml:space="preserve">Commune de </w:t>
            </w:r>
            <w:proofErr w:type="spellStart"/>
            <w:r w:rsidRPr="005216C6">
              <w:rPr>
                <w:rFonts w:cs="Calibri"/>
                <w:szCs w:val="21"/>
                <w:lang w:val="en-US"/>
              </w:rPr>
              <w:t>Mugina</w:t>
            </w:r>
            <w:proofErr w:type="spellEnd"/>
          </w:p>
        </w:tc>
      </w:tr>
      <w:tr w:rsidR="00897A60" w:rsidRPr="005216C6" w14:paraId="69D74C48" w14:textId="77777777" w:rsidTr="00DC07E2">
        <w:trPr>
          <w:trHeight w:val="300"/>
        </w:trPr>
        <w:tc>
          <w:tcPr>
            <w:tcW w:w="3216" w:type="dxa"/>
            <w:tcBorders>
              <w:top w:val="single" w:sz="4" w:space="0" w:color="auto"/>
              <w:left w:val="single" w:sz="4" w:space="0" w:color="auto"/>
              <w:bottom w:val="single" w:sz="4" w:space="0" w:color="auto"/>
              <w:right w:val="single" w:sz="4" w:space="0" w:color="auto"/>
            </w:tcBorders>
            <w:hideMark/>
          </w:tcPr>
          <w:p w14:paraId="7EF5C691" w14:textId="77777777" w:rsidR="00897A60" w:rsidRPr="005216C6" w:rsidRDefault="00897A60" w:rsidP="00DC07E2">
            <w:pPr>
              <w:rPr>
                <w:rFonts w:cs="Calibri"/>
                <w:szCs w:val="21"/>
              </w:rPr>
            </w:pPr>
            <w:r w:rsidRPr="005216C6">
              <w:rPr>
                <w:rFonts w:cs="Calibri"/>
                <w:szCs w:val="21"/>
                <w:lang w:val="en-US"/>
              </w:rPr>
              <w:t>CDS </w:t>
            </w:r>
            <w:proofErr w:type="spellStart"/>
            <w:r w:rsidRPr="005216C6">
              <w:rPr>
                <w:rFonts w:cs="Calibri"/>
                <w:szCs w:val="21"/>
                <w:lang w:val="en-US"/>
              </w:rPr>
              <w:t>Nyamitanga</w:t>
            </w:r>
            <w:proofErr w:type="spellEnd"/>
            <w:r w:rsidRPr="005216C6">
              <w:rPr>
                <w:rFonts w:cs="Calibri"/>
                <w:szCs w:val="21"/>
              </w:rPr>
              <w:t> </w:t>
            </w:r>
          </w:p>
        </w:tc>
        <w:tc>
          <w:tcPr>
            <w:tcW w:w="2923" w:type="dxa"/>
            <w:tcBorders>
              <w:top w:val="single" w:sz="4" w:space="0" w:color="auto"/>
              <w:left w:val="single" w:sz="4" w:space="0" w:color="auto"/>
              <w:bottom w:val="single" w:sz="4" w:space="0" w:color="auto"/>
              <w:right w:val="single" w:sz="4" w:space="0" w:color="auto"/>
            </w:tcBorders>
            <w:hideMark/>
          </w:tcPr>
          <w:p w14:paraId="35CFAD13" w14:textId="77777777" w:rsidR="00897A60" w:rsidRPr="005216C6" w:rsidRDefault="00897A60" w:rsidP="00DC07E2">
            <w:pPr>
              <w:rPr>
                <w:rFonts w:cs="Calibri"/>
                <w:szCs w:val="21"/>
              </w:rPr>
            </w:pPr>
            <w:r w:rsidRPr="005216C6">
              <w:rPr>
                <w:rFonts w:cs="Calibri"/>
                <w:szCs w:val="21"/>
                <w:lang w:val="en-US"/>
              </w:rPr>
              <w:t>Zone de Ndava</w:t>
            </w:r>
            <w:r w:rsidRPr="005216C6">
              <w:rPr>
                <w:rFonts w:cs="Calibri"/>
                <w:szCs w:val="21"/>
              </w:rPr>
              <w:t> </w:t>
            </w:r>
          </w:p>
        </w:tc>
        <w:tc>
          <w:tcPr>
            <w:tcW w:w="2923" w:type="dxa"/>
            <w:tcBorders>
              <w:top w:val="single" w:sz="4" w:space="0" w:color="auto"/>
              <w:left w:val="single" w:sz="4" w:space="0" w:color="auto"/>
              <w:bottom w:val="single" w:sz="4" w:space="0" w:color="auto"/>
              <w:right w:val="single" w:sz="4" w:space="0" w:color="auto"/>
            </w:tcBorders>
          </w:tcPr>
          <w:p w14:paraId="7B2F8A3D" w14:textId="77777777" w:rsidR="00897A60" w:rsidRPr="005216C6" w:rsidRDefault="00897A60" w:rsidP="00DC07E2">
            <w:pPr>
              <w:rPr>
                <w:rFonts w:cs="Calibri"/>
                <w:szCs w:val="21"/>
                <w:lang w:val="en-US"/>
              </w:rPr>
            </w:pPr>
            <w:r w:rsidRPr="005216C6">
              <w:rPr>
                <w:rFonts w:cs="Calibri"/>
                <w:szCs w:val="21"/>
                <w:lang w:val="en-US"/>
              </w:rPr>
              <w:t xml:space="preserve">Commune de </w:t>
            </w:r>
            <w:proofErr w:type="spellStart"/>
            <w:r w:rsidRPr="005216C6">
              <w:rPr>
                <w:rFonts w:cs="Calibri"/>
                <w:szCs w:val="21"/>
                <w:lang w:val="en-US"/>
              </w:rPr>
              <w:t>Bukinanyana</w:t>
            </w:r>
            <w:proofErr w:type="spellEnd"/>
          </w:p>
        </w:tc>
      </w:tr>
      <w:tr w:rsidR="00897A60" w:rsidRPr="005216C6" w14:paraId="6ABF422D" w14:textId="77777777" w:rsidTr="00DC07E2">
        <w:trPr>
          <w:trHeight w:val="300"/>
        </w:trPr>
        <w:tc>
          <w:tcPr>
            <w:tcW w:w="3216" w:type="dxa"/>
            <w:tcBorders>
              <w:top w:val="single" w:sz="4" w:space="0" w:color="auto"/>
              <w:left w:val="single" w:sz="4" w:space="0" w:color="auto"/>
              <w:bottom w:val="single" w:sz="4" w:space="0" w:color="auto"/>
              <w:right w:val="single" w:sz="4" w:space="0" w:color="auto"/>
            </w:tcBorders>
            <w:hideMark/>
          </w:tcPr>
          <w:p w14:paraId="03964565" w14:textId="77777777" w:rsidR="00897A60" w:rsidRPr="005216C6" w:rsidRDefault="00897A60" w:rsidP="00DC07E2">
            <w:pPr>
              <w:rPr>
                <w:rFonts w:cs="Calibri"/>
                <w:szCs w:val="21"/>
                <w:lang w:val="en-US"/>
              </w:rPr>
            </w:pPr>
            <w:r w:rsidRPr="005216C6">
              <w:rPr>
                <w:rFonts w:cs="Calibri"/>
                <w:szCs w:val="21"/>
                <w:lang w:val="en-US"/>
              </w:rPr>
              <w:t>CDS </w:t>
            </w:r>
            <w:proofErr w:type="spellStart"/>
            <w:r w:rsidRPr="005216C6">
              <w:rPr>
                <w:rFonts w:cs="Calibri"/>
                <w:szCs w:val="21"/>
                <w:lang w:val="en-US"/>
              </w:rPr>
              <w:t>Gateri</w:t>
            </w:r>
            <w:proofErr w:type="spellEnd"/>
          </w:p>
        </w:tc>
        <w:tc>
          <w:tcPr>
            <w:tcW w:w="2923" w:type="dxa"/>
            <w:tcBorders>
              <w:top w:val="single" w:sz="4" w:space="0" w:color="auto"/>
              <w:left w:val="single" w:sz="4" w:space="0" w:color="auto"/>
              <w:bottom w:val="single" w:sz="4" w:space="0" w:color="auto"/>
              <w:right w:val="single" w:sz="4" w:space="0" w:color="auto"/>
            </w:tcBorders>
            <w:hideMark/>
          </w:tcPr>
          <w:p w14:paraId="36F0E1FF" w14:textId="77777777" w:rsidR="00897A60" w:rsidRPr="005216C6" w:rsidRDefault="00897A60" w:rsidP="00DC07E2">
            <w:pPr>
              <w:rPr>
                <w:rFonts w:cs="Calibri"/>
                <w:szCs w:val="21"/>
              </w:rPr>
            </w:pPr>
            <w:r w:rsidRPr="005216C6">
              <w:rPr>
                <w:rFonts w:cs="Calibri"/>
                <w:szCs w:val="21"/>
                <w:lang w:val="en-US"/>
              </w:rPr>
              <w:t>Zone de </w:t>
            </w:r>
            <w:proofErr w:type="spellStart"/>
            <w:r w:rsidRPr="005216C6">
              <w:rPr>
                <w:rFonts w:cs="Calibri"/>
                <w:szCs w:val="21"/>
                <w:lang w:val="en-US"/>
              </w:rPr>
              <w:t>Gasenyi</w:t>
            </w:r>
            <w:proofErr w:type="spellEnd"/>
            <w:r w:rsidRPr="005216C6">
              <w:rPr>
                <w:rFonts w:cs="Calibri"/>
                <w:szCs w:val="21"/>
              </w:rPr>
              <w:t> </w:t>
            </w:r>
          </w:p>
        </w:tc>
        <w:tc>
          <w:tcPr>
            <w:tcW w:w="2923" w:type="dxa"/>
            <w:tcBorders>
              <w:top w:val="single" w:sz="4" w:space="0" w:color="auto"/>
              <w:left w:val="single" w:sz="4" w:space="0" w:color="auto"/>
              <w:bottom w:val="single" w:sz="4" w:space="0" w:color="auto"/>
              <w:right w:val="single" w:sz="4" w:space="0" w:color="auto"/>
            </w:tcBorders>
          </w:tcPr>
          <w:p w14:paraId="521AD737" w14:textId="77777777" w:rsidR="00897A60" w:rsidRPr="005216C6" w:rsidRDefault="00897A60" w:rsidP="00DC07E2">
            <w:pPr>
              <w:rPr>
                <w:rFonts w:cs="Calibri"/>
                <w:szCs w:val="21"/>
                <w:lang w:val="en-US"/>
              </w:rPr>
            </w:pPr>
            <w:r w:rsidRPr="005216C6">
              <w:rPr>
                <w:rFonts w:cs="Calibri"/>
                <w:szCs w:val="21"/>
                <w:lang w:val="en-US"/>
              </w:rPr>
              <w:t xml:space="preserve">Commune de </w:t>
            </w:r>
            <w:proofErr w:type="spellStart"/>
            <w:r w:rsidRPr="005216C6">
              <w:rPr>
                <w:rFonts w:cs="Calibri"/>
                <w:szCs w:val="21"/>
                <w:lang w:val="en-US"/>
              </w:rPr>
              <w:t>Bukinanyana</w:t>
            </w:r>
            <w:proofErr w:type="spellEnd"/>
          </w:p>
        </w:tc>
      </w:tr>
    </w:tbl>
    <w:p w14:paraId="465AB973" w14:textId="77777777" w:rsidR="00897A60" w:rsidRPr="005216C6" w:rsidRDefault="00897A60" w:rsidP="00897A60">
      <w:pPr>
        <w:spacing w:after="0"/>
        <w:rPr>
          <w:szCs w:val="21"/>
        </w:rPr>
      </w:pPr>
    </w:p>
    <w:p w14:paraId="60B97ADE" w14:textId="77777777" w:rsidR="007A20B7" w:rsidRPr="005216C6" w:rsidRDefault="007A20B7" w:rsidP="005F2003">
      <w:pPr>
        <w:pStyle w:val="Corpsdetexte"/>
        <w:rPr>
          <w:rFonts w:ascii="Georgia" w:hAnsi="Georgia"/>
          <w:color w:val="000000"/>
          <w:sz w:val="21"/>
          <w:szCs w:val="21"/>
          <w:highlight w:val="yellow"/>
          <w:lang w:val="nl-NL"/>
        </w:rPr>
      </w:pPr>
    </w:p>
    <w:p w14:paraId="3E768F6F" w14:textId="6CE3FD89" w:rsidR="00FB4DBA" w:rsidRPr="005216C6" w:rsidRDefault="005F2003" w:rsidP="00FB4DBA">
      <w:pPr>
        <w:rPr>
          <w:szCs w:val="21"/>
          <w:lang w:val="fr-FR"/>
        </w:rPr>
      </w:pPr>
      <w:r w:rsidRPr="005216C6">
        <w:rPr>
          <w:szCs w:val="21"/>
          <w:lang w:val="fr-FR"/>
        </w:rPr>
        <w:br w:type="page"/>
      </w:r>
    </w:p>
    <w:p w14:paraId="3C7F4BC0" w14:textId="45DFE5B8" w:rsidR="005F2003" w:rsidRDefault="005F2003" w:rsidP="00C72B94">
      <w:pPr>
        <w:pStyle w:val="Titre1"/>
        <w:numPr>
          <w:ilvl w:val="0"/>
          <w:numId w:val="5"/>
        </w:numPr>
      </w:pPr>
      <w:bookmarkStart w:id="191" w:name="_Toc225787864"/>
      <w:r>
        <w:lastRenderedPageBreak/>
        <w:t>Formulaires</w:t>
      </w:r>
      <w:r w:rsidR="00E535C1">
        <w:t xml:space="preserve"> d’offre</w:t>
      </w:r>
      <w:bookmarkEnd w:id="191"/>
    </w:p>
    <w:p w14:paraId="397C9930" w14:textId="77777777" w:rsidR="00E535C1" w:rsidRDefault="00E535C1" w:rsidP="00E535C1">
      <w:pPr>
        <w:pStyle w:val="Titre2"/>
      </w:pPr>
      <w:bookmarkStart w:id="192" w:name="_Toc52268497"/>
      <w:bookmarkStart w:id="193" w:name="_Toc225787865"/>
      <w:r>
        <w:t>Fiche d’identification</w:t>
      </w:r>
      <w:bookmarkEnd w:id="192"/>
      <w:bookmarkEnd w:id="193"/>
    </w:p>
    <w:p w14:paraId="7C0D9C01" w14:textId="77777777" w:rsidR="00E535C1" w:rsidRPr="00FC215D" w:rsidRDefault="00E535C1" w:rsidP="00E535C1">
      <w:pPr>
        <w:pStyle w:val="Titre3"/>
      </w:pPr>
      <w:bookmarkStart w:id="194" w:name="_Toc364253087"/>
      <w:bookmarkStart w:id="195" w:name="_Toc51592066"/>
      <w:bookmarkStart w:id="196" w:name="_Toc52268498"/>
      <w:bookmarkStart w:id="197" w:name="_Toc225787866"/>
      <w:r>
        <w:t>Personne physique</w:t>
      </w:r>
      <w:bookmarkEnd w:id="194"/>
      <w:bookmarkEnd w:id="195"/>
      <w:bookmarkEnd w:id="196"/>
      <w:bookmarkEnd w:id="197"/>
      <w:r>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198" w:name="_Hlk52268008"/>
      <w:r w:rsidRPr="00D450F6">
        <w:rPr>
          <w:rFonts w:eastAsia="DejaVu Sans" w:cs="Tahoma"/>
          <w:color w:val="auto"/>
          <w:kern w:val="18"/>
          <w:sz w:val="20"/>
          <w:szCs w:val="20"/>
          <w:lang w:val="fr-FR"/>
        </w:rPr>
        <w:t xml:space="preserve">Pour remplir la fiche, veuillez cliquer ici : </w:t>
      </w:r>
      <w:hyperlink r:id="rId25">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538"/>
        <w:gridCol w:w="1377"/>
        <w:gridCol w:w="3153"/>
      </w:tblGrid>
      <w:tr w:rsidR="00E535C1" w:rsidRPr="00C94CF0" w14:paraId="2FDC6203" w14:textId="77777777" w:rsidTr="006B4C1C">
        <w:trPr>
          <w:trHeight w:hRule="exact" w:val="6644"/>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2"/>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3"/>
            </w:r>
            <w:r w:rsidRPr="00C94CF0">
              <w:rPr>
                <w:b/>
                <w:sz w:val="16"/>
                <w:szCs w:val="16"/>
              </w:rPr>
              <w:tab/>
              <w:t>AUTRE</w:t>
            </w:r>
            <w:r>
              <w:rPr>
                <w:rStyle w:val="Appelnotedebasdep"/>
                <w:b/>
                <w:sz w:val="16"/>
                <w:szCs w:val="16"/>
              </w:rPr>
              <w:footnoteReference w:id="14"/>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5"/>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6"/>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224B06">
        <w:trPr>
          <w:trHeight w:hRule="exact" w:val="431"/>
        </w:trPr>
        <w:tc>
          <w:tcPr>
            <w:tcW w:w="3964"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530"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B4C1C">
        <w:trPr>
          <w:trHeight w:val="410"/>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199" w:name="_Toc51592067"/>
      <w:bookmarkStart w:id="200" w:name="_Toc52268499"/>
      <w:bookmarkStart w:id="201" w:name="_Toc225787867"/>
      <w:bookmarkEnd w:id="198"/>
      <w:r w:rsidRPr="52631CAD">
        <w:rPr>
          <w:lang w:val="fr-BE"/>
        </w:rPr>
        <w:lastRenderedPageBreak/>
        <w:t>Entité de droit privé/public ayant une forme juridique</w:t>
      </w:r>
      <w:bookmarkEnd w:id="199"/>
      <w:bookmarkEnd w:id="200"/>
      <w:bookmarkEnd w:id="201"/>
    </w:p>
    <w:p w14:paraId="40DC05F6" w14:textId="77777777" w:rsidR="007D0B42" w:rsidRPr="00D450F6" w:rsidRDefault="007D0B42" w:rsidP="007D0B42">
      <w:bookmarkStart w:id="202" w:name="_Hlk52268009"/>
      <w:r>
        <w:t xml:space="preserve">Pour remplir la fiche, veuillez cliquer ici : </w:t>
      </w:r>
      <w:hyperlink r:id="rId26">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7"/>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8"/>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9"/>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203" w:name="_Toc51592068"/>
    </w:p>
    <w:bookmarkEnd w:id="202"/>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204" w:name="_Toc52268500"/>
      <w:bookmarkStart w:id="205" w:name="_Toc225787868"/>
      <w:proofErr w:type="spellStart"/>
      <w:r>
        <w:lastRenderedPageBreak/>
        <w:t>E</w:t>
      </w:r>
      <w:r w:rsidRPr="008A70C6">
        <w:t>ntité</w:t>
      </w:r>
      <w:proofErr w:type="spellEnd"/>
      <w:r w:rsidRPr="008A70C6">
        <w:t xml:space="preserve"> de droit publi</w:t>
      </w:r>
      <w:r>
        <w:t>c</w:t>
      </w:r>
      <w:bookmarkEnd w:id="203"/>
      <w:r>
        <w:rPr>
          <w:rStyle w:val="Appelnotedebasdep"/>
        </w:rPr>
        <w:footnoteReference w:id="20"/>
      </w:r>
      <w:bookmarkEnd w:id="204"/>
      <w:bookmarkEnd w:id="205"/>
    </w:p>
    <w:p w14:paraId="4B29CDD3" w14:textId="0409AA25" w:rsidR="0014322D" w:rsidRPr="00D450F6" w:rsidRDefault="0014322D" w:rsidP="0014322D">
      <w:bookmarkStart w:id="206" w:name="_Hlk52268028"/>
      <w:r>
        <w:t xml:space="preserve">Pour remplir la fiche, veuillez cliquer ici : </w:t>
      </w:r>
      <w:hyperlink r:id="rId27">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1"/>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2"/>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3766A671" w14:textId="2B5E7EF1" w:rsidR="006B4C1C" w:rsidRDefault="006B4C1C" w:rsidP="006B4C1C">
      <w:pPr>
        <w:rPr>
          <w:lang w:val="en-US"/>
        </w:rPr>
      </w:pPr>
      <w:bookmarkStart w:id="207" w:name="_Toc257039881"/>
      <w:bookmarkStart w:id="208" w:name="_Toc511056610"/>
      <w:bookmarkStart w:id="209" w:name="_Toc51592069"/>
      <w:bookmarkStart w:id="210" w:name="_Toc52268501"/>
      <w:bookmarkEnd w:id="206"/>
    </w:p>
    <w:p w14:paraId="6338AC87" w14:textId="77777777" w:rsidR="006B4C1C" w:rsidRDefault="006B4C1C">
      <w:pPr>
        <w:spacing w:after="0" w:line="240" w:lineRule="auto"/>
        <w:rPr>
          <w:lang w:val="en-US"/>
        </w:rPr>
      </w:pPr>
      <w:r>
        <w:rPr>
          <w:lang w:val="en-US"/>
        </w:rPr>
        <w:br w:type="page"/>
      </w:r>
    </w:p>
    <w:p w14:paraId="18A62A73" w14:textId="4E90AF63" w:rsidR="00E535C1" w:rsidRDefault="00E535C1" w:rsidP="00E535C1">
      <w:pPr>
        <w:pStyle w:val="Titre3"/>
      </w:pPr>
      <w:bookmarkStart w:id="211" w:name="_Toc225787869"/>
      <w:r>
        <w:lastRenderedPageBreak/>
        <w:t>Sous-</w:t>
      </w:r>
      <w:proofErr w:type="spellStart"/>
      <w:r>
        <w:t>traitants</w:t>
      </w:r>
      <w:bookmarkEnd w:id="207"/>
      <w:bookmarkEnd w:id="208"/>
      <w:bookmarkEnd w:id="209"/>
      <w:bookmarkEnd w:id="210"/>
      <w:bookmarkEnd w:id="211"/>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A99681E" w14:textId="77777777" w:rsidTr="006F289F">
        <w:trPr>
          <w:trHeight w:val="804"/>
        </w:trPr>
        <w:tc>
          <w:tcPr>
            <w:tcW w:w="2457" w:type="dxa"/>
            <w:vAlign w:val="center"/>
          </w:tcPr>
          <w:p w14:paraId="195E708B"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3CC99913" w14:textId="77777777" w:rsidR="00675B85" w:rsidRDefault="00675B85">
      <w:pPr>
        <w:spacing w:after="0" w:line="240" w:lineRule="auto"/>
      </w:pPr>
      <w:bookmarkStart w:id="212" w:name="_Toc52268502"/>
    </w:p>
    <w:p w14:paraId="7AB81F01" w14:textId="131C986C" w:rsidR="00675B85" w:rsidRDefault="00675B85">
      <w:pPr>
        <w:spacing w:after="0" w:line="240" w:lineRule="auto"/>
      </w:pPr>
      <w:r>
        <w:br w:type="page"/>
      </w:r>
    </w:p>
    <w:p w14:paraId="54985769" w14:textId="77777777" w:rsidR="00675B85" w:rsidRPr="003F7968" w:rsidRDefault="00675B85" w:rsidP="00675B85">
      <w:pPr>
        <w:pStyle w:val="Titre3"/>
        <w:rPr>
          <w:lang w:val="fr-BE"/>
        </w:rPr>
      </w:pPr>
      <w:bookmarkStart w:id="213" w:name="_Toc205306973"/>
      <w:bookmarkStart w:id="214" w:name="_Toc208400878"/>
      <w:bookmarkStart w:id="215" w:name="_Toc225787870"/>
      <w:r w:rsidRPr="003F7968">
        <w:rPr>
          <w:lang w:val="fr-BE"/>
        </w:rPr>
        <w:lastRenderedPageBreak/>
        <w:t>Fiche signalétique financière</w:t>
      </w:r>
      <w:bookmarkEnd w:id="213"/>
      <w:bookmarkEnd w:id="214"/>
      <w:bookmarkEnd w:id="215"/>
      <w:r w:rsidRPr="003F7968">
        <w:rPr>
          <w:lang w:val="fr-BE"/>
        </w:rPr>
        <w:t xml:space="preserve"> </w:t>
      </w:r>
    </w:p>
    <w:p w14:paraId="735E3F5E" w14:textId="77777777" w:rsidR="00675B85" w:rsidRDefault="00675B85" w:rsidP="00675B85">
      <w:pPr>
        <w:spacing w:after="0" w:line="240" w:lineRule="auto"/>
      </w:pPr>
    </w:p>
    <w:p w14:paraId="01B1EC64" w14:textId="77777777" w:rsidR="00675B85" w:rsidRPr="00B15FC3" w:rsidRDefault="00675B85" w:rsidP="00675B85">
      <w:pPr>
        <w:pBdr>
          <w:top w:val="single" w:sz="4" w:space="1" w:color="auto"/>
          <w:left w:val="single" w:sz="4" w:space="19" w:color="auto"/>
          <w:bottom w:val="single" w:sz="4" w:space="1" w:color="auto"/>
          <w:right w:val="single" w:sz="4" w:space="4" w:color="auto"/>
        </w:pBdr>
        <w:shd w:val="clear" w:color="auto" w:fill="EDEDED"/>
        <w:spacing w:after="0" w:line="240" w:lineRule="auto"/>
        <w:jc w:val="center"/>
        <w:rPr>
          <w:rFonts w:cs="Tahoma"/>
          <w:b/>
          <w:bCs/>
          <w:color w:val="000000"/>
          <w:sz w:val="20"/>
          <w:szCs w:val="20"/>
          <w:lang w:val="fr-FR" w:eastAsia="en-GB"/>
        </w:rPr>
      </w:pPr>
      <w:r>
        <w:rPr>
          <w:rFonts w:cs="Tahoma"/>
          <w:b/>
          <w:bCs/>
          <w:color w:val="000000"/>
          <w:sz w:val="20"/>
          <w:szCs w:val="20"/>
          <w:lang w:val="fr-FR" w:eastAsia="en-GB"/>
        </w:rPr>
        <w:t xml:space="preserve">FICHE </w:t>
      </w:r>
      <w:r w:rsidRPr="00B15FC3">
        <w:rPr>
          <w:rFonts w:cs="Tahoma"/>
          <w:b/>
          <w:bCs/>
          <w:color w:val="000000"/>
          <w:sz w:val="20"/>
          <w:szCs w:val="20"/>
          <w:lang w:val="fr-FR" w:eastAsia="en-GB"/>
        </w:rPr>
        <w:t>SIGNALETIQUE FINANCIER</w:t>
      </w:r>
      <w:r>
        <w:rPr>
          <w:rFonts w:cs="Tahoma"/>
          <w:b/>
          <w:bCs/>
          <w:color w:val="000000"/>
          <w:sz w:val="20"/>
          <w:szCs w:val="20"/>
          <w:lang w:val="fr-FR" w:eastAsia="en-GB"/>
        </w:rPr>
        <w:t>E</w:t>
      </w:r>
      <w:r w:rsidRPr="00B15FC3">
        <w:rPr>
          <w:rFonts w:cs="Tahoma"/>
          <w:b/>
          <w:bCs/>
          <w:color w:val="000000"/>
          <w:sz w:val="20"/>
          <w:szCs w:val="20"/>
          <w:lang w:val="fr-FR" w:eastAsia="en-GB"/>
        </w:rPr>
        <w:t xml:space="preserve">    </w:t>
      </w:r>
    </w:p>
    <w:p w14:paraId="21C679E4" w14:textId="77777777" w:rsidR="00675B85" w:rsidRPr="00B15FC3" w:rsidRDefault="00675B85" w:rsidP="00675B85">
      <w:pPr>
        <w:pBdr>
          <w:top w:val="single" w:sz="4" w:space="1" w:color="auto"/>
          <w:left w:val="single" w:sz="4" w:space="19" w:color="auto"/>
          <w:bottom w:val="single" w:sz="4" w:space="1" w:color="auto"/>
          <w:right w:val="single" w:sz="4" w:space="4" w:color="auto"/>
        </w:pBdr>
        <w:shd w:val="clear" w:color="auto" w:fill="EDEDED"/>
        <w:spacing w:line="240" w:lineRule="auto"/>
        <w:jc w:val="center"/>
        <w:rPr>
          <w:rFonts w:cs="Tahoma"/>
          <w:color w:val="000000"/>
          <w:sz w:val="20"/>
          <w:szCs w:val="20"/>
          <w:lang w:val="fr-FR" w:eastAsia="en-GB"/>
        </w:rPr>
      </w:pPr>
      <w:r w:rsidRPr="00B15FC3">
        <w:rPr>
          <w:rFonts w:cs="Tahoma"/>
          <w:color w:val="000000"/>
          <w:sz w:val="20"/>
          <w:szCs w:val="20"/>
          <w:lang w:val="fr-FR" w:eastAsia="en-GB"/>
        </w:rPr>
        <w:t>(</w:t>
      </w:r>
      <w:r>
        <w:rPr>
          <w:rFonts w:cs="Tahoma"/>
          <w:color w:val="000000"/>
          <w:sz w:val="20"/>
          <w:szCs w:val="20"/>
          <w:lang w:val="fr-FR" w:eastAsia="en-GB"/>
        </w:rPr>
        <w:t>A</w:t>
      </w:r>
      <w:r w:rsidRPr="00B15FC3">
        <w:rPr>
          <w:rFonts w:cs="Tahoma"/>
          <w:color w:val="000000"/>
          <w:sz w:val="20"/>
          <w:szCs w:val="20"/>
          <w:lang w:val="fr-FR" w:eastAsia="en-GB"/>
        </w:rPr>
        <w:t xml:space="preserve"> remplir exhaustivement)                                                           </w:t>
      </w:r>
    </w:p>
    <w:tbl>
      <w:tblPr>
        <w:tblW w:w="9215" w:type="dxa"/>
        <w:tblInd w:w="-426" w:type="dxa"/>
        <w:tblLook w:val="04A0" w:firstRow="1" w:lastRow="0" w:firstColumn="1" w:lastColumn="0" w:noHBand="0" w:noVBand="1"/>
      </w:tblPr>
      <w:tblGrid>
        <w:gridCol w:w="3328"/>
        <w:gridCol w:w="2254"/>
        <w:gridCol w:w="14"/>
        <w:gridCol w:w="253"/>
        <w:gridCol w:w="14"/>
        <w:gridCol w:w="7"/>
        <w:gridCol w:w="1289"/>
        <w:gridCol w:w="15"/>
        <w:gridCol w:w="1484"/>
        <w:gridCol w:w="557"/>
      </w:tblGrid>
      <w:tr w:rsidR="00675B85" w:rsidRPr="00B15FC3" w14:paraId="560159AE" w14:textId="77777777" w:rsidTr="00AA3B2A">
        <w:trPr>
          <w:trHeight w:val="300"/>
        </w:trPr>
        <w:tc>
          <w:tcPr>
            <w:tcW w:w="7174" w:type="dxa"/>
            <w:gridSpan w:val="8"/>
            <w:tcBorders>
              <w:top w:val="nil"/>
              <w:left w:val="nil"/>
              <w:bottom w:val="nil"/>
              <w:right w:val="nil"/>
            </w:tcBorders>
            <w:noWrap/>
            <w:vAlign w:val="center"/>
            <w:hideMark/>
          </w:tcPr>
          <w:p w14:paraId="563EF732" w14:textId="77777777" w:rsidR="00675B85" w:rsidRPr="00B15FC3" w:rsidRDefault="00675B85" w:rsidP="00AA3B2A">
            <w:pPr>
              <w:spacing w:line="240" w:lineRule="auto"/>
              <w:rPr>
                <w:sz w:val="20"/>
                <w:szCs w:val="20"/>
                <w:lang w:eastAsia="en-GB"/>
              </w:rPr>
            </w:pPr>
            <w:r w:rsidRPr="00B15FC3">
              <w:rPr>
                <w:b/>
                <w:bCs/>
                <w:color w:val="4472C4"/>
                <w:sz w:val="20"/>
                <w:szCs w:val="20"/>
                <w:lang w:eastAsia="en-GB"/>
              </w:rPr>
              <w:t>DONNEES DU TITULAIRE DU COMPTE</w:t>
            </w:r>
          </w:p>
        </w:tc>
        <w:tc>
          <w:tcPr>
            <w:tcW w:w="1484" w:type="dxa"/>
            <w:tcBorders>
              <w:top w:val="nil"/>
              <w:left w:val="nil"/>
              <w:bottom w:val="nil"/>
              <w:right w:val="nil"/>
            </w:tcBorders>
            <w:noWrap/>
            <w:vAlign w:val="center"/>
            <w:hideMark/>
          </w:tcPr>
          <w:p w14:paraId="489E2210" w14:textId="77777777" w:rsidR="00675B85" w:rsidRPr="00B15FC3" w:rsidRDefault="00675B85" w:rsidP="00AA3B2A">
            <w:pPr>
              <w:spacing w:line="240" w:lineRule="auto"/>
              <w:rPr>
                <w:sz w:val="20"/>
                <w:szCs w:val="20"/>
                <w:lang w:eastAsia="en-GB"/>
              </w:rPr>
            </w:pPr>
          </w:p>
        </w:tc>
        <w:tc>
          <w:tcPr>
            <w:tcW w:w="557" w:type="dxa"/>
            <w:tcBorders>
              <w:top w:val="nil"/>
              <w:left w:val="nil"/>
              <w:bottom w:val="nil"/>
              <w:right w:val="nil"/>
            </w:tcBorders>
            <w:noWrap/>
            <w:vAlign w:val="center"/>
            <w:hideMark/>
          </w:tcPr>
          <w:p w14:paraId="758DA50A" w14:textId="77777777" w:rsidR="00675B85" w:rsidRPr="00B15FC3" w:rsidRDefault="00675B85" w:rsidP="00AA3B2A">
            <w:pPr>
              <w:spacing w:line="240" w:lineRule="auto"/>
              <w:rPr>
                <w:sz w:val="20"/>
                <w:szCs w:val="20"/>
                <w:lang w:eastAsia="en-GB"/>
              </w:rPr>
            </w:pPr>
          </w:p>
        </w:tc>
      </w:tr>
      <w:tr w:rsidR="00675B85" w:rsidRPr="00B15FC3" w14:paraId="671E4007" w14:textId="77777777" w:rsidTr="00AA3B2A">
        <w:trPr>
          <w:trHeight w:val="142"/>
        </w:trPr>
        <w:tc>
          <w:tcPr>
            <w:tcW w:w="3328" w:type="dxa"/>
            <w:tcBorders>
              <w:top w:val="single" w:sz="8" w:space="0" w:color="auto"/>
              <w:left w:val="single" w:sz="8" w:space="0" w:color="auto"/>
              <w:bottom w:val="nil"/>
              <w:right w:val="nil"/>
            </w:tcBorders>
            <w:noWrap/>
            <w:vAlign w:val="center"/>
            <w:hideMark/>
          </w:tcPr>
          <w:p w14:paraId="0CDA5B87" w14:textId="77777777" w:rsidR="00675B85" w:rsidRPr="00B15FC3" w:rsidRDefault="00675B85" w:rsidP="00AA3B2A">
            <w:pPr>
              <w:spacing w:line="240" w:lineRule="auto"/>
              <w:jc w:val="right"/>
              <w:rPr>
                <w:sz w:val="20"/>
                <w:szCs w:val="20"/>
                <w:lang w:eastAsia="en-GB"/>
              </w:rPr>
            </w:pPr>
            <w:r w:rsidRPr="00B15FC3">
              <w:rPr>
                <w:sz w:val="20"/>
                <w:szCs w:val="20"/>
                <w:lang w:val="fr-FR" w:eastAsia="en-GB"/>
              </w:rPr>
              <w:t> </w:t>
            </w:r>
          </w:p>
        </w:tc>
        <w:tc>
          <w:tcPr>
            <w:tcW w:w="2254" w:type="dxa"/>
            <w:tcBorders>
              <w:top w:val="single" w:sz="8" w:space="0" w:color="auto"/>
              <w:left w:val="nil"/>
              <w:bottom w:val="nil"/>
              <w:right w:val="nil"/>
            </w:tcBorders>
            <w:noWrap/>
            <w:vAlign w:val="center"/>
            <w:hideMark/>
          </w:tcPr>
          <w:p w14:paraId="2FF6126D" w14:textId="77777777" w:rsidR="00675B85" w:rsidRPr="00B15FC3" w:rsidRDefault="00675B85" w:rsidP="00AA3B2A">
            <w:pPr>
              <w:spacing w:after="0" w:line="240" w:lineRule="auto"/>
              <w:rPr>
                <w:b/>
                <w:bCs/>
                <w:sz w:val="20"/>
                <w:szCs w:val="20"/>
                <w:lang w:eastAsia="en-GB"/>
              </w:rPr>
            </w:pPr>
            <w:r w:rsidRPr="00B15FC3">
              <w:rPr>
                <w:b/>
                <w:bCs/>
                <w:sz w:val="20"/>
                <w:szCs w:val="20"/>
                <w:lang w:val="fr-FR" w:eastAsia="en-GB"/>
              </w:rPr>
              <w:t> </w:t>
            </w:r>
          </w:p>
        </w:tc>
        <w:tc>
          <w:tcPr>
            <w:tcW w:w="267" w:type="dxa"/>
            <w:gridSpan w:val="2"/>
            <w:tcBorders>
              <w:top w:val="single" w:sz="8" w:space="0" w:color="auto"/>
              <w:left w:val="nil"/>
              <w:bottom w:val="nil"/>
              <w:right w:val="nil"/>
            </w:tcBorders>
            <w:noWrap/>
            <w:vAlign w:val="center"/>
            <w:hideMark/>
          </w:tcPr>
          <w:p w14:paraId="0E2DA4E9" w14:textId="77777777" w:rsidR="00675B85" w:rsidRPr="00B15FC3" w:rsidRDefault="00675B85" w:rsidP="00AA3B2A">
            <w:pPr>
              <w:spacing w:line="240" w:lineRule="auto"/>
              <w:rPr>
                <w:b/>
                <w:bCs/>
                <w:sz w:val="20"/>
                <w:szCs w:val="20"/>
                <w:lang w:eastAsia="en-GB"/>
              </w:rPr>
            </w:pPr>
            <w:r w:rsidRPr="00B15FC3">
              <w:rPr>
                <w:b/>
                <w:bCs/>
                <w:sz w:val="20"/>
                <w:szCs w:val="20"/>
                <w:lang w:val="fr-FR" w:eastAsia="en-GB"/>
              </w:rPr>
              <w:t> </w:t>
            </w:r>
          </w:p>
        </w:tc>
        <w:tc>
          <w:tcPr>
            <w:tcW w:w="1310" w:type="dxa"/>
            <w:gridSpan w:val="3"/>
            <w:tcBorders>
              <w:top w:val="single" w:sz="8" w:space="0" w:color="auto"/>
              <w:left w:val="nil"/>
              <w:bottom w:val="nil"/>
              <w:right w:val="nil"/>
            </w:tcBorders>
            <w:noWrap/>
            <w:vAlign w:val="center"/>
            <w:hideMark/>
          </w:tcPr>
          <w:p w14:paraId="081C32CC" w14:textId="77777777" w:rsidR="00675B85" w:rsidRPr="00B15FC3" w:rsidRDefault="00675B85" w:rsidP="00AA3B2A">
            <w:pPr>
              <w:spacing w:line="240" w:lineRule="auto"/>
              <w:rPr>
                <w:sz w:val="20"/>
                <w:szCs w:val="20"/>
                <w:lang w:eastAsia="en-GB"/>
              </w:rPr>
            </w:pPr>
            <w:r w:rsidRPr="00B15FC3">
              <w:rPr>
                <w:sz w:val="20"/>
                <w:szCs w:val="20"/>
                <w:lang w:val="fr-FR" w:eastAsia="en-GB"/>
              </w:rPr>
              <w:t> </w:t>
            </w:r>
          </w:p>
        </w:tc>
        <w:tc>
          <w:tcPr>
            <w:tcW w:w="1499" w:type="dxa"/>
            <w:gridSpan w:val="2"/>
            <w:tcBorders>
              <w:top w:val="single" w:sz="8" w:space="0" w:color="auto"/>
              <w:left w:val="nil"/>
              <w:bottom w:val="nil"/>
              <w:right w:val="nil"/>
            </w:tcBorders>
            <w:noWrap/>
            <w:vAlign w:val="center"/>
            <w:hideMark/>
          </w:tcPr>
          <w:p w14:paraId="3CD57FC5" w14:textId="77777777" w:rsidR="00675B85" w:rsidRPr="00B15FC3" w:rsidRDefault="00675B85" w:rsidP="00AA3B2A">
            <w:pPr>
              <w:spacing w:line="240" w:lineRule="auto"/>
              <w:rPr>
                <w:sz w:val="20"/>
                <w:szCs w:val="20"/>
                <w:lang w:eastAsia="en-GB"/>
              </w:rPr>
            </w:pPr>
            <w:r w:rsidRPr="00B15FC3">
              <w:rPr>
                <w:sz w:val="20"/>
                <w:szCs w:val="20"/>
                <w:lang w:val="fr-FR" w:eastAsia="en-GB"/>
              </w:rPr>
              <w:t> </w:t>
            </w:r>
          </w:p>
        </w:tc>
        <w:tc>
          <w:tcPr>
            <w:tcW w:w="557" w:type="dxa"/>
            <w:tcBorders>
              <w:top w:val="single" w:sz="8" w:space="0" w:color="auto"/>
              <w:left w:val="nil"/>
              <w:bottom w:val="nil"/>
              <w:right w:val="single" w:sz="8" w:space="0" w:color="auto"/>
            </w:tcBorders>
            <w:noWrap/>
            <w:vAlign w:val="center"/>
            <w:hideMark/>
          </w:tcPr>
          <w:p w14:paraId="6593833A" w14:textId="77777777" w:rsidR="00675B85" w:rsidRPr="00B15FC3" w:rsidRDefault="00675B85" w:rsidP="00AA3B2A">
            <w:pPr>
              <w:spacing w:line="240" w:lineRule="auto"/>
              <w:rPr>
                <w:sz w:val="20"/>
                <w:szCs w:val="20"/>
                <w:lang w:eastAsia="en-GB"/>
              </w:rPr>
            </w:pPr>
            <w:r w:rsidRPr="00B15FC3">
              <w:rPr>
                <w:sz w:val="20"/>
                <w:szCs w:val="20"/>
                <w:lang w:val="fr-FR" w:eastAsia="en-GB"/>
              </w:rPr>
              <w:t> </w:t>
            </w:r>
          </w:p>
        </w:tc>
      </w:tr>
      <w:tr w:rsidR="00675B85" w:rsidRPr="00B15FC3" w14:paraId="61C4EF41" w14:textId="77777777" w:rsidTr="00AA3B2A">
        <w:trPr>
          <w:trHeight w:val="371"/>
        </w:trPr>
        <w:tc>
          <w:tcPr>
            <w:tcW w:w="3328" w:type="dxa"/>
            <w:tcBorders>
              <w:top w:val="nil"/>
              <w:left w:val="single" w:sz="8" w:space="0" w:color="auto"/>
              <w:bottom w:val="nil"/>
              <w:right w:val="nil"/>
            </w:tcBorders>
            <w:vAlign w:val="center"/>
            <w:hideMark/>
          </w:tcPr>
          <w:p w14:paraId="0E8B4555"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 xml:space="preserve">TITULAIRE DU COMPTE </w:t>
            </w:r>
            <w:r w:rsidRPr="00B15FC3">
              <w:rPr>
                <w:rFonts w:cs="Arial"/>
                <w:b/>
                <w:bCs/>
                <w:color w:val="C00000"/>
                <w:sz w:val="20"/>
                <w:szCs w:val="20"/>
                <w:lang w:val="fr-FR" w:eastAsia="en-GB"/>
              </w:rPr>
              <w:t>(1)</w:t>
            </w:r>
          </w:p>
        </w:tc>
        <w:tc>
          <w:tcPr>
            <w:tcW w:w="5330" w:type="dxa"/>
            <w:gridSpan w:val="8"/>
            <w:tcBorders>
              <w:top w:val="single" w:sz="4" w:space="0" w:color="auto"/>
              <w:left w:val="single" w:sz="4" w:space="0" w:color="auto"/>
              <w:bottom w:val="single" w:sz="4" w:space="0" w:color="auto"/>
              <w:right w:val="single" w:sz="4" w:space="0" w:color="000000"/>
            </w:tcBorders>
            <w:vAlign w:val="center"/>
            <w:hideMark/>
          </w:tcPr>
          <w:p w14:paraId="0FEF79DD"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noWrap/>
            <w:vAlign w:val="center"/>
            <w:hideMark/>
          </w:tcPr>
          <w:p w14:paraId="7122DEA9"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068229EF" w14:textId="77777777" w:rsidTr="00AA3B2A">
        <w:trPr>
          <w:trHeight w:val="371"/>
        </w:trPr>
        <w:tc>
          <w:tcPr>
            <w:tcW w:w="3328" w:type="dxa"/>
            <w:tcBorders>
              <w:top w:val="nil"/>
              <w:left w:val="single" w:sz="8" w:space="0" w:color="auto"/>
              <w:bottom w:val="nil"/>
              <w:right w:val="nil"/>
            </w:tcBorders>
            <w:vAlign w:val="center"/>
            <w:hideMark/>
          </w:tcPr>
          <w:p w14:paraId="5B1B862D"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ADRESSE</w:t>
            </w:r>
          </w:p>
        </w:tc>
        <w:tc>
          <w:tcPr>
            <w:tcW w:w="5330" w:type="dxa"/>
            <w:gridSpan w:val="8"/>
            <w:tcBorders>
              <w:top w:val="single" w:sz="4" w:space="0" w:color="auto"/>
              <w:left w:val="single" w:sz="4" w:space="0" w:color="auto"/>
              <w:bottom w:val="single" w:sz="4" w:space="0" w:color="auto"/>
              <w:right w:val="single" w:sz="4" w:space="0" w:color="auto"/>
            </w:tcBorders>
            <w:vAlign w:val="center"/>
            <w:hideMark/>
          </w:tcPr>
          <w:p w14:paraId="49F745F6" w14:textId="77777777" w:rsidR="00675B85" w:rsidRPr="00B15FC3" w:rsidRDefault="00675B85" w:rsidP="00AA3B2A">
            <w:pPr>
              <w:spacing w:line="240" w:lineRule="auto"/>
              <w:rPr>
                <w:sz w:val="20"/>
                <w:szCs w:val="20"/>
                <w:lang w:eastAsia="en-GB"/>
              </w:rPr>
            </w:pPr>
          </w:p>
          <w:p w14:paraId="2E43D180" w14:textId="77777777" w:rsidR="00675B85" w:rsidRPr="00B15FC3" w:rsidRDefault="00675B85" w:rsidP="00AA3B2A">
            <w:pPr>
              <w:spacing w:line="240" w:lineRule="auto"/>
              <w:rPr>
                <w:sz w:val="20"/>
                <w:szCs w:val="20"/>
                <w:lang w:eastAsia="en-GB"/>
              </w:rPr>
            </w:pPr>
          </w:p>
        </w:tc>
        <w:tc>
          <w:tcPr>
            <w:tcW w:w="557" w:type="dxa"/>
            <w:tcBorders>
              <w:top w:val="nil"/>
              <w:left w:val="single" w:sz="4" w:space="0" w:color="auto"/>
              <w:bottom w:val="nil"/>
              <w:right w:val="single" w:sz="8" w:space="0" w:color="auto"/>
            </w:tcBorders>
            <w:noWrap/>
            <w:vAlign w:val="center"/>
            <w:hideMark/>
          </w:tcPr>
          <w:p w14:paraId="7AC8DAE3"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73682228" w14:textId="77777777" w:rsidTr="00AA3B2A">
        <w:trPr>
          <w:trHeight w:val="371"/>
        </w:trPr>
        <w:tc>
          <w:tcPr>
            <w:tcW w:w="3328" w:type="dxa"/>
            <w:tcBorders>
              <w:top w:val="nil"/>
              <w:left w:val="single" w:sz="8" w:space="0" w:color="auto"/>
              <w:bottom w:val="nil"/>
              <w:right w:val="nil"/>
            </w:tcBorders>
            <w:vAlign w:val="center"/>
            <w:hideMark/>
          </w:tcPr>
          <w:p w14:paraId="4A8F65DA"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noWrap/>
            <w:vAlign w:val="center"/>
            <w:hideMark/>
          </w:tcPr>
          <w:p w14:paraId="7A434697"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01F80C5D" w14:textId="77777777" w:rsidR="00675B85" w:rsidRPr="00B15FC3" w:rsidRDefault="00675B85" w:rsidP="00AA3B2A">
            <w:pPr>
              <w:spacing w:line="240" w:lineRule="auto"/>
              <w:rPr>
                <w:sz w:val="20"/>
                <w:szCs w:val="20"/>
                <w:lang w:val="fr-FR" w:eastAsia="en-GB"/>
              </w:rPr>
            </w:pPr>
          </w:p>
        </w:tc>
        <w:tc>
          <w:tcPr>
            <w:tcW w:w="1310" w:type="dxa"/>
            <w:gridSpan w:val="3"/>
            <w:tcBorders>
              <w:top w:val="single" w:sz="4" w:space="0" w:color="auto"/>
              <w:left w:val="nil"/>
              <w:bottom w:val="single" w:sz="4" w:space="0" w:color="auto"/>
              <w:right w:val="nil"/>
            </w:tcBorders>
            <w:noWrap/>
            <w:vAlign w:val="center"/>
            <w:hideMark/>
          </w:tcPr>
          <w:p w14:paraId="23FF08DB" w14:textId="77777777" w:rsidR="00675B85" w:rsidRPr="00B15FC3" w:rsidRDefault="00675B85" w:rsidP="00AA3B2A">
            <w:pPr>
              <w:spacing w:line="240" w:lineRule="auto"/>
              <w:rPr>
                <w:rFonts w:cs="Arial"/>
                <w:b/>
                <w:bCs/>
                <w:sz w:val="20"/>
                <w:szCs w:val="20"/>
                <w:lang w:val="fr-FR" w:eastAsia="en-GB"/>
              </w:rPr>
            </w:pPr>
            <w:r w:rsidRPr="00B15FC3">
              <w:rPr>
                <w:rFonts w:cs="Arial"/>
                <w:b/>
                <w:bCs/>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0A036E77" w14:textId="77777777" w:rsidR="00675B85" w:rsidRPr="00B15FC3" w:rsidRDefault="00675B85" w:rsidP="00AA3B2A">
            <w:pPr>
              <w:spacing w:line="240" w:lineRule="auto"/>
              <w:rPr>
                <w:sz w:val="20"/>
                <w:szCs w:val="20"/>
                <w:lang w:val="fr-FR" w:eastAsia="en-GB"/>
              </w:rPr>
            </w:pPr>
          </w:p>
        </w:tc>
        <w:tc>
          <w:tcPr>
            <w:tcW w:w="557" w:type="dxa"/>
            <w:tcBorders>
              <w:top w:val="nil"/>
              <w:left w:val="nil"/>
              <w:bottom w:val="nil"/>
              <w:right w:val="single" w:sz="8" w:space="0" w:color="auto"/>
            </w:tcBorders>
            <w:noWrap/>
            <w:vAlign w:val="center"/>
            <w:hideMark/>
          </w:tcPr>
          <w:p w14:paraId="40B1787D"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122930FE" w14:textId="77777777" w:rsidTr="00AA3B2A">
        <w:trPr>
          <w:trHeight w:val="371"/>
        </w:trPr>
        <w:tc>
          <w:tcPr>
            <w:tcW w:w="3328" w:type="dxa"/>
            <w:tcBorders>
              <w:top w:val="nil"/>
              <w:left w:val="single" w:sz="8" w:space="0" w:color="auto"/>
              <w:bottom w:val="nil"/>
              <w:right w:val="nil"/>
            </w:tcBorders>
            <w:vAlign w:val="center"/>
            <w:hideMark/>
          </w:tcPr>
          <w:p w14:paraId="7CF3550F"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PAYS</w:t>
            </w:r>
          </w:p>
        </w:tc>
        <w:tc>
          <w:tcPr>
            <w:tcW w:w="5330" w:type="dxa"/>
            <w:gridSpan w:val="8"/>
            <w:tcBorders>
              <w:top w:val="nil"/>
              <w:left w:val="single" w:sz="4" w:space="0" w:color="auto"/>
              <w:bottom w:val="nil"/>
              <w:right w:val="single" w:sz="4" w:space="0" w:color="auto"/>
            </w:tcBorders>
            <w:vAlign w:val="center"/>
            <w:hideMark/>
          </w:tcPr>
          <w:p w14:paraId="1E131C75"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noWrap/>
            <w:vAlign w:val="center"/>
            <w:hideMark/>
          </w:tcPr>
          <w:p w14:paraId="5E377FA8"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0CD822D1" w14:textId="77777777" w:rsidTr="00AA3B2A">
        <w:trPr>
          <w:trHeight w:val="371"/>
        </w:trPr>
        <w:tc>
          <w:tcPr>
            <w:tcW w:w="3328" w:type="dxa"/>
            <w:tcBorders>
              <w:top w:val="nil"/>
              <w:left w:val="single" w:sz="8" w:space="0" w:color="auto"/>
              <w:bottom w:val="nil"/>
              <w:right w:val="nil"/>
            </w:tcBorders>
            <w:vAlign w:val="center"/>
            <w:hideMark/>
          </w:tcPr>
          <w:p w14:paraId="51493566"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CONTACT</w:t>
            </w:r>
          </w:p>
        </w:tc>
        <w:tc>
          <w:tcPr>
            <w:tcW w:w="5330" w:type="dxa"/>
            <w:gridSpan w:val="8"/>
            <w:tcBorders>
              <w:top w:val="single" w:sz="4" w:space="0" w:color="auto"/>
              <w:left w:val="single" w:sz="4" w:space="0" w:color="auto"/>
              <w:bottom w:val="single" w:sz="4" w:space="0" w:color="auto"/>
              <w:right w:val="single" w:sz="4" w:space="0" w:color="000000"/>
            </w:tcBorders>
            <w:vAlign w:val="center"/>
            <w:hideMark/>
          </w:tcPr>
          <w:p w14:paraId="00925B95"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noWrap/>
            <w:vAlign w:val="center"/>
            <w:hideMark/>
          </w:tcPr>
          <w:p w14:paraId="09D00839"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51D336BF" w14:textId="77777777" w:rsidTr="00AA3B2A">
        <w:trPr>
          <w:trHeight w:val="371"/>
        </w:trPr>
        <w:tc>
          <w:tcPr>
            <w:tcW w:w="3328" w:type="dxa"/>
            <w:tcBorders>
              <w:top w:val="nil"/>
              <w:left w:val="single" w:sz="8" w:space="0" w:color="auto"/>
              <w:bottom w:val="nil"/>
              <w:right w:val="nil"/>
            </w:tcBorders>
            <w:vAlign w:val="center"/>
            <w:hideMark/>
          </w:tcPr>
          <w:p w14:paraId="5ABC5C11"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TELEPHONE FIXE</w:t>
            </w:r>
          </w:p>
        </w:tc>
        <w:tc>
          <w:tcPr>
            <w:tcW w:w="2254" w:type="dxa"/>
            <w:tcBorders>
              <w:top w:val="nil"/>
              <w:left w:val="single" w:sz="4" w:space="0" w:color="auto"/>
              <w:bottom w:val="nil"/>
              <w:right w:val="single" w:sz="4" w:space="0" w:color="auto"/>
            </w:tcBorders>
            <w:noWrap/>
            <w:vAlign w:val="center"/>
            <w:hideMark/>
          </w:tcPr>
          <w:p w14:paraId="0724D9D9"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267" w:type="dxa"/>
            <w:gridSpan w:val="2"/>
            <w:tcBorders>
              <w:top w:val="nil"/>
              <w:left w:val="nil"/>
              <w:bottom w:val="nil"/>
              <w:right w:val="nil"/>
            </w:tcBorders>
            <w:noWrap/>
            <w:vAlign w:val="center"/>
            <w:hideMark/>
          </w:tcPr>
          <w:p w14:paraId="2BC61793" w14:textId="77777777" w:rsidR="00675B85" w:rsidRPr="00B15FC3" w:rsidRDefault="00675B85" w:rsidP="00AA3B2A">
            <w:pPr>
              <w:spacing w:line="240" w:lineRule="auto"/>
              <w:rPr>
                <w:sz w:val="20"/>
                <w:szCs w:val="20"/>
                <w:lang w:val="fr-FR" w:eastAsia="en-GB"/>
              </w:rPr>
            </w:pPr>
          </w:p>
        </w:tc>
        <w:tc>
          <w:tcPr>
            <w:tcW w:w="1310" w:type="dxa"/>
            <w:gridSpan w:val="3"/>
            <w:tcBorders>
              <w:top w:val="nil"/>
              <w:left w:val="nil"/>
              <w:bottom w:val="nil"/>
              <w:right w:val="nil"/>
            </w:tcBorders>
            <w:vAlign w:val="center"/>
            <w:hideMark/>
          </w:tcPr>
          <w:p w14:paraId="69832FA7" w14:textId="77777777" w:rsidR="00675B85" w:rsidRPr="00B15FC3" w:rsidRDefault="00675B85" w:rsidP="00AA3B2A">
            <w:pPr>
              <w:spacing w:line="240" w:lineRule="auto"/>
              <w:rPr>
                <w:rFonts w:cs="Arial"/>
                <w:b/>
                <w:bCs/>
                <w:sz w:val="20"/>
                <w:szCs w:val="20"/>
                <w:lang w:val="fr-FR" w:eastAsia="en-GB"/>
              </w:rPr>
            </w:pPr>
            <w:r w:rsidRPr="00B15FC3">
              <w:rPr>
                <w:rFonts w:cs="Arial"/>
                <w:b/>
                <w:bCs/>
                <w:sz w:val="20"/>
                <w:szCs w:val="20"/>
                <w:lang w:val="fr-FR" w:eastAsia="en-GB"/>
              </w:rPr>
              <w:t>MOBILE</w:t>
            </w:r>
          </w:p>
        </w:tc>
        <w:tc>
          <w:tcPr>
            <w:tcW w:w="1499" w:type="dxa"/>
            <w:gridSpan w:val="2"/>
            <w:tcBorders>
              <w:top w:val="nil"/>
              <w:left w:val="single" w:sz="4" w:space="0" w:color="auto"/>
              <w:bottom w:val="nil"/>
              <w:right w:val="single" w:sz="4" w:space="0" w:color="auto"/>
            </w:tcBorders>
            <w:vAlign w:val="center"/>
            <w:hideMark/>
          </w:tcPr>
          <w:p w14:paraId="68C7FDEB"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noWrap/>
            <w:vAlign w:val="center"/>
            <w:hideMark/>
          </w:tcPr>
          <w:p w14:paraId="5B6521EC"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4C01C569" w14:textId="77777777" w:rsidTr="00AA3B2A">
        <w:trPr>
          <w:trHeight w:val="371"/>
        </w:trPr>
        <w:tc>
          <w:tcPr>
            <w:tcW w:w="3328" w:type="dxa"/>
            <w:tcBorders>
              <w:top w:val="nil"/>
              <w:left w:val="single" w:sz="8" w:space="0" w:color="auto"/>
              <w:bottom w:val="nil"/>
              <w:right w:val="nil"/>
            </w:tcBorders>
            <w:vAlign w:val="center"/>
            <w:hideMark/>
          </w:tcPr>
          <w:p w14:paraId="2EE81953"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E - MAIL</w:t>
            </w:r>
          </w:p>
        </w:tc>
        <w:tc>
          <w:tcPr>
            <w:tcW w:w="5330" w:type="dxa"/>
            <w:gridSpan w:val="8"/>
            <w:tcBorders>
              <w:top w:val="single" w:sz="4" w:space="0" w:color="auto"/>
              <w:left w:val="single" w:sz="4" w:space="0" w:color="auto"/>
              <w:bottom w:val="single" w:sz="4" w:space="0" w:color="auto"/>
              <w:right w:val="single" w:sz="4" w:space="0" w:color="000000"/>
            </w:tcBorders>
            <w:vAlign w:val="center"/>
            <w:hideMark/>
          </w:tcPr>
          <w:p w14:paraId="19205A20"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noWrap/>
            <w:vAlign w:val="center"/>
            <w:hideMark/>
          </w:tcPr>
          <w:p w14:paraId="092E305B"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7F332A67" w14:textId="77777777" w:rsidTr="00AA3B2A">
        <w:trPr>
          <w:trHeight w:val="128"/>
        </w:trPr>
        <w:tc>
          <w:tcPr>
            <w:tcW w:w="3328" w:type="dxa"/>
            <w:tcBorders>
              <w:top w:val="nil"/>
              <w:left w:val="single" w:sz="8" w:space="0" w:color="auto"/>
              <w:bottom w:val="single" w:sz="8" w:space="0" w:color="auto"/>
              <w:right w:val="nil"/>
            </w:tcBorders>
            <w:vAlign w:val="center"/>
            <w:hideMark/>
          </w:tcPr>
          <w:p w14:paraId="7AFF2961"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 </w:t>
            </w:r>
          </w:p>
        </w:tc>
        <w:tc>
          <w:tcPr>
            <w:tcW w:w="2254" w:type="dxa"/>
            <w:tcBorders>
              <w:top w:val="nil"/>
              <w:left w:val="nil"/>
              <w:bottom w:val="single" w:sz="8" w:space="0" w:color="auto"/>
              <w:right w:val="nil"/>
            </w:tcBorders>
            <w:vAlign w:val="center"/>
            <w:hideMark/>
          </w:tcPr>
          <w:p w14:paraId="29E35F15"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267" w:type="dxa"/>
            <w:gridSpan w:val="2"/>
            <w:tcBorders>
              <w:top w:val="nil"/>
              <w:left w:val="nil"/>
              <w:bottom w:val="single" w:sz="8" w:space="0" w:color="auto"/>
              <w:right w:val="nil"/>
            </w:tcBorders>
            <w:vAlign w:val="center"/>
            <w:hideMark/>
          </w:tcPr>
          <w:p w14:paraId="12C37163"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1310" w:type="dxa"/>
            <w:gridSpan w:val="3"/>
            <w:tcBorders>
              <w:top w:val="nil"/>
              <w:left w:val="nil"/>
              <w:bottom w:val="single" w:sz="8" w:space="0" w:color="auto"/>
              <w:right w:val="nil"/>
            </w:tcBorders>
            <w:vAlign w:val="center"/>
            <w:hideMark/>
          </w:tcPr>
          <w:p w14:paraId="6EE1A4C0"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1499" w:type="dxa"/>
            <w:gridSpan w:val="2"/>
            <w:tcBorders>
              <w:top w:val="nil"/>
              <w:left w:val="nil"/>
              <w:bottom w:val="single" w:sz="8" w:space="0" w:color="auto"/>
              <w:right w:val="nil"/>
            </w:tcBorders>
            <w:vAlign w:val="center"/>
            <w:hideMark/>
          </w:tcPr>
          <w:p w14:paraId="617A4605"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single" w:sz="8" w:space="0" w:color="auto"/>
              <w:right w:val="single" w:sz="8" w:space="0" w:color="auto"/>
            </w:tcBorders>
            <w:noWrap/>
            <w:vAlign w:val="center"/>
            <w:hideMark/>
          </w:tcPr>
          <w:p w14:paraId="2ADD19CA"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3321D310" w14:textId="77777777" w:rsidTr="00AA3B2A">
        <w:trPr>
          <w:trHeight w:val="300"/>
        </w:trPr>
        <w:tc>
          <w:tcPr>
            <w:tcW w:w="5596" w:type="dxa"/>
            <w:gridSpan w:val="3"/>
            <w:tcBorders>
              <w:top w:val="nil"/>
              <w:left w:val="nil"/>
              <w:bottom w:val="nil"/>
              <w:right w:val="nil"/>
            </w:tcBorders>
            <w:vAlign w:val="center"/>
            <w:hideMark/>
          </w:tcPr>
          <w:p w14:paraId="68EEB152" w14:textId="77777777" w:rsidR="00675B85" w:rsidRPr="00B15FC3" w:rsidRDefault="00675B85" w:rsidP="00AA3B2A">
            <w:pPr>
              <w:spacing w:after="0" w:line="240" w:lineRule="auto"/>
              <w:rPr>
                <w:b/>
                <w:bCs/>
                <w:color w:val="4472C4"/>
                <w:sz w:val="20"/>
                <w:szCs w:val="20"/>
                <w:lang w:val="fr-FR" w:eastAsia="en-GB"/>
              </w:rPr>
            </w:pPr>
          </w:p>
          <w:p w14:paraId="28157307" w14:textId="77777777" w:rsidR="00675B85" w:rsidRPr="00B15FC3" w:rsidRDefault="00675B85" w:rsidP="00AA3B2A">
            <w:pPr>
              <w:spacing w:line="240" w:lineRule="auto"/>
              <w:rPr>
                <w:b/>
                <w:bCs/>
                <w:sz w:val="20"/>
                <w:szCs w:val="20"/>
                <w:lang w:val="fr-FR" w:eastAsia="en-GB"/>
              </w:rPr>
            </w:pPr>
            <w:r w:rsidRPr="00B15FC3">
              <w:rPr>
                <w:b/>
                <w:bCs/>
                <w:color w:val="4472C4"/>
                <w:sz w:val="20"/>
                <w:szCs w:val="20"/>
                <w:lang w:val="fr-FR" w:eastAsia="en-GB"/>
              </w:rPr>
              <w:t>COORDONNEES BANCAIRES</w:t>
            </w:r>
          </w:p>
        </w:tc>
        <w:tc>
          <w:tcPr>
            <w:tcW w:w="267" w:type="dxa"/>
            <w:gridSpan w:val="2"/>
            <w:tcBorders>
              <w:top w:val="nil"/>
              <w:left w:val="nil"/>
              <w:bottom w:val="nil"/>
              <w:right w:val="nil"/>
            </w:tcBorders>
            <w:vAlign w:val="center"/>
            <w:hideMark/>
          </w:tcPr>
          <w:p w14:paraId="59EA9E05" w14:textId="77777777" w:rsidR="00675B85" w:rsidRPr="00B15FC3" w:rsidRDefault="00675B85" w:rsidP="00AA3B2A">
            <w:pPr>
              <w:spacing w:line="240" w:lineRule="auto"/>
              <w:rPr>
                <w:sz w:val="20"/>
                <w:szCs w:val="20"/>
                <w:lang w:val="fr-FR" w:eastAsia="en-GB"/>
              </w:rPr>
            </w:pPr>
          </w:p>
        </w:tc>
        <w:tc>
          <w:tcPr>
            <w:tcW w:w="1311" w:type="dxa"/>
            <w:gridSpan w:val="3"/>
            <w:tcBorders>
              <w:top w:val="nil"/>
              <w:left w:val="nil"/>
              <w:bottom w:val="nil"/>
              <w:right w:val="nil"/>
            </w:tcBorders>
            <w:vAlign w:val="center"/>
            <w:hideMark/>
          </w:tcPr>
          <w:p w14:paraId="18BD14CA" w14:textId="77777777" w:rsidR="00675B85" w:rsidRPr="00B15FC3" w:rsidRDefault="00675B85" w:rsidP="00AA3B2A">
            <w:pPr>
              <w:spacing w:line="240" w:lineRule="auto"/>
              <w:rPr>
                <w:sz w:val="20"/>
                <w:szCs w:val="20"/>
                <w:lang w:val="fr-FR" w:eastAsia="en-GB"/>
              </w:rPr>
            </w:pPr>
          </w:p>
        </w:tc>
        <w:tc>
          <w:tcPr>
            <w:tcW w:w="1484" w:type="dxa"/>
            <w:tcBorders>
              <w:top w:val="nil"/>
              <w:left w:val="nil"/>
              <w:bottom w:val="nil"/>
              <w:right w:val="nil"/>
            </w:tcBorders>
            <w:vAlign w:val="center"/>
            <w:hideMark/>
          </w:tcPr>
          <w:p w14:paraId="28D33D3C" w14:textId="77777777" w:rsidR="00675B85" w:rsidRPr="00B15FC3" w:rsidRDefault="00675B85" w:rsidP="00AA3B2A">
            <w:pPr>
              <w:spacing w:line="240" w:lineRule="auto"/>
              <w:rPr>
                <w:sz w:val="20"/>
                <w:szCs w:val="20"/>
                <w:lang w:val="fr-FR" w:eastAsia="en-GB"/>
              </w:rPr>
            </w:pPr>
          </w:p>
        </w:tc>
        <w:tc>
          <w:tcPr>
            <w:tcW w:w="557" w:type="dxa"/>
            <w:tcBorders>
              <w:top w:val="nil"/>
              <w:left w:val="nil"/>
              <w:bottom w:val="nil"/>
              <w:right w:val="nil"/>
            </w:tcBorders>
            <w:noWrap/>
            <w:vAlign w:val="center"/>
            <w:hideMark/>
          </w:tcPr>
          <w:p w14:paraId="4AE0F4F2" w14:textId="77777777" w:rsidR="00675B85" w:rsidRPr="00B15FC3" w:rsidRDefault="00675B85" w:rsidP="00AA3B2A">
            <w:pPr>
              <w:spacing w:line="240" w:lineRule="auto"/>
              <w:rPr>
                <w:sz w:val="20"/>
                <w:szCs w:val="20"/>
                <w:lang w:val="fr-FR" w:eastAsia="en-GB"/>
              </w:rPr>
            </w:pPr>
          </w:p>
        </w:tc>
      </w:tr>
      <w:tr w:rsidR="00675B85" w:rsidRPr="00B15FC3" w14:paraId="57B17E41" w14:textId="77777777" w:rsidTr="00AA3B2A">
        <w:trPr>
          <w:trHeight w:val="300"/>
        </w:trPr>
        <w:tc>
          <w:tcPr>
            <w:tcW w:w="3328" w:type="dxa"/>
            <w:tcBorders>
              <w:top w:val="single" w:sz="8" w:space="0" w:color="auto"/>
              <w:left w:val="single" w:sz="8" w:space="0" w:color="auto"/>
              <w:bottom w:val="nil"/>
              <w:right w:val="nil"/>
            </w:tcBorders>
            <w:vAlign w:val="center"/>
          </w:tcPr>
          <w:p w14:paraId="33AADCE9" w14:textId="77777777" w:rsidR="00675B85" w:rsidRPr="00B15FC3" w:rsidRDefault="00675B85" w:rsidP="00AA3B2A">
            <w:pPr>
              <w:spacing w:line="240" w:lineRule="auto"/>
              <w:jc w:val="right"/>
              <w:rPr>
                <w:sz w:val="20"/>
                <w:szCs w:val="20"/>
                <w:lang w:val="fr-FR" w:eastAsia="en-GB"/>
              </w:rPr>
            </w:pPr>
          </w:p>
        </w:tc>
        <w:tc>
          <w:tcPr>
            <w:tcW w:w="2254" w:type="dxa"/>
            <w:tcBorders>
              <w:top w:val="single" w:sz="8" w:space="0" w:color="auto"/>
              <w:left w:val="nil"/>
              <w:bottom w:val="nil"/>
              <w:right w:val="nil"/>
            </w:tcBorders>
            <w:vAlign w:val="center"/>
          </w:tcPr>
          <w:p w14:paraId="3CE9B727" w14:textId="77777777" w:rsidR="00675B85" w:rsidRPr="00B15FC3" w:rsidRDefault="00675B85" w:rsidP="00AA3B2A">
            <w:pPr>
              <w:spacing w:line="240" w:lineRule="auto"/>
              <w:rPr>
                <w:rFonts w:cs="Arial"/>
                <w:b/>
                <w:bCs/>
                <w:sz w:val="20"/>
                <w:szCs w:val="20"/>
                <w:u w:val="single"/>
                <w:lang w:val="fr-FR" w:eastAsia="en-GB"/>
              </w:rPr>
            </w:pPr>
          </w:p>
        </w:tc>
        <w:tc>
          <w:tcPr>
            <w:tcW w:w="267" w:type="dxa"/>
            <w:gridSpan w:val="2"/>
            <w:tcBorders>
              <w:top w:val="single" w:sz="8" w:space="0" w:color="auto"/>
              <w:left w:val="nil"/>
              <w:bottom w:val="nil"/>
              <w:right w:val="nil"/>
            </w:tcBorders>
            <w:vAlign w:val="center"/>
          </w:tcPr>
          <w:p w14:paraId="6D242B35" w14:textId="77777777" w:rsidR="00675B85" w:rsidRPr="00B15FC3" w:rsidRDefault="00675B85" w:rsidP="00AA3B2A">
            <w:pPr>
              <w:spacing w:line="240" w:lineRule="auto"/>
              <w:rPr>
                <w:rFonts w:cs="Arial"/>
                <w:b/>
                <w:bCs/>
                <w:sz w:val="20"/>
                <w:szCs w:val="20"/>
                <w:u w:val="single"/>
                <w:lang w:val="fr-FR" w:eastAsia="en-GB"/>
              </w:rPr>
            </w:pPr>
          </w:p>
        </w:tc>
        <w:tc>
          <w:tcPr>
            <w:tcW w:w="1310" w:type="dxa"/>
            <w:gridSpan w:val="3"/>
            <w:tcBorders>
              <w:top w:val="single" w:sz="8" w:space="0" w:color="auto"/>
              <w:left w:val="nil"/>
              <w:bottom w:val="nil"/>
              <w:right w:val="nil"/>
            </w:tcBorders>
            <w:vAlign w:val="center"/>
          </w:tcPr>
          <w:p w14:paraId="1F9A7A81" w14:textId="77777777" w:rsidR="00675B85" w:rsidRPr="00B15FC3" w:rsidRDefault="00675B85" w:rsidP="00AA3B2A">
            <w:pPr>
              <w:spacing w:line="240" w:lineRule="auto"/>
              <w:rPr>
                <w:rFonts w:cs="Arial"/>
                <w:b/>
                <w:bCs/>
                <w:sz w:val="20"/>
                <w:szCs w:val="20"/>
                <w:u w:val="single"/>
                <w:lang w:val="fr-FR" w:eastAsia="en-GB"/>
              </w:rPr>
            </w:pPr>
          </w:p>
        </w:tc>
        <w:tc>
          <w:tcPr>
            <w:tcW w:w="1499" w:type="dxa"/>
            <w:gridSpan w:val="2"/>
            <w:tcBorders>
              <w:top w:val="single" w:sz="8" w:space="0" w:color="auto"/>
              <w:left w:val="nil"/>
              <w:bottom w:val="nil"/>
              <w:right w:val="nil"/>
            </w:tcBorders>
            <w:vAlign w:val="center"/>
            <w:hideMark/>
          </w:tcPr>
          <w:p w14:paraId="045A7039"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557" w:type="dxa"/>
            <w:tcBorders>
              <w:top w:val="single" w:sz="8" w:space="0" w:color="auto"/>
              <w:left w:val="nil"/>
              <w:bottom w:val="nil"/>
              <w:right w:val="single" w:sz="8" w:space="0" w:color="auto"/>
            </w:tcBorders>
            <w:noWrap/>
            <w:vAlign w:val="center"/>
            <w:hideMark/>
          </w:tcPr>
          <w:p w14:paraId="1C8FE784"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28EAB7D8" w14:textId="77777777" w:rsidTr="00AA3B2A">
        <w:trPr>
          <w:trHeight w:val="400"/>
        </w:trPr>
        <w:tc>
          <w:tcPr>
            <w:tcW w:w="3328" w:type="dxa"/>
            <w:tcBorders>
              <w:top w:val="nil"/>
              <w:left w:val="single" w:sz="8" w:space="0" w:color="auto"/>
              <w:bottom w:val="nil"/>
              <w:right w:val="nil"/>
            </w:tcBorders>
            <w:vAlign w:val="center"/>
            <w:hideMark/>
          </w:tcPr>
          <w:p w14:paraId="4F457282"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INTITULE DU COMPTE</w:t>
            </w:r>
          </w:p>
        </w:tc>
        <w:tc>
          <w:tcPr>
            <w:tcW w:w="5330" w:type="dxa"/>
            <w:gridSpan w:val="8"/>
            <w:tcBorders>
              <w:top w:val="single" w:sz="4" w:space="0" w:color="auto"/>
              <w:left w:val="single" w:sz="4" w:space="0" w:color="auto"/>
              <w:bottom w:val="single" w:sz="4" w:space="0" w:color="auto"/>
              <w:right w:val="single" w:sz="4" w:space="0" w:color="000000"/>
            </w:tcBorders>
            <w:vAlign w:val="center"/>
            <w:hideMark/>
          </w:tcPr>
          <w:p w14:paraId="3646B879"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noWrap/>
            <w:vAlign w:val="center"/>
            <w:hideMark/>
          </w:tcPr>
          <w:p w14:paraId="521FCC3A"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74AC7350" w14:textId="77777777" w:rsidTr="00AA3B2A">
        <w:trPr>
          <w:trHeight w:val="400"/>
        </w:trPr>
        <w:tc>
          <w:tcPr>
            <w:tcW w:w="3328" w:type="dxa"/>
            <w:tcBorders>
              <w:top w:val="nil"/>
              <w:left w:val="single" w:sz="8" w:space="0" w:color="auto"/>
              <w:bottom w:val="nil"/>
              <w:right w:val="nil"/>
            </w:tcBorders>
            <w:vAlign w:val="center"/>
          </w:tcPr>
          <w:p w14:paraId="4F9BAD17"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NOM DE LA BANQUE</w:t>
            </w:r>
          </w:p>
        </w:tc>
        <w:tc>
          <w:tcPr>
            <w:tcW w:w="5330" w:type="dxa"/>
            <w:gridSpan w:val="8"/>
            <w:tcBorders>
              <w:top w:val="single" w:sz="4" w:space="0" w:color="auto"/>
              <w:left w:val="single" w:sz="4" w:space="0" w:color="auto"/>
              <w:bottom w:val="single" w:sz="4" w:space="0" w:color="auto"/>
              <w:right w:val="single" w:sz="4" w:space="0" w:color="000000"/>
            </w:tcBorders>
            <w:vAlign w:val="center"/>
          </w:tcPr>
          <w:p w14:paraId="224C1A1B" w14:textId="77777777" w:rsidR="00675B85" w:rsidRPr="00B15FC3" w:rsidRDefault="00675B85" w:rsidP="00AA3B2A">
            <w:pPr>
              <w:spacing w:line="240" w:lineRule="auto"/>
              <w:rPr>
                <w:sz w:val="20"/>
                <w:szCs w:val="20"/>
                <w:lang w:val="fr-FR" w:eastAsia="en-GB"/>
              </w:rPr>
            </w:pPr>
          </w:p>
        </w:tc>
        <w:tc>
          <w:tcPr>
            <w:tcW w:w="557" w:type="dxa"/>
            <w:tcBorders>
              <w:top w:val="nil"/>
              <w:left w:val="nil"/>
              <w:bottom w:val="nil"/>
              <w:right w:val="single" w:sz="8" w:space="0" w:color="auto"/>
            </w:tcBorders>
            <w:noWrap/>
            <w:vAlign w:val="center"/>
          </w:tcPr>
          <w:p w14:paraId="5C9253FA" w14:textId="77777777" w:rsidR="00675B85" w:rsidRPr="00B15FC3" w:rsidRDefault="00675B85" w:rsidP="00AA3B2A">
            <w:pPr>
              <w:spacing w:line="240" w:lineRule="auto"/>
              <w:rPr>
                <w:sz w:val="20"/>
                <w:szCs w:val="20"/>
                <w:lang w:val="fr-FR" w:eastAsia="en-GB"/>
              </w:rPr>
            </w:pPr>
          </w:p>
        </w:tc>
      </w:tr>
      <w:tr w:rsidR="00675B85" w:rsidRPr="00B15FC3" w14:paraId="5F99AFE3" w14:textId="77777777" w:rsidTr="00AA3B2A">
        <w:trPr>
          <w:trHeight w:val="400"/>
        </w:trPr>
        <w:tc>
          <w:tcPr>
            <w:tcW w:w="3328" w:type="dxa"/>
            <w:tcBorders>
              <w:top w:val="nil"/>
              <w:left w:val="single" w:sz="8" w:space="0" w:color="auto"/>
              <w:bottom w:val="nil"/>
              <w:right w:val="nil"/>
            </w:tcBorders>
            <w:vAlign w:val="center"/>
            <w:hideMark/>
          </w:tcPr>
          <w:p w14:paraId="16D0A792" w14:textId="77777777" w:rsidR="00675B85" w:rsidRPr="00B15FC3" w:rsidRDefault="00675B85" w:rsidP="00AA3B2A">
            <w:pPr>
              <w:spacing w:line="240" w:lineRule="auto"/>
              <w:jc w:val="right"/>
              <w:rPr>
                <w:rFonts w:cs="Arial"/>
                <w:b/>
                <w:bCs/>
                <w:sz w:val="20"/>
                <w:szCs w:val="20"/>
                <w:lang w:eastAsia="en-GB"/>
              </w:rPr>
            </w:pPr>
            <w:r w:rsidRPr="00B15FC3">
              <w:rPr>
                <w:rFonts w:cs="Arial"/>
                <w:b/>
                <w:bCs/>
                <w:sz w:val="20"/>
                <w:szCs w:val="20"/>
                <w:lang w:val="fr-FR" w:eastAsia="en-GB"/>
              </w:rPr>
              <w:t>ADRESSE (DE L'AGENCE)</w:t>
            </w:r>
          </w:p>
        </w:tc>
        <w:tc>
          <w:tcPr>
            <w:tcW w:w="5330" w:type="dxa"/>
            <w:gridSpan w:val="8"/>
            <w:tcBorders>
              <w:top w:val="single" w:sz="4" w:space="0" w:color="auto"/>
              <w:left w:val="single" w:sz="4" w:space="0" w:color="auto"/>
              <w:bottom w:val="single" w:sz="4" w:space="0" w:color="auto"/>
              <w:right w:val="single" w:sz="4" w:space="0" w:color="auto"/>
            </w:tcBorders>
            <w:vAlign w:val="center"/>
            <w:hideMark/>
          </w:tcPr>
          <w:p w14:paraId="5DB947E8" w14:textId="77777777" w:rsidR="00675B85" w:rsidRPr="00B15FC3" w:rsidRDefault="00675B85" w:rsidP="00AA3B2A">
            <w:pPr>
              <w:spacing w:line="240" w:lineRule="auto"/>
              <w:rPr>
                <w:rFonts w:cs="Arial"/>
                <w:b/>
                <w:bCs/>
                <w:sz w:val="20"/>
                <w:szCs w:val="20"/>
                <w:lang w:eastAsia="en-GB"/>
              </w:rPr>
            </w:pPr>
          </w:p>
          <w:p w14:paraId="28086E24" w14:textId="77777777" w:rsidR="00675B85" w:rsidRPr="00B15FC3" w:rsidRDefault="00675B85" w:rsidP="00AA3B2A">
            <w:pPr>
              <w:spacing w:line="240" w:lineRule="auto"/>
              <w:rPr>
                <w:rFonts w:cs="Arial"/>
                <w:b/>
                <w:bCs/>
                <w:sz w:val="20"/>
                <w:szCs w:val="20"/>
                <w:lang w:eastAsia="en-GB"/>
              </w:rPr>
            </w:pPr>
          </w:p>
        </w:tc>
        <w:tc>
          <w:tcPr>
            <w:tcW w:w="557" w:type="dxa"/>
            <w:tcBorders>
              <w:top w:val="nil"/>
              <w:left w:val="single" w:sz="4" w:space="0" w:color="auto"/>
              <w:bottom w:val="nil"/>
              <w:right w:val="single" w:sz="8" w:space="0" w:color="auto"/>
            </w:tcBorders>
            <w:noWrap/>
            <w:vAlign w:val="center"/>
            <w:hideMark/>
          </w:tcPr>
          <w:p w14:paraId="66763344" w14:textId="77777777" w:rsidR="00675B85" w:rsidRPr="00B15FC3" w:rsidRDefault="00675B85" w:rsidP="00AA3B2A">
            <w:pPr>
              <w:spacing w:line="240" w:lineRule="auto"/>
              <w:jc w:val="right"/>
              <w:rPr>
                <w:rFonts w:cs="Arial"/>
                <w:b/>
                <w:bCs/>
                <w:sz w:val="20"/>
                <w:szCs w:val="20"/>
                <w:lang w:eastAsia="en-GB"/>
              </w:rPr>
            </w:pPr>
            <w:r w:rsidRPr="00B15FC3">
              <w:rPr>
                <w:rFonts w:cs="Arial"/>
                <w:b/>
                <w:bCs/>
                <w:sz w:val="20"/>
                <w:szCs w:val="20"/>
                <w:lang w:val="fr-FR" w:eastAsia="en-GB"/>
              </w:rPr>
              <w:t> </w:t>
            </w:r>
          </w:p>
        </w:tc>
      </w:tr>
      <w:tr w:rsidR="00675B85" w:rsidRPr="00B15FC3" w14:paraId="5DC27489" w14:textId="77777777" w:rsidTr="00AA3B2A">
        <w:trPr>
          <w:trHeight w:val="400"/>
        </w:trPr>
        <w:tc>
          <w:tcPr>
            <w:tcW w:w="3328" w:type="dxa"/>
            <w:tcBorders>
              <w:top w:val="nil"/>
              <w:left w:val="single" w:sz="8" w:space="0" w:color="auto"/>
              <w:bottom w:val="nil"/>
              <w:right w:val="nil"/>
            </w:tcBorders>
            <w:vAlign w:val="center"/>
            <w:hideMark/>
          </w:tcPr>
          <w:p w14:paraId="25FD7ECB"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VILLE</w:t>
            </w:r>
          </w:p>
        </w:tc>
        <w:tc>
          <w:tcPr>
            <w:tcW w:w="2254" w:type="dxa"/>
            <w:tcBorders>
              <w:top w:val="single" w:sz="4" w:space="0" w:color="auto"/>
              <w:left w:val="single" w:sz="4" w:space="0" w:color="auto"/>
              <w:bottom w:val="single" w:sz="4" w:space="0" w:color="auto"/>
              <w:right w:val="single" w:sz="4" w:space="0" w:color="auto"/>
            </w:tcBorders>
            <w:noWrap/>
            <w:vAlign w:val="center"/>
            <w:hideMark/>
          </w:tcPr>
          <w:p w14:paraId="08F5F7BC"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5F2D8D6F" w14:textId="77777777" w:rsidR="00675B85" w:rsidRPr="00B15FC3" w:rsidRDefault="00675B85" w:rsidP="00AA3B2A">
            <w:pPr>
              <w:spacing w:line="240" w:lineRule="auto"/>
              <w:rPr>
                <w:sz w:val="20"/>
                <w:szCs w:val="20"/>
                <w:lang w:val="fr-FR" w:eastAsia="en-GB"/>
              </w:rPr>
            </w:pPr>
          </w:p>
        </w:tc>
        <w:tc>
          <w:tcPr>
            <w:tcW w:w="1310" w:type="dxa"/>
            <w:gridSpan w:val="3"/>
            <w:tcBorders>
              <w:top w:val="single" w:sz="4" w:space="0" w:color="auto"/>
              <w:left w:val="nil"/>
              <w:bottom w:val="single" w:sz="4" w:space="0" w:color="auto"/>
              <w:right w:val="nil"/>
            </w:tcBorders>
            <w:vAlign w:val="center"/>
            <w:hideMark/>
          </w:tcPr>
          <w:p w14:paraId="7197C69E" w14:textId="77777777" w:rsidR="00675B85" w:rsidRPr="00B15FC3" w:rsidRDefault="00675B85" w:rsidP="00AA3B2A">
            <w:pPr>
              <w:spacing w:line="240" w:lineRule="auto"/>
              <w:rPr>
                <w:rFonts w:cs="Arial"/>
                <w:b/>
                <w:bCs/>
                <w:sz w:val="20"/>
                <w:szCs w:val="20"/>
                <w:lang w:val="fr-FR" w:eastAsia="en-GB"/>
              </w:rPr>
            </w:pPr>
            <w:r w:rsidRPr="00B15FC3">
              <w:rPr>
                <w:rFonts w:cs="Arial"/>
                <w:b/>
                <w:bCs/>
                <w:sz w:val="20"/>
                <w:szCs w:val="20"/>
                <w:lang w:val="fr-FR"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66AB9FCB"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noWrap/>
            <w:vAlign w:val="center"/>
            <w:hideMark/>
          </w:tcPr>
          <w:p w14:paraId="611E2D73"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64F4A5D7" w14:textId="77777777" w:rsidTr="00AA3B2A">
        <w:trPr>
          <w:trHeight w:val="400"/>
        </w:trPr>
        <w:tc>
          <w:tcPr>
            <w:tcW w:w="3328" w:type="dxa"/>
            <w:tcBorders>
              <w:top w:val="nil"/>
              <w:left w:val="single" w:sz="8" w:space="0" w:color="auto"/>
              <w:bottom w:val="nil"/>
              <w:right w:val="nil"/>
            </w:tcBorders>
            <w:noWrap/>
            <w:vAlign w:val="center"/>
            <w:hideMark/>
          </w:tcPr>
          <w:p w14:paraId="07FD8ADB"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PAYS</w:t>
            </w:r>
          </w:p>
        </w:tc>
        <w:tc>
          <w:tcPr>
            <w:tcW w:w="5330" w:type="dxa"/>
            <w:gridSpan w:val="8"/>
            <w:tcBorders>
              <w:top w:val="nil"/>
              <w:left w:val="single" w:sz="4" w:space="0" w:color="auto"/>
              <w:bottom w:val="single" w:sz="4" w:space="0" w:color="auto"/>
              <w:right w:val="single" w:sz="4" w:space="0" w:color="auto"/>
            </w:tcBorders>
            <w:noWrap/>
            <w:vAlign w:val="center"/>
            <w:hideMark/>
          </w:tcPr>
          <w:p w14:paraId="24C4BA4B"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noWrap/>
            <w:vAlign w:val="center"/>
            <w:hideMark/>
          </w:tcPr>
          <w:p w14:paraId="2A2B94B5"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0E408FD3" w14:textId="77777777" w:rsidTr="00AA3B2A">
        <w:trPr>
          <w:trHeight w:val="400"/>
        </w:trPr>
        <w:tc>
          <w:tcPr>
            <w:tcW w:w="3328" w:type="dxa"/>
            <w:tcBorders>
              <w:top w:val="nil"/>
              <w:left w:val="single" w:sz="8" w:space="0" w:color="auto"/>
              <w:bottom w:val="nil"/>
              <w:right w:val="nil"/>
            </w:tcBorders>
            <w:noWrap/>
            <w:vAlign w:val="center"/>
            <w:hideMark/>
          </w:tcPr>
          <w:p w14:paraId="188B0AE4"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 xml:space="preserve">NUMERO DE COMPTE </w:t>
            </w:r>
            <w:r w:rsidRPr="00B15FC3">
              <w:rPr>
                <w:rFonts w:cs="Arial"/>
                <w:b/>
                <w:bCs/>
                <w:color w:val="C00000"/>
                <w:w w:val="99"/>
                <w:sz w:val="20"/>
                <w:szCs w:val="20"/>
                <w:lang w:eastAsia="en-GB"/>
              </w:rPr>
              <w:t>(2)</w:t>
            </w:r>
          </w:p>
        </w:tc>
        <w:tc>
          <w:tcPr>
            <w:tcW w:w="5330" w:type="dxa"/>
            <w:gridSpan w:val="8"/>
            <w:tcBorders>
              <w:top w:val="single" w:sz="4" w:space="0" w:color="auto"/>
              <w:left w:val="single" w:sz="4" w:space="0" w:color="auto"/>
              <w:bottom w:val="single" w:sz="4" w:space="0" w:color="auto"/>
              <w:right w:val="single" w:sz="4" w:space="0" w:color="000000"/>
            </w:tcBorders>
            <w:noWrap/>
            <w:vAlign w:val="center"/>
            <w:hideMark/>
          </w:tcPr>
          <w:p w14:paraId="292D81E1"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noWrap/>
            <w:vAlign w:val="center"/>
            <w:hideMark/>
          </w:tcPr>
          <w:p w14:paraId="51DC5F4B"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12BDB31C" w14:textId="77777777" w:rsidTr="00AA3B2A">
        <w:trPr>
          <w:trHeight w:val="400"/>
        </w:trPr>
        <w:tc>
          <w:tcPr>
            <w:tcW w:w="3328" w:type="dxa"/>
            <w:tcBorders>
              <w:top w:val="nil"/>
              <w:left w:val="single" w:sz="8" w:space="0" w:color="auto"/>
              <w:bottom w:val="nil"/>
              <w:right w:val="nil"/>
            </w:tcBorders>
            <w:noWrap/>
            <w:vAlign w:val="center"/>
            <w:hideMark/>
          </w:tcPr>
          <w:p w14:paraId="5DDA4161"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IBAN</w:t>
            </w:r>
          </w:p>
        </w:tc>
        <w:tc>
          <w:tcPr>
            <w:tcW w:w="5330" w:type="dxa"/>
            <w:gridSpan w:val="8"/>
            <w:tcBorders>
              <w:top w:val="single" w:sz="4" w:space="0" w:color="auto"/>
              <w:left w:val="single" w:sz="4" w:space="0" w:color="auto"/>
              <w:bottom w:val="single" w:sz="4" w:space="0" w:color="auto"/>
              <w:right w:val="single" w:sz="4" w:space="0" w:color="000000"/>
            </w:tcBorders>
            <w:noWrap/>
            <w:vAlign w:val="center"/>
            <w:hideMark/>
          </w:tcPr>
          <w:p w14:paraId="190B1B21"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nil"/>
              <w:right w:val="single" w:sz="8" w:space="0" w:color="auto"/>
            </w:tcBorders>
            <w:noWrap/>
            <w:vAlign w:val="center"/>
            <w:hideMark/>
          </w:tcPr>
          <w:p w14:paraId="5A1C8240"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189D41F6" w14:textId="77777777" w:rsidTr="00AA3B2A">
        <w:trPr>
          <w:trHeight w:val="400"/>
        </w:trPr>
        <w:tc>
          <w:tcPr>
            <w:tcW w:w="3328" w:type="dxa"/>
            <w:tcBorders>
              <w:top w:val="nil"/>
              <w:left w:val="single" w:sz="8" w:space="0" w:color="auto"/>
              <w:bottom w:val="nil"/>
              <w:right w:val="nil"/>
            </w:tcBorders>
            <w:noWrap/>
            <w:vAlign w:val="center"/>
          </w:tcPr>
          <w:p w14:paraId="128CF531" w14:textId="77777777" w:rsidR="00675B85" w:rsidRPr="00B15FC3" w:rsidRDefault="00675B85" w:rsidP="00AA3B2A">
            <w:pPr>
              <w:spacing w:line="240" w:lineRule="auto"/>
              <w:jc w:val="right"/>
              <w:rPr>
                <w:rFonts w:cs="Arial"/>
                <w:b/>
                <w:bCs/>
                <w:sz w:val="20"/>
                <w:szCs w:val="20"/>
                <w:lang w:val="fr-FR" w:eastAsia="en-GB"/>
              </w:rPr>
            </w:pPr>
            <w:r w:rsidRPr="00B15FC3">
              <w:rPr>
                <w:rFonts w:cs="Arial"/>
                <w:b/>
                <w:bCs/>
                <w:sz w:val="20"/>
                <w:szCs w:val="20"/>
                <w:lang w:val="fr-FR" w:eastAsia="en-GB"/>
              </w:rPr>
              <w:t>CODE BIC/SWIFT</w:t>
            </w:r>
          </w:p>
        </w:tc>
        <w:tc>
          <w:tcPr>
            <w:tcW w:w="5330" w:type="dxa"/>
            <w:gridSpan w:val="8"/>
            <w:tcBorders>
              <w:top w:val="single" w:sz="4" w:space="0" w:color="auto"/>
              <w:left w:val="single" w:sz="4" w:space="0" w:color="auto"/>
              <w:bottom w:val="single" w:sz="4" w:space="0" w:color="auto"/>
              <w:right w:val="single" w:sz="4" w:space="0" w:color="000000"/>
            </w:tcBorders>
            <w:noWrap/>
            <w:vAlign w:val="center"/>
          </w:tcPr>
          <w:p w14:paraId="44A71F3C" w14:textId="77777777" w:rsidR="00675B85" w:rsidRPr="00B15FC3" w:rsidRDefault="00675B85" w:rsidP="00AA3B2A">
            <w:pPr>
              <w:spacing w:line="240" w:lineRule="auto"/>
              <w:rPr>
                <w:sz w:val="20"/>
                <w:szCs w:val="20"/>
                <w:lang w:val="fr-FR" w:eastAsia="en-GB"/>
              </w:rPr>
            </w:pPr>
          </w:p>
        </w:tc>
        <w:tc>
          <w:tcPr>
            <w:tcW w:w="557" w:type="dxa"/>
            <w:tcBorders>
              <w:top w:val="nil"/>
              <w:left w:val="nil"/>
              <w:bottom w:val="nil"/>
              <w:right w:val="single" w:sz="8" w:space="0" w:color="auto"/>
            </w:tcBorders>
            <w:noWrap/>
            <w:vAlign w:val="center"/>
          </w:tcPr>
          <w:p w14:paraId="5A6610BE" w14:textId="77777777" w:rsidR="00675B85" w:rsidRPr="00B15FC3" w:rsidRDefault="00675B85" w:rsidP="00AA3B2A">
            <w:pPr>
              <w:spacing w:line="240" w:lineRule="auto"/>
              <w:rPr>
                <w:sz w:val="20"/>
                <w:szCs w:val="20"/>
                <w:lang w:val="fr-FR" w:eastAsia="en-GB"/>
              </w:rPr>
            </w:pPr>
          </w:p>
        </w:tc>
      </w:tr>
      <w:tr w:rsidR="00675B85" w:rsidRPr="00B15FC3" w14:paraId="5E7F8F9F" w14:textId="77777777" w:rsidTr="00AA3B2A">
        <w:trPr>
          <w:trHeight w:val="103"/>
        </w:trPr>
        <w:tc>
          <w:tcPr>
            <w:tcW w:w="3328" w:type="dxa"/>
            <w:tcBorders>
              <w:top w:val="nil"/>
              <w:left w:val="single" w:sz="8" w:space="0" w:color="auto"/>
              <w:bottom w:val="single" w:sz="8" w:space="0" w:color="auto"/>
              <w:right w:val="nil"/>
            </w:tcBorders>
            <w:noWrap/>
            <w:vAlign w:val="center"/>
            <w:hideMark/>
          </w:tcPr>
          <w:p w14:paraId="63F83449" w14:textId="77777777" w:rsidR="00675B85" w:rsidRPr="00B15FC3" w:rsidRDefault="00675B85" w:rsidP="00AA3B2A">
            <w:pPr>
              <w:spacing w:line="240" w:lineRule="auto"/>
              <w:jc w:val="right"/>
              <w:rPr>
                <w:sz w:val="20"/>
                <w:szCs w:val="20"/>
                <w:lang w:val="fr-FR" w:eastAsia="en-GB"/>
              </w:rPr>
            </w:pPr>
            <w:r w:rsidRPr="00B15FC3">
              <w:rPr>
                <w:sz w:val="20"/>
                <w:szCs w:val="20"/>
                <w:lang w:val="fr-FR" w:eastAsia="en-GB"/>
              </w:rPr>
              <w:t> </w:t>
            </w:r>
          </w:p>
        </w:tc>
        <w:tc>
          <w:tcPr>
            <w:tcW w:w="2254" w:type="dxa"/>
            <w:tcBorders>
              <w:top w:val="nil"/>
              <w:left w:val="nil"/>
              <w:bottom w:val="single" w:sz="8" w:space="0" w:color="auto"/>
              <w:right w:val="nil"/>
            </w:tcBorders>
            <w:noWrap/>
            <w:vAlign w:val="center"/>
            <w:hideMark/>
          </w:tcPr>
          <w:p w14:paraId="43FABE05" w14:textId="77777777" w:rsidR="00675B85" w:rsidRPr="00B15FC3" w:rsidRDefault="00675B85" w:rsidP="00AA3B2A">
            <w:pPr>
              <w:spacing w:after="0" w:line="240" w:lineRule="auto"/>
              <w:rPr>
                <w:sz w:val="20"/>
                <w:szCs w:val="20"/>
                <w:lang w:val="fr-FR" w:eastAsia="en-GB"/>
              </w:rPr>
            </w:pPr>
          </w:p>
        </w:tc>
        <w:tc>
          <w:tcPr>
            <w:tcW w:w="267" w:type="dxa"/>
            <w:gridSpan w:val="2"/>
            <w:tcBorders>
              <w:top w:val="nil"/>
              <w:left w:val="nil"/>
              <w:bottom w:val="single" w:sz="8" w:space="0" w:color="auto"/>
              <w:right w:val="nil"/>
            </w:tcBorders>
            <w:noWrap/>
            <w:vAlign w:val="center"/>
            <w:hideMark/>
          </w:tcPr>
          <w:p w14:paraId="05589612"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1310" w:type="dxa"/>
            <w:gridSpan w:val="3"/>
            <w:tcBorders>
              <w:top w:val="nil"/>
              <w:left w:val="nil"/>
              <w:bottom w:val="single" w:sz="8" w:space="0" w:color="auto"/>
              <w:right w:val="nil"/>
            </w:tcBorders>
            <w:noWrap/>
            <w:vAlign w:val="center"/>
            <w:hideMark/>
          </w:tcPr>
          <w:p w14:paraId="3281D242"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1499" w:type="dxa"/>
            <w:gridSpan w:val="2"/>
            <w:tcBorders>
              <w:top w:val="nil"/>
              <w:left w:val="nil"/>
              <w:bottom w:val="single" w:sz="8" w:space="0" w:color="auto"/>
              <w:right w:val="nil"/>
            </w:tcBorders>
            <w:noWrap/>
            <w:vAlign w:val="center"/>
            <w:hideMark/>
          </w:tcPr>
          <w:p w14:paraId="396BFDC7"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c>
          <w:tcPr>
            <w:tcW w:w="557" w:type="dxa"/>
            <w:tcBorders>
              <w:top w:val="nil"/>
              <w:left w:val="nil"/>
              <w:bottom w:val="single" w:sz="8" w:space="0" w:color="auto"/>
              <w:right w:val="single" w:sz="8" w:space="0" w:color="auto"/>
            </w:tcBorders>
            <w:noWrap/>
            <w:vAlign w:val="center"/>
            <w:hideMark/>
          </w:tcPr>
          <w:p w14:paraId="7EF37FEC" w14:textId="77777777" w:rsidR="00675B85" w:rsidRPr="00B15FC3" w:rsidRDefault="00675B85" w:rsidP="00AA3B2A">
            <w:pPr>
              <w:spacing w:line="240" w:lineRule="auto"/>
              <w:rPr>
                <w:sz w:val="20"/>
                <w:szCs w:val="20"/>
                <w:lang w:val="fr-FR" w:eastAsia="en-GB"/>
              </w:rPr>
            </w:pPr>
            <w:r w:rsidRPr="00B15FC3">
              <w:rPr>
                <w:sz w:val="20"/>
                <w:szCs w:val="20"/>
                <w:lang w:val="fr-FR" w:eastAsia="en-GB"/>
              </w:rPr>
              <w:t> </w:t>
            </w:r>
          </w:p>
        </w:tc>
      </w:tr>
      <w:tr w:rsidR="00675B85" w:rsidRPr="00B15FC3" w14:paraId="51914661" w14:textId="77777777" w:rsidTr="00AA3B2A">
        <w:trPr>
          <w:trHeight w:val="285"/>
        </w:trPr>
        <w:tc>
          <w:tcPr>
            <w:tcW w:w="3328" w:type="dxa"/>
            <w:tcBorders>
              <w:top w:val="nil"/>
              <w:left w:val="nil"/>
              <w:right w:val="nil"/>
            </w:tcBorders>
            <w:noWrap/>
            <w:vAlign w:val="center"/>
          </w:tcPr>
          <w:p w14:paraId="5EB5AF96" w14:textId="77777777" w:rsidR="00675B85" w:rsidRPr="00B15FC3" w:rsidRDefault="00675B85" w:rsidP="00AA3B2A">
            <w:pPr>
              <w:spacing w:after="0" w:line="240" w:lineRule="auto"/>
              <w:rPr>
                <w:sz w:val="20"/>
                <w:szCs w:val="20"/>
                <w:lang w:val="fr-FR" w:eastAsia="en-GB"/>
              </w:rPr>
            </w:pPr>
          </w:p>
        </w:tc>
        <w:tc>
          <w:tcPr>
            <w:tcW w:w="2254" w:type="dxa"/>
            <w:tcBorders>
              <w:top w:val="nil"/>
              <w:left w:val="nil"/>
              <w:right w:val="nil"/>
            </w:tcBorders>
            <w:noWrap/>
            <w:vAlign w:val="center"/>
          </w:tcPr>
          <w:p w14:paraId="7B1DEBC0" w14:textId="77777777" w:rsidR="00675B85" w:rsidRPr="00B15FC3" w:rsidRDefault="00675B85" w:rsidP="00AA3B2A">
            <w:pPr>
              <w:spacing w:line="240" w:lineRule="auto"/>
              <w:rPr>
                <w:sz w:val="20"/>
                <w:szCs w:val="20"/>
                <w:lang w:val="fr-FR" w:eastAsia="en-GB"/>
              </w:rPr>
            </w:pPr>
          </w:p>
        </w:tc>
        <w:tc>
          <w:tcPr>
            <w:tcW w:w="267" w:type="dxa"/>
            <w:gridSpan w:val="2"/>
            <w:tcBorders>
              <w:top w:val="nil"/>
              <w:left w:val="nil"/>
              <w:right w:val="nil"/>
            </w:tcBorders>
            <w:noWrap/>
            <w:vAlign w:val="center"/>
          </w:tcPr>
          <w:p w14:paraId="45EA11EC" w14:textId="77777777" w:rsidR="00675B85" w:rsidRPr="00B15FC3" w:rsidRDefault="00675B85" w:rsidP="00AA3B2A">
            <w:pPr>
              <w:spacing w:line="240" w:lineRule="auto"/>
              <w:rPr>
                <w:sz w:val="20"/>
                <w:szCs w:val="20"/>
                <w:lang w:val="fr-FR" w:eastAsia="en-GB"/>
              </w:rPr>
            </w:pPr>
          </w:p>
        </w:tc>
        <w:tc>
          <w:tcPr>
            <w:tcW w:w="1310" w:type="dxa"/>
            <w:gridSpan w:val="3"/>
            <w:tcBorders>
              <w:top w:val="nil"/>
              <w:left w:val="nil"/>
              <w:right w:val="nil"/>
            </w:tcBorders>
            <w:noWrap/>
            <w:vAlign w:val="center"/>
          </w:tcPr>
          <w:p w14:paraId="3FBE573D" w14:textId="77777777" w:rsidR="00675B85" w:rsidRPr="00B15FC3" w:rsidRDefault="00675B85" w:rsidP="00AA3B2A">
            <w:pPr>
              <w:spacing w:line="240" w:lineRule="auto"/>
              <w:rPr>
                <w:sz w:val="20"/>
                <w:szCs w:val="20"/>
                <w:lang w:val="fr-FR" w:eastAsia="en-GB"/>
              </w:rPr>
            </w:pPr>
          </w:p>
        </w:tc>
        <w:tc>
          <w:tcPr>
            <w:tcW w:w="1499" w:type="dxa"/>
            <w:gridSpan w:val="2"/>
            <w:tcBorders>
              <w:top w:val="nil"/>
              <w:left w:val="nil"/>
              <w:right w:val="nil"/>
            </w:tcBorders>
            <w:noWrap/>
            <w:vAlign w:val="center"/>
          </w:tcPr>
          <w:p w14:paraId="04258419" w14:textId="77777777" w:rsidR="00675B85" w:rsidRPr="00B15FC3" w:rsidRDefault="00675B85" w:rsidP="00AA3B2A">
            <w:pPr>
              <w:spacing w:line="240" w:lineRule="auto"/>
              <w:rPr>
                <w:sz w:val="20"/>
                <w:szCs w:val="20"/>
                <w:lang w:val="fr-FR" w:eastAsia="en-GB"/>
              </w:rPr>
            </w:pPr>
          </w:p>
        </w:tc>
        <w:tc>
          <w:tcPr>
            <w:tcW w:w="557" w:type="dxa"/>
            <w:tcBorders>
              <w:top w:val="nil"/>
              <w:left w:val="nil"/>
              <w:bottom w:val="nil"/>
              <w:right w:val="nil"/>
            </w:tcBorders>
            <w:noWrap/>
            <w:vAlign w:val="center"/>
          </w:tcPr>
          <w:p w14:paraId="2E496AC1" w14:textId="77777777" w:rsidR="00675B85" w:rsidRPr="00B15FC3" w:rsidRDefault="00675B85" w:rsidP="00AA3B2A">
            <w:pPr>
              <w:spacing w:line="240" w:lineRule="auto"/>
              <w:rPr>
                <w:sz w:val="20"/>
                <w:szCs w:val="20"/>
                <w:lang w:val="fr-FR" w:eastAsia="en-GB"/>
              </w:rPr>
            </w:pPr>
          </w:p>
        </w:tc>
      </w:tr>
      <w:tr w:rsidR="00675B85" w:rsidRPr="00B15FC3" w14:paraId="66898BE7" w14:textId="77777777" w:rsidTr="00AA3B2A">
        <w:trPr>
          <w:trHeight w:val="852"/>
        </w:trPr>
        <w:tc>
          <w:tcPr>
            <w:tcW w:w="5582" w:type="dxa"/>
            <w:gridSpan w:val="2"/>
            <w:hideMark/>
          </w:tcPr>
          <w:p w14:paraId="4D45D007" w14:textId="77777777" w:rsidR="00675B85" w:rsidRPr="00B15FC3" w:rsidRDefault="00675B85" w:rsidP="00AA3B2A">
            <w:pPr>
              <w:spacing w:line="240" w:lineRule="auto"/>
              <w:rPr>
                <w:rFonts w:cs="Arial"/>
                <w:b/>
                <w:bCs/>
                <w:color w:val="4472C4"/>
                <w:sz w:val="20"/>
                <w:szCs w:val="20"/>
                <w:u w:val="single"/>
                <w:lang w:eastAsia="en-GB"/>
              </w:rPr>
            </w:pPr>
            <w:r w:rsidRPr="00B15FC3">
              <w:rPr>
                <w:rFonts w:cs="Arial"/>
                <w:b/>
                <w:bCs/>
                <w:color w:val="4472C4"/>
                <w:sz w:val="20"/>
                <w:szCs w:val="20"/>
                <w:u w:val="single"/>
                <w:lang w:val="fr-FR" w:eastAsia="en-GB"/>
              </w:rPr>
              <w:t xml:space="preserve">CACHET BANQUE + SIGNATURE DU REPRESENTANT DE LA BANQUE </w:t>
            </w:r>
          </w:p>
          <w:p w14:paraId="0A4A7FC0" w14:textId="77777777" w:rsidR="00675B85" w:rsidRPr="00B15FC3" w:rsidRDefault="00675B85" w:rsidP="00AA3B2A">
            <w:pPr>
              <w:spacing w:line="240" w:lineRule="auto"/>
              <w:rPr>
                <w:rFonts w:cs="Arial"/>
                <w:b/>
                <w:bCs/>
                <w:sz w:val="20"/>
                <w:szCs w:val="20"/>
                <w:u w:val="single"/>
                <w:lang w:eastAsia="en-GB"/>
              </w:rPr>
            </w:pPr>
          </w:p>
        </w:tc>
        <w:tc>
          <w:tcPr>
            <w:tcW w:w="288" w:type="dxa"/>
            <w:gridSpan w:val="4"/>
            <w:hideMark/>
          </w:tcPr>
          <w:p w14:paraId="6713AF1B" w14:textId="77777777" w:rsidR="00675B85" w:rsidRPr="00B15FC3" w:rsidRDefault="00675B85" w:rsidP="00AA3B2A">
            <w:pPr>
              <w:spacing w:line="240" w:lineRule="auto"/>
              <w:rPr>
                <w:sz w:val="20"/>
                <w:szCs w:val="20"/>
                <w:lang w:eastAsia="en-GB"/>
              </w:rPr>
            </w:pPr>
          </w:p>
        </w:tc>
        <w:tc>
          <w:tcPr>
            <w:tcW w:w="2788" w:type="dxa"/>
            <w:gridSpan w:val="3"/>
            <w:hideMark/>
          </w:tcPr>
          <w:p w14:paraId="79318E26" w14:textId="77777777" w:rsidR="00675B85" w:rsidRPr="00B15FC3" w:rsidRDefault="00675B85" w:rsidP="00AA3B2A">
            <w:pPr>
              <w:spacing w:line="240" w:lineRule="auto"/>
              <w:rPr>
                <w:rFonts w:cs="Arial"/>
                <w:b/>
                <w:bCs/>
                <w:sz w:val="20"/>
                <w:szCs w:val="20"/>
                <w:u w:val="single"/>
                <w:lang w:eastAsia="en-GB"/>
              </w:rPr>
            </w:pPr>
            <w:r w:rsidRPr="00B15FC3">
              <w:rPr>
                <w:rFonts w:cs="Arial"/>
                <w:b/>
                <w:bCs/>
                <w:color w:val="4472C4"/>
                <w:sz w:val="20"/>
                <w:szCs w:val="20"/>
                <w:u w:val="single"/>
                <w:lang w:val="fr-FR" w:eastAsia="en-GB"/>
              </w:rPr>
              <w:t xml:space="preserve">DATE + SIGNATURE DU TITULAIRE DU COMPTE </w:t>
            </w:r>
          </w:p>
        </w:tc>
        <w:tc>
          <w:tcPr>
            <w:tcW w:w="557" w:type="dxa"/>
            <w:tcBorders>
              <w:top w:val="nil"/>
              <w:left w:val="nil"/>
              <w:bottom w:val="nil"/>
              <w:right w:val="nil"/>
            </w:tcBorders>
            <w:noWrap/>
            <w:vAlign w:val="center"/>
            <w:hideMark/>
          </w:tcPr>
          <w:p w14:paraId="7D2744DB" w14:textId="77777777" w:rsidR="00675B85" w:rsidRPr="00B15FC3" w:rsidRDefault="00675B85" w:rsidP="00AA3B2A">
            <w:pPr>
              <w:spacing w:line="240" w:lineRule="auto"/>
              <w:rPr>
                <w:sz w:val="20"/>
                <w:szCs w:val="20"/>
                <w:lang w:eastAsia="en-GB"/>
              </w:rPr>
            </w:pPr>
          </w:p>
        </w:tc>
      </w:tr>
      <w:tr w:rsidR="00675B85" w:rsidRPr="00B15FC3" w14:paraId="56197740" w14:textId="77777777" w:rsidTr="00AA3B2A">
        <w:trPr>
          <w:trHeight w:val="300"/>
        </w:trPr>
        <w:tc>
          <w:tcPr>
            <w:tcW w:w="3328" w:type="dxa"/>
            <w:hideMark/>
          </w:tcPr>
          <w:p w14:paraId="45C910FB" w14:textId="77777777" w:rsidR="00675B85" w:rsidRPr="00EA2A06" w:rsidRDefault="00675B85" w:rsidP="00AA3B2A">
            <w:pPr>
              <w:spacing w:line="240" w:lineRule="auto"/>
              <w:rPr>
                <w:color w:val="C00000"/>
                <w:sz w:val="16"/>
                <w:szCs w:val="16"/>
                <w:lang w:eastAsia="en-GB"/>
              </w:rPr>
            </w:pPr>
            <w:r w:rsidRPr="00EA2A06">
              <w:rPr>
                <w:b/>
                <w:bCs/>
                <w:color w:val="C00000"/>
                <w:sz w:val="16"/>
                <w:szCs w:val="16"/>
                <w:u w:val="single"/>
                <w:lang w:eastAsia="en-GB"/>
              </w:rPr>
              <w:t>Remarques importantes</w:t>
            </w:r>
            <w:r w:rsidRPr="00EA2A06">
              <w:rPr>
                <w:color w:val="C00000"/>
                <w:sz w:val="16"/>
                <w:szCs w:val="16"/>
                <w:lang w:eastAsia="en-GB"/>
              </w:rPr>
              <w:t> :</w:t>
            </w:r>
          </w:p>
        </w:tc>
        <w:tc>
          <w:tcPr>
            <w:tcW w:w="2254" w:type="dxa"/>
            <w:hideMark/>
          </w:tcPr>
          <w:p w14:paraId="4D9D54E2" w14:textId="77777777" w:rsidR="00675B85" w:rsidRPr="00EA2A06" w:rsidRDefault="00675B85" w:rsidP="00AA3B2A">
            <w:pPr>
              <w:spacing w:line="240" w:lineRule="auto"/>
              <w:rPr>
                <w:color w:val="C00000"/>
                <w:sz w:val="16"/>
                <w:szCs w:val="16"/>
                <w:lang w:eastAsia="en-GB"/>
              </w:rPr>
            </w:pPr>
          </w:p>
        </w:tc>
        <w:tc>
          <w:tcPr>
            <w:tcW w:w="267" w:type="dxa"/>
            <w:gridSpan w:val="2"/>
            <w:hideMark/>
          </w:tcPr>
          <w:p w14:paraId="27CE4AEE" w14:textId="77777777" w:rsidR="00675B85" w:rsidRPr="00EA2A06" w:rsidRDefault="00675B85" w:rsidP="00AA3B2A">
            <w:pPr>
              <w:spacing w:line="240" w:lineRule="auto"/>
              <w:rPr>
                <w:color w:val="C00000"/>
                <w:sz w:val="16"/>
                <w:szCs w:val="16"/>
                <w:lang w:eastAsia="en-GB"/>
              </w:rPr>
            </w:pPr>
          </w:p>
        </w:tc>
        <w:tc>
          <w:tcPr>
            <w:tcW w:w="1310" w:type="dxa"/>
            <w:gridSpan w:val="3"/>
            <w:hideMark/>
          </w:tcPr>
          <w:p w14:paraId="301D445C" w14:textId="77777777" w:rsidR="00675B85" w:rsidRPr="00EA2A06" w:rsidRDefault="00675B85" w:rsidP="00AA3B2A">
            <w:pPr>
              <w:spacing w:line="240" w:lineRule="auto"/>
              <w:rPr>
                <w:color w:val="C00000"/>
                <w:sz w:val="16"/>
                <w:szCs w:val="16"/>
                <w:lang w:eastAsia="en-GB"/>
              </w:rPr>
            </w:pPr>
          </w:p>
        </w:tc>
        <w:tc>
          <w:tcPr>
            <w:tcW w:w="1499" w:type="dxa"/>
            <w:gridSpan w:val="2"/>
            <w:noWrap/>
            <w:hideMark/>
          </w:tcPr>
          <w:p w14:paraId="6DD4443A" w14:textId="77777777" w:rsidR="00675B85" w:rsidRPr="00EA2A06" w:rsidRDefault="00675B85" w:rsidP="00AA3B2A">
            <w:pPr>
              <w:spacing w:line="240" w:lineRule="auto"/>
              <w:rPr>
                <w:color w:val="C00000"/>
                <w:sz w:val="16"/>
                <w:szCs w:val="16"/>
                <w:lang w:eastAsia="en-GB"/>
              </w:rPr>
            </w:pPr>
          </w:p>
        </w:tc>
        <w:tc>
          <w:tcPr>
            <w:tcW w:w="557" w:type="dxa"/>
            <w:tcBorders>
              <w:top w:val="nil"/>
              <w:left w:val="nil"/>
              <w:bottom w:val="nil"/>
              <w:right w:val="nil"/>
            </w:tcBorders>
            <w:noWrap/>
            <w:vAlign w:val="center"/>
            <w:hideMark/>
          </w:tcPr>
          <w:p w14:paraId="034A57DD" w14:textId="77777777" w:rsidR="00675B85" w:rsidRPr="00B15FC3" w:rsidRDefault="00675B85" w:rsidP="00AA3B2A">
            <w:pPr>
              <w:spacing w:line="240" w:lineRule="auto"/>
              <w:rPr>
                <w:sz w:val="20"/>
                <w:szCs w:val="20"/>
                <w:lang w:eastAsia="en-GB"/>
              </w:rPr>
            </w:pPr>
          </w:p>
        </w:tc>
      </w:tr>
      <w:tr w:rsidR="00675B85" w:rsidRPr="009D4EDC" w14:paraId="7B8C0817" w14:textId="77777777" w:rsidTr="00AA3B2A">
        <w:trPr>
          <w:trHeight w:val="285"/>
        </w:trPr>
        <w:tc>
          <w:tcPr>
            <w:tcW w:w="8658" w:type="dxa"/>
            <w:gridSpan w:val="9"/>
            <w:hideMark/>
          </w:tcPr>
          <w:p w14:paraId="2A00B469" w14:textId="77777777" w:rsidR="00675B85" w:rsidRPr="00EA2A06" w:rsidRDefault="00675B85" w:rsidP="00AA3B2A">
            <w:pPr>
              <w:spacing w:after="0" w:line="240" w:lineRule="auto"/>
              <w:rPr>
                <w:rFonts w:cs="Arial"/>
                <w:i/>
                <w:iCs/>
                <w:color w:val="C00000"/>
                <w:sz w:val="16"/>
                <w:szCs w:val="16"/>
                <w:lang w:eastAsia="en-GB"/>
              </w:rPr>
            </w:pPr>
            <w:r w:rsidRPr="00EA2A06">
              <w:rPr>
                <w:rFonts w:cs="Arial"/>
                <w:i/>
                <w:iCs/>
                <w:color w:val="C00000"/>
                <w:sz w:val="16"/>
                <w:szCs w:val="16"/>
                <w:lang w:val="fr-FR" w:eastAsia="en-GB"/>
              </w:rPr>
              <w:t>(1) Le nom ou le titre sous lequel le compte a été ouvert et non le nom du mandataire.</w:t>
            </w:r>
          </w:p>
        </w:tc>
        <w:tc>
          <w:tcPr>
            <w:tcW w:w="557" w:type="dxa"/>
            <w:tcBorders>
              <w:top w:val="nil"/>
              <w:left w:val="nil"/>
              <w:bottom w:val="nil"/>
              <w:right w:val="nil"/>
            </w:tcBorders>
            <w:noWrap/>
            <w:vAlign w:val="center"/>
            <w:hideMark/>
          </w:tcPr>
          <w:p w14:paraId="7815E8AC" w14:textId="77777777" w:rsidR="00675B85" w:rsidRPr="00EA2A06" w:rsidRDefault="00675B85" w:rsidP="00AA3B2A">
            <w:pPr>
              <w:spacing w:line="240" w:lineRule="auto"/>
              <w:rPr>
                <w:sz w:val="16"/>
                <w:szCs w:val="16"/>
                <w:lang w:eastAsia="en-GB"/>
              </w:rPr>
            </w:pPr>
          </w:p>
        </w:tc>
      </w:tr>
      <w:tr w:rsidR="00675B85" w:rsidRPr="00B15FC3" w14:paraId="69C4841D" w14:textId="77777777" w:rsidTr="00AA3B2A">
        <w:trPr>
          <w:trHeight w:val="416"/>
        </w:trPr>
        <w:tc>
          <w:tcPr>
            <w:tcW w:w="8658" w:type="dxa"/>
            <w:gridSpan w:val="9"/>
            <w:hideMark/>
          </w:tcPr>
          <w:p w14:paraId="461F5311" w14:textId="77777777" w:rsidR="00675B85" w:rsidRDefault="00675B85" w:rsidP="00AA3B2A">
            <w:pPr>
              <w:spacing w:line="240" w:lineRule="auto"/>
              <w:rPr>
                <w:rFonts w:cs="Arial"/>
                <w:i/>
                <w:iCs/>
                <w:color w:val="C00000"/>
                <w:sz w:val="16"/>
                <w:szCs w:val="16"/>
                <w:lang w:val="fr-FR" w:eastAsia="en-GB"/>
              </w:rPr>
            </w:pPr>
            <w:r w:rsidRPr="00EA2A06">
              <w:rPr>
                <w:rFonts w:cs="Arial"/>
                <w:i/>
                <w:iCs/>
                <w:color w:val="C00000"/>
                <w:sz w:val="16"/>
                <w:szCs w:val="16"/>
                <w:lang w:val="fr-FR" w:eastAsia="en-GB"/>
              </w:rPr>
              <w:t xml:space="preserve">(2) Joindre une copie d'un extrait de compte bancaire récent fourni par la banque. </w:t>
            </w:r>
          </w:p>
          <w:p w14:paraId="3AC27EA1" w14:textId="77777777" w:rsidR="00675B85" w:rsidRDefault="00675B85" w:rsidP="00AA3B2A">
            <w:pPr>
              <w:spacing w:line="240" w:lineRule="auto"/>
              <w:rPr>
                <w:rFonts w:cs="Arial"/>
                <w:i/>
                <w:iCs/>
                <w:color w:val="C00000"/>
                <w:sz w:val="16"/>
                <w:szCs w:val="16"/>
                <w:lang w:val="fr-FR" w:eastAsia="en-GB"/>
              </w:rPr>
            </w:pPr>
          </w:p>
          <w:p w14:paraId="5280BCF4" w14:textId="77777777" w:rsidR="00675B85" w:rsidRDefault="00675B85" w:rsidP="00AA3B2A">
            <w:pPr>
              <w:spacing w:line="240" w:lineRule="auto"/>
              <w:rPr>
                <w:rFonts w:cs="Arial"/>
                <w:i/>
                <w:iCs/>
                <w:color w:val="C00000"/>
                <w:sz w:val="16"/>
                <w:szCs w:val="16"/>
                <w:lang w:val="fr-FR" w:eastAsia="en-GB"/>
              </w:rPr>
            </w:pPr>
          </w:p>
          <w:p w14:paraId="2FDDCE02" w14:textId="77777777" w:rsidR="00675B85" w:rsidRPr="00EA2A06" w:rsidRDefault="00675B85" w:rsidP="00AA3B2A">
            <w:pPr>
              <w:spacing w:line="240" w:lineRule="auto"/>
              <w:rPr>
                <w:rFonts w:cs="Arial"/>
                <w:i/>
                <w:iCs/>
                <w:color w:val="C00000"/>
                <w:sz w:val="16"/>
                <w:szCs w:val="16"/>
                <w:lang w:val="fr-FR" w:eastAsia="en-GB"/>
              </w:rPr>
            </w:pPr>
          </w:p>
        </w:tc>
        <w:tc>
          <w:tcPr>
            <w:tcW w:w="557" w:type="dxa"/>
            <w:tcBorders>
              <w:top w:val="nil"/>
              <w:left w:val="nil"/>
              <w:bottom w:val="nil"/>
              <w:right w:val="nil"/>
            </w:tcBorders>
            <w:noWrap/>
            <w:vAlign w:val="center"/>
            <w:hideMark/>
          </w:tcPr>
          <w:p w14:paraId="6B34F5BF" w14:textId="77777777" w:rsidR="00675B85" w:rsidRPr="00B15FC3" w:rsidRDefault="00675B85" w:rsidP="00AA3B2A">
            <w:pPr>
              <w:spacing w:line="240" w:lineRule="auto"/>
              <w:rPr>
                <w:sz w:val="20"/>
                <w:szCs w:val="20"/>
                <w:lang w:eastAsia="en-GB"/>
              </w:rPr>
            </w:pPr>
          </w:p>
        </w:tc>
      </w:tr>
    </w:tbl>
    <w:p w14:paraId="4B101757" w14:textId="435C2F9C" w:rsidR="00675B85" w:rsidRDefault="00675B85">
      <w:pPr>
        <w:spacing w:after="0" w:line="240" w:lineRule="auto"/>
      </w:pPr>
      <w:r>
        <w:br w:type="page"/>
      </w:r>
    </w:p>
    <w:p w14:paraId="2A3C2D54" w14:textId="7D9890ED" w:rsidR="00E535C1" w:rsidRPr="006542C5" w:rsidRDefault="00E535C1" w:rsidP="00E535C1">
      <w:pPr>
        <w:pStyle w:val="Titre2"/>
      </w:pPr>
      <w:bookmarkStart w:id="216" w:name="_Toc225787871"/>
      <w:r>
        <w:lastRenderedPageBreak/>
        <w:t>Formulaire d’offre - Prix</w:t>
      </w:r>
      <w:bookmarkEnd w:id="212"/>
      <w:bookmarkEnd w:id="216"/>
    </w:p>
    <w:p w14:paraId="61A3AE9B" w14:textId="55D4F210" w:rsidR="00E535C1" w:rsidRPr="002A1D9C" w:rsidRDefault="00E535C1" w:rsidP="00E535C1">
      <w:pPr>
        <w:pStyle w:val="Corpsdetexte"/>
        <w:spacing w:before="60" w:after="60"/>
        <w:rPr>
          <w:rFonts w:ascii="Georgia" w:eastAsia="Calibri" w:hAnsi="Georgia" w:cs="Times New Roman"/>
          <w:color w:val="585756"/>
          <w:sz w:val="21"/>
          <w:szCs w:val="21"/>
          <w:lang w:val="fr-BE"/>
        </w:rPr>
      </w:pPr>
      <w:r w:rsidRPr="002A1D9C">
        <w:rPr>
          <w:rFonts w:ascii="Georgia" w:eastAsia="Calibri" w:hAnsi="Georgia" w:cs="Times New Roman"/>
          <w:color w:val="585756"/>
          <w:sz w:val="21"/>
          <w:szCs w:val="21"/>
          <w:lang w:val="fr-BE"/>
        </w:rPr>
        <w:t>En déposant cette offre, le soumissionnaire s’engage à exécuter, conformément aux dispositions du CSC /</w:t>
      </w:r>
      <w:r w:rsidR="002A1D9C" w:rsidRPr="002A1D9C">
        <w:rPr>
          <w:rFonts w:ascii="Georgia" w:eastAsia="Calibri" w:hAnsi="Georgia" w:cs="Times New Roman"/>
          <w:sz w:val="21"/>
          <w:szCs w:val="21"/>
          <w:lang w:val="fr-BE"/>
        </w:rPr>
        <w:t>BDI23009-10098_</w:t>
      </w:r>
      <w:r w:rsidR="002A1D9C" w:rsidRPr="002A1D9C">
        <w:rPr>
          <w:rFonts w:ascii="Georgia" w:hAnsi="Georgia"/>
          <w:sz w:val="21"/>
          <w:szCs w:val="21"/>
        </w:rPr>
        <w:t xml:space="preserve"> Marché de services relatif au </w:t>
      </w:r>
      <w:r w:rsidR="002A1D9C" w:rsidRPr="002A1D9C">
        <w:rPr>
          <w:rFonts w:ascii="Georgia" w:eastAsia="Calibri" w:hAnsi="Georgia" w:cs="Times New Roman"/>
          <w:color w:val="585756"/>
          <w:kern w:val="0"/>
          <w:sz w:val="21"/>
          <w:szCs w:val="21"/>
          <w:lang w:val="fr-BE"/>
        </w:rPr>
        <w:t>« </w:t>
      </w:r>
      <w:r w:rsidR="002A1D9C" w:rsidRPr="002A1D9C">
        <w:rPr>
          <w:rFonts w:ascii="Georgia" w:hAnsi="Georgia"/>
          <w:sz w:val="21"/>
          <w:szCs w:val="21"/>
        </w:rPr>
        <w:t xml:space="preserve">suivi et évaluation des activités de mise en place de l’interopérabilité entre les FOSA et </w:t>
      </w:r>
      <w:r w:rsidR="002A1D9C" w:rsidRPr="002A1D9C">
        <w:rPr>
          <w:rFonts w:ascii="Georgia" w:eastAsia="Calibri" w:hAnsi="Georgia" w:cs="Times New Roman"/>
          <w:kern w:val="0"/>
          <w:sz w:val="21"/>
          <w:szCs w:val="21"/>
          <w:lang w:val="fr-BE"/>
        </w:rPr>
        <w:t xml:space="preserve">bureaux d’état civil à </w:t>
      </w:r>
      <w:proofErr w:type="spellStart"/>
      <w:r w:rsidR="002A1D9C" w:rsidRPr="002A1D9C">
        <w:rPr>
          <w:rFonts w:ascii="Georgia" w:eastAsia="Calibri" w:hAnsi="Georgia" w:cs="Times New Roman"/>
          <w:kern w:val="0"/>
          <w:sz w:val="21"/>
          <w:szCs w:val="21"/>
          <w:lang w:val="fr-BE"/>
        </w:rPr>
        <w:t>Cibitoke</w:t>
      </w:r>
      <w:proofErr w:type="spellEnd"/>
      <w:r w:rsidR="002A1D9C">
        <w:rPr>
          <w:rFonts w:ascii="Georgia" w:eastAsia="Calibri" w:hAnsi="Georgia" w:cs="Times New Roman"/>
          <w:kern w:val="0"/>
          <w:sz w:val="21"/>
          <w:szCs w:val="21"/>
          <w:lang w:val="fr-BE"/>
        </w:rPr>
        <w:t xml:space="preserve"> </w:t>
      </w:r>
      <w:r w:rsidR="002A1D9C" w:rsidRPr="002A1D9C">
        <w:rPr>
          <w:rFonts w:ascii="Georgia" w:eastAsia="Calibri" w:hAnsi="Georgia" w:cs="Times New Roman"/>
          <w:kern w:val="0"/>
          <w:sz w:val="21"/>
          <w:szCs w:val="21"/>
          <w:lang w:val="fr-BE"/>
        </w:rPr>
        <w:t>»</w:t>
      </w:r>
      <w:r w:rsidRPr="002A1D9C">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011278B5" w14:textId="77777777" w:rsidR="00537A50" w:rsidRDefault="00537A50" w:rsidP="00E535C1">
      <w:pPr>
        <w:pStyle w:val="Corpsdetexte"/>
        <w:spacing w:before="60" w:after="60"/>
        <w:rPr>
          <w:rFonts w:ascii="Georgia" w:eastAsia="Calibri" w:hAnsi="Georgia" w:cs="Times New Roman"/>
          <w:color w:val="585756"/>
          <w:sz w:val="21"/>
          <w:szCs w:val="21"/>
          <w:lang w:val="fr-BE"/>
        </w:rPr>
      </w:pPr>
    </w:p>
    <w:p w14:paraId="5F6E47E6" w14:textId="19021CAB" w:rsidR="00E535C1" w:rsidRPr="002A1D9C" w:rsidRDefault="00E535C1" w:rsidP="00E535C1">
      <w:pPr>
        <w:pStyle w:val="Corpsdetexte"/>
        <w:spacing w:before="60" w:after="60"/>
        <w:rPr>
          <w:rFonts w:ascii="Georgia" w:eastAsia="Calibri" w:hAnsi="Georgia" w:cs="Times New Roman"/>
          <w:color w:val="585756"/>
          <w:sz w:val="21"/>
          <w:szCs w:val="21"/>
          <w:lang w:val="fr-BE"/>
        </w:rPr>
      </w:pPr>
      <w:r w:rsidRPr="002A1D9C">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6CD7570" w14:textId="77777777" w:rsidR="00F70ED3" w:rsidRDefault="00F70ED3" w:rsidP="00E535C1">
      <w:pPr>
        <w:pStyle w:val="Corpsdetexte"/>
        <w:spacing w:before="60" w:after="60"/>
        <w:rPr>
          <w:rFonts w:ascii="Georgia" w:eastAsia="Calibri" w:hAnsi="Georgia" w:cs="Times New Roman"/>
          <w:color w:val="585756"/>
          <w:sz w:val="21"/>
          <w:szCs w:val="21"/>
          <w:lang w:val="fr-BE"/>
        </w:rPr>
      </w:pPr>
    </w:p>
    <w:p w14:paraId="5FA2F842" w14:textId="6D9ACD93" w:rsidR="00E535C1" w:rsidRPr="002A1D9C" w:rsidRDefault="00E535C1" w:rsidP="00E535C1">
      <w:pPr>
        <w:pStyle w:val="Corpsdetexte"/>
        <w:spacing w:before="60" w:after="60"/>
        <w:rPr>
          <w:rFonts w:ascii="Georgia" w:eastAsia="Calibri" w:hAnsi="Georgia" w:cs="Times New Roman"/>
          <w:color w:val="585756"/>
          <w:sz w:val="21"/>
          <w:szCs w:val="21"/>
          <w:lang w:val="fr-BE"/>
        </w:rPr>
      </w:pPr>
      <w:r w:rsidRPr="002A1D9C">
        <w:rPr>
          <w:rFonts w:ascii="Georgia" w:eastAsia="Calibri" w:hAnsi="Georgia" w:cs="Times New Roman"/>
          <w:color w:val="585756"/>
          <w:sz w:val="21"/>
          <w:szCs w:val="21"/>
          <w:lang w:val="fr-BE"/>
        </w:rPr>
        <w:t>La taxe sur la valeur ajoutée fait l’objet d’un poste spécial de l’inventaire, pour être ajoutée au montant de l’offre. Le soumissionnaire s’engage à exécuter le marché public conformément aux dispositions du CSC /</w:t>
      </w:r>
      <w:r w:rsidR="002A1D9C">
        <w:rPr>
          <w:rFonts w:ascii="Georgia" w:eastAsia="Calibri" w:hAnsi="Georgia" w:cs="Times New Roman"/>
          <w:color w:val="585756"/>
          <w:sz w:val="21"/>
          <w:szCs w:val="21"/>
          <w:lang w:val="fr-BE"/>
        </w:rPr>
        <w:t xml:space="preserve"> BDI23009-10098</w:t>
      </w:r>
      <w:r w:rsidRPr="002A1D9C">
        <w:rPr>
          <w:rFonts w:ascii="Georgia" w:eastAsia="Calibri" w:hAnsi="Georgia" w:cs="Times New Roman"/>
          <w:color w:val="585756"/>
          <w:sz w:val="21"/>
          <w:szCs w:val="21"/>
          <w:lang w:val="fr-BE"/>
        </w:rPr>
        <w:t>, aux prix suivants, exprimés en euros et hors TVA :</w:t>
      </w:r>
      <w:r w:rsidR="002A1D9C">
        <w:rPr>
          <w:rFonts w:ascii="Georgia" w:eastAsia="Calibri" w:hAnsi="Georgia" w:cs="Times New Roman"/>
          <w:color w:val="585756"/>
          <w:sz w:val="21"/>
          <w:szCs w:val="21"/>
          <w:lang w:val="fr-BE"/>
        </w:rPr>
        <w:t xml:space="preserve"> ……………………………………………………… € HTVA (en lettres et en chiffres)</w:t>
      </w:r>
    </w:p>
    <w:p w14:paraId="0A1AE4A8" w14:textId="77777777" w:rsidR="00E535C1" w:rsidRPr="002A1D9C" w:rsidRDefault="00E535C1" w:rsidP="00E535C1">
      <w:pPr>
        <w:pStyle w:val="Corpsdetexte"/>
        <w:spacing w:before="60" w:after="60"/>
        <w:rPr>
          <w:rFonts w:ascii="Georgia" w:eastAsia="Calibri" w:hAnsi="Georgia" w:cs="Times New Roman"/>
          <w:color w:val="585756"/>
          <w:sz w:val="21"/>
          <w:szCs w:val="21"/>
          <w:lang w:val="fr-BE"/>
        </w:rPr>
      </w:pPr>
    </w:p>
    <w:p w14:paraId="44C2AAFE" w14:textId="77777777" w:rsidR="00E535C1" w:rsidRPr="002A1D9C" w:rsidRDefault="00E535C1" w:rsidP="00E535C1">
      <w:pPr>
        <w:pStyle w:val="Corpsdetexte"/>
        <w:spacing w:before="60" w:after="60"/>
        <w:rPr>
          <w:rFonts w:ascii="Georgia" w:eastAsia="Calibri" w:hAnsi="Georgia" w:cs="Times New Roman"/>
          <w:color w:val="585756"/>
          <w:sz w:val="21"/>
          <w:szCs w:val="21"/>
          <w:lang w:val="fr-BE"/>
        </w:rPr>
      </w:pPr>
      <w:r w:rsidRPr="002A1D9C">
        <w:rPr>
          <w:rFonts w:ascii="Georgia" w:eastAsia="Calibri" w:hAnsi="Georgia" w:cs="Times New Roman"/>
          <w:color w:val="585756"/>
          <w:sz w:val="21"/>
          <w:szCs w:val="21"/>
          <w:lang w:val="fr-BE"/>
        </w:rPr>
        <w:t>Pourcentage TVA : ……………%.</w:t>
      </w:r>
    </w:p>
    <w:p w14:paraId="0BFAE3F9" w14:textId="77777777" w:rsidR="002A1D9C" w:rsidRPr="002A1D9C" w:rsidRDefault="002A1D9C" w:rsidP="00E535C1">
      <w:pPr>
        <w:pStyle w:val="Corpsdetexte"/>
        <w:spacing w:before="60" w:after="60"/>
        <w:rPr>
          <w:rFonts w:ascii="Georgia" w:eastAsia="Calibri" w:hAnsi="Georgia" w:cs="Times New Roman"/>
          <w:color w:val="585756"/>
          <w:sz w:val="21"/>
          <w:szCs w:val="21"/>
          <w:lang w:val="fr-BE"/>
        </w:rPr>
      </w:pPr>
    </w:p>
    <w:p w14:paraId="7B26A152" w14:textId="484EA41E" w:rsidR="00E535C1" w:rsidRPr="002A1D9C" w:rsidRDefault="00E535C1" w:rsidP="00E535C1">
      <w:pPr>
        <w:pStyle w:val="Corpsdetexte"/>
        <w:spacing w:before="60" w:after="60"/>
        <w:rPr>
          <w:rFonts w:ascii="Georgia" w:eastAsia="Calibri" w:hAnsi="Georgia" w:cs="Times New Roman"/>
          <w:color w:val="585756"/>
          <w:sz w:val="21"/>
          <w:szCs w:val="21"/>
          <w:lang w:val="fr-BE"/>
        </w:rPr>
      </w:pPr>
      <w:r w:rsidRPr="002A1D9C">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1407B8D5" w14:textId="77777777" w:rsidR="00E535C1" w:rsidRPr="002A1D9C" w:rsidRDefault="00E535C1" w:rsidP="00E535C1">
      <w:pPr>
        <w:pStyle w:val="Corpsdetexte"/>
        <w:spacing w:before="60" w:after="60"/>
        <w:rPr>
          <w:rFonts w:ascii="Georgia" w:eastAsia="Calibri" w:hAnsi="Georgia" w:cs="Times New Roman"/>
          <w:color w:val="585756"/>
          <w:sz w:val="21"/>
          <w:szCs w:val="21"/>
          <w:lang w:val="fr-BE"/>
        </w:rPr>
      </w:pPr>
      <w:r w:rsidRPr="002A1D9C">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55DF93C6" w14:textId="77777777" w:rsidR="002A1D9C" w:rsidRDefault="002A1D9C" w:rsidP="002A1D9C">
      <w:pPr>
        <w:pStyle w:val="Corpsdetexte"/>
        <w:spacing w:before="60" w:after="60"/>
        <w:rPr>
          <w:rFonts w:ascii="Georgia" w:eastAsia="Calibri" w:hAnsi="Georgia" w:cs="Times New Roman"/>
          <w:color w:val="585756"/>
          <w:szCs w:val="22"/>
          <w:lang w:val="fr-BE"/>
        </w:rPr>
      </w:pPr>
    </w:p>
    <w:p w14:paraId="31738C04" w14:textId="49D04478" w:rsidR="002A1D9C" w:rsidRPr="00C32464" w:rsidRDefault="002A1D9C" w:rsidP="002A1D9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ci-dessous, dûment signés, doivent être joints à l’offre.</w:t>
      </w:r>
    </w:p>
    <w:p w14:paraId="38CF396A" w14:textId="77777777" w:rsidR="002A1D9C" w:rsidRPr="00C32464" w:rsidRDefault="002A1D9C" w:rsidP="002A1D9C">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00DA67AF" w14:textId="2C047DA1" w:rsidR="002A1D9C" w:rsidRPr="008B192D" w:rsidRDefault="002A1D9C" w:rsidP="002A1D9C">
      <w:pPr>
        <w:pStyle w:val="Corpsdetexte"/>
        <w:spacing w:before="60" w:after="60"/>
        <w:rPr>
          <w:rFonts w:ascii="Georgia" w:eastAsia="Calibri" w:hAnsi="Georgia" w:cs="Times New Roman"/>
          <w:b/>
          <w:bCs/>
          <w:color w:val="585756"/>
          <w:szCs w:val="22"/>
          <w:lang w:val="fr-BE"/>
        </w:rPr>
      </w:pPr>
      <w:r w:rsidRPr="008B192D">
        <w:rPr>
          <w:rFonts w:ascii="Georgia" w:eastAsia="Calibri" w:hAnsi="Georgia" w:cs="Times New Roman"/>
          <w:b/>
          <w:bCs/>
          <w:color w:val="585756"/>
          <w:szCs w:val="22"/>
          <w:lang w:val="fr-BE"/>
        </w:rPr>
        <w:t>En annexe au présent formulaire, le soumissionnaire joint à son offre l</w:t>
      </w:r>
      <w:r w:rsidR="00E214E5">
        <w:rPr>
          <w:rFonts w:ascii="Georgia" w:eastAsia="Calibri" w:hAnsi="Georgia" w:cs="Times New Roman"/>
          <w:b/>
          <w:bCs/>
          <w:color w:val="585756"/>
          <w:szCs w:val="22"/>
          <w:lang w:val="fr-BE"/>
        </w:rPr>
        <w:t>e Border</w:t>
      </w:r>
      <w:r w:rsidR="00C94471">
        <w:rPr>
          <w:rFonts w:ascii="Georgia" w:eastAsia="Calibri" w:hAnsi="Georgia" w:cs="Times New Roman"/>
          <w:b/>
          <w:bCs/>
          <w:color w:val="585756"/>
          <w:szCs w:val="22"/>
          <w:lang w:val="fr-BE"/>
        </w:rPr>
        <w:t>eau des prix</w:t>
      </w:r>
      <w:r w:rsidRPr="008B192D">
        <w:rPr>
          <w:rFonts w:ascii="Georgia" w:eastAsia="Calibri" w:hAnsi="Georgia" w:cs="Times New Roman"/>
          <w:b/>
          <w:bCs/>
          <w:color w:val="585756"/>
          <w:szCs w:val="22"/>
          <w:lang w:val="fr-BE"/>
        </w:rPr>
        <w:t xml:space="preserve"> complété et signé.</w:t>
      </w:r>
    </w:p>
    <w:p w14:paraId="6C5795BA" w14:textId="77777777" w:rsidR="00E535C1" w:rsidRPr="002A1D9C" w:rsidRDefault="00E535C1" w:rsidP="00E535C1">
      <w:pPr>
        <w:pStyle w:val="Corpsdetexte"/>
        <w:spacing w:before="60" w:after="60"/>
        <w:rPr>
          <w:rFonts w:ascii="Georgia" w:eastAsia="Calibri" w:hAnsi="Georgia" w:cs="Times New Roman"/>
          <w:color w:val="585756"/>
          <w:sz w:val="21"/>
          <w:szCs w:val="21"/>
          <w:lang w:val="fr-BE"/>
        </w:rPr>
      </w:pPr>
    </w:p>
    <w:p w14:paraId="7717FF92" w14:textId="77777777" w:rsidR="00E535C1" w:rsidRPr="002A1D9C" w:rsidRDefault="00E535C1" w:rsidP="00E535C1">
      <w:pPr>
        <w:pStyle w:val="Corpsdetexte"/>
        <w:spacing w:before="60" w:after="60"/>
        <w:rPr>
          <w:rFonts w:ascii="Georgia" w:eastAsia="Calibri" w:hAnsi="Georgia" w:cs="Times New Roman"/>
          <w:color w:val="585756"/>
          <w:sz w:val="21"/>
          <w:szCs w:val="21"/>
          <w:lang w:val="fr-BE"/>
        </w:rPr>
      </w:pPr>
      <w:r w:rsidRPr="002A1D9C">
        <w:rPr>
          <w:rFonts w:ascii="Georgia" w:eastAsia="Calibri" w:hAnsi="Georgia" w:cs="Times New Roman"/>
          <w:color w:val="585756"/>
          <w:sz w:val="21"/>
          <w:szCs w:val="21"/>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Pr="002A1D9C" w:rsidRDefault="00E535C1" w:rsidP="00E535C1">
      <w:pPr>
        <w:pStyle w:val="Corpsdetexte"/>
        <w:spacing w:before="60" w:after="60"/>
        <w:rPr>
          <w:rFonts w:ascii="Georgia" w:eastAsia="Calibri" w:hAnsi="Georgia" w:cs="Times New Roman"/>
          <w:color w:val="585756"/>
          <w:sz w:val="21"/>
          <w:szCs w:val="21"/>
          <w:lang w:val="fr-BE"/>
        </w:rPr>
      </w:pPr>
    </w:p>
    <w:p w14:paraId="1D959808" w14:textId="77777777" w:rsidR="00E535C1" w:rsidRPr="002A1D9C" w:rsidRDefault="00E535C1" w:rsidP="00E535C1">
      <w:pPr>
        <w:pStyle w:val="Corpsdetexte"/>
        <w:spacing w:before="60" w:after="60"/>
        <w:rPr>
          <w:rFonts w:ascii="Georgia" w:eastAsia="Calibri" w:hAnsi="Georgia" w:cs="Times New Roman"/>
          <w:color w:val="585756"/>
          <w:sz w:val="21"/>
          <w:szCs w:val="21"/>
          <w:lang w:val="fr-BE"/>
        </w:rPr>
      </w:pPr>
    </w:p>
    <w:p w14:paraId="0EF63610" w14:textId="77777777" w:rsidR="00E535C1" w:rsidRPr="002A1D9C" w:rsidRDefault="00E535C1" w:rsidP="00E535C1">
      <w:pPr>
        <w:pStyle w:val="Corpsdetexte"/>
        <w:spacing w:before="60" w:after="60"/>
        <w:rPr>
          <w:rFonts w:ascii="Georgia" w:eastAsia="Calibri" w:hAnsi="Georgia" w:cs="Times New Roman"/>
          <w:color w:val="585756"/>
          <w:sz w:val="21"/>
          <w:szCs w:val="21"/>
          <w:lang w:val="fr-BE"/>
        </w:rPr>
      </w:pPr>
      <w:r w:rsidRPr="002A1D9C">
        <w:rPr>
          <w:rFonts w:ascii="Georgia" w:eastAsia="Calibri" w:hAnsi="Georgia" w:cs="Times New Roman"/>
          <w:color w:val="585756"/>
          <w:sz w:val="21"/>
          <w:szCs w:val="21"/>
          <w:lang w:val="fr-BE"/>
        </w:rPr>
        <w:t>Certifié pour vrai et conforme,</w:t>
      </w:r>
    </w:p>
    <w:p w14:paraId="1684BE69" w14:textId="77777777" w:rsidR="00E535C1" w:rsidRPr="002A1D9C" w:rsidRDefault="00E535C1" w:rsidP="00E535C1">
      <w:pPr>
        <w:pStyle w:val="Corpsdetexte"/>
        <w:spacing w:before="60" w:after="60"/>
        <w:rPr>
          <w:rFonts w:ascii="Georgia" w:eastAsia="Calibri" w:hAnsi="Georgia" w:cs="Times New Roman"/>
          <w:color w:val="585756"/>
          <w:sz w:val="21"/>
          <w:szCs w:val="21"/>
          <w:lang w:val="fr-BE"/>
        </w:rPr>
      </w:pPr>
    </w:p>
    <w:p w14:paraId="7D897744" w14:textId="77777777" w:rsidR="00E535C1" w:rsidRPr="002A1D9C" w:rsidRDefault="00E535C1" w:rsidP="00E535C1">
      <w:pPr>
        <w:pStyle w:val="Corpsdetexte"/>
        <w:spacing w:before="60" w:after="60"/>
        <w:rPr>
          <w:rFonts w:ascii="Georgia" w:eastAsia="Calibri" w:hAnsi="Georgia" w:cs="Times New Roman"/>
          <w:color w:val="585756"/>
          <w:sz w:val="21"/>
          <w:szCs w:val="21"/>
          <w:lang w:val="fr-BE"/>
        </w:rPr>
      </w:pPr>
      <w:r w:rsidRPr="002A1D9C">
        <w:rPr>
          <w:rFonts w:ascii="Georgia" w:eastAsia="Calibri" w:hAnsi="Georgia" w:cs="Times New Roman"/>
          <w:color w:val="585756"/>
          <w:sz w:val="21"/>
          <w:szCs w:val="21"/>
          <w:lang w:val="fr-BE"/>
        </w:rPr>
        <w:t>Fait à …………………… le ………………</w:t>
      </w:r>
    </w:p>
    <w:p w14:paraId="669E9649" w14:textId="77777777" w:rsidR="006A548F" w:rsidRDefault="006A548F">
      <w:pPr>
        <w:spacing w:after="0" w:line="240" w:lineRule="auto"/>
      </w:pPr>
      <w:r>
        <w:br w:type="page"/>
      </w:r>
    </w:p>
    <w:p w14:paraId="6F68E5FA" w14:textId="13C171F8" w:rsidR="006A548F" w:rsidRPr="006A548F" w:rsidRDefault="001B4191">
      <w:pPr>
        <w:spacing w:after="0" w:line="240" w:lineRule="auto"/>
        <w:rPr>
          <w:b/>
          <w:bCs/>
        </w:rPr>
      </w:pPr>
      <w:r>
        <w:rPr>
          <w:b/>
          <w:bCs/>
        </w:rPr>
        <w:lastRenderedPageBreak/>
        <w:t>6.2.1. Border</w:t>
      </w:r>
      <w:r w:rsidR="00B91822">
        <w:rPr>
          <w:b/>
          <w:bCs/>
        </w:rPr>
        <w:t>eau</w:t>
      </w:r>
      <w:r w:rsidR="006A548F" w:rsidRPr="006A548F">
        <w:rPr>
          <w:b/>
          <w:bCs/>
        </w:rPr>
        <w:t xml:space="preserve"> des prix</w:t>
      </w:r>
    </w:p>
    <w:p w14:paraId="3E6E6C07" w14:textId="77777777" w:rsidR="006A548F" w:rsidRDefault="006A548F">
      <w:pPr>
        <w:spacing w:after="0" w:line="240" w:lineRule="auto"/>
      </w:pPr>
    </w:p>
    <w:p w14:paraId="163A533B" w14:textId="77777777" w:rsidR="00C736E6" w:rsidRDefault="00C736E6" w:rsidP="00D831C9">
      <w:pPr>
        <w:spacing w:after="0" w:line="240" w:lineRule="auto"/>
      </w:pPr>
    </w:p>
    <w:tbl>
      <w:tblPr>
        <w:tblW w:w="9209" w:type="dxa"/>
        <w:tblLook w:val="06A0" w:firstRow="1" w:lastRow="0" w:firstColumn="1" w:lastColumn="0" w:noHBand="1" w:noVBand="1"/>
      </w:tblPr>
      <w:tblGrid>
        <w:gridCol w:w="3926"/>
        <w:gridCol w:w="757"/>
        <w:gridCol w:w="1549"/>
        <w:gridCol w:w="1418"/>
        <w:gridCol w:w="1559"/>
      </w:tblGrid>
      <w:tr w:rsidR="00C45BFD" w14:paraId="6CBB6DA6" w14:textId="77777777" w:rsidTr="00C74C86">
        <w:trPr>
          <w:trHeight w:val="285"/>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1BD1A54" w14:textId="1B0048CB" w:rsidR="00C45BFD" w:rsidRPr="5B804989" w:rsidRDefault="00C45BFD" w:rsidP="00C74C86">
            <w:pPr>
              <w:spacing w:after="0"/>
              <w:rPr>
                <w:rFonts w:ascii="Aptos" w:eastAsia="Aptos" w:hAnsi="Aptos" w:cs="Aptos"/>
                <w:b/>
                <w:bCs/>
                <w:color w:val="000000" w:themeColor="text1"/>
                <w:sz w:val="22"/>
              </w:rPr>
            </w:pPr>
            <w:r>
              <w:rPr>
                <w:rFonts w:ascii="Aptos" w:eastAsia="Aptos" w:hAnsi="Aptos" w:cs="Aptos"/>
                <w:b/>
                <w:bCs/>
                <w:color w:val="000000" w:themeColor="text1"/>
                <w:sz w:val="22"/>
              </w:rPr>
              <w:t>Désignation</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EA7C1E9" w14:textId="4C9E7348" w:rsidR="00C45BFD" w:rsidRPr="5B804989" w:rsidRDefault="00C45BFD" w:rsidP="00C45BFD">
            <w:pPr>
              <w:spacing w:after="0"/>
              <w:jc w:val="center"/>
              <w:rPr>
                <w:rFonts w:ascii="Aptos" w:eastAsia="Aptos" w:hAnsi="Aptos" w:cs="Aptos"/>
                <w:b/>
                <w:bCs/>
                <w:color w:val="000000" w:themeColor="text1"/>
                <w:sz w:val="22"/>
              </w:rPr>
            </w:pPr>
            <w:r w:rsidRPr="5B804989">
              <w:rPr>
                <w:rFonts w:ascii="Aptos" w:eastAsia="Aptos" w:hAnsi="Aptos" w:cs="Aptos"/>
                <w:b/>
                <w:bCs/>
                <w:color w:val="000000" w:themeColor="text1"/>
                <w:sz w:val="22"/>
              </w:rPr>
              <w:t>Unité</w:t>
            </w:r>
            <w:r w:rsidRPr="5B804989">
              <w:rPr>
                <w:rFonts w:ascii="Aptos" w:eastAsia="Aptos" w:hAnsi="Aptos" w:cs="Aptos"/>
                <w:color w:val="000000" w:themeColor="text1"/>
                <w:sz w:val="22"/>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C6E6BC" w14:textId="37731E28" w:rsidR="00C45BFD" w:rsidRPr="5B804989" w:rsidRDefault="00C45BFD" w:rsidP="00C45BFD">
            <w:pPr>
              <w:spacing w:after="0"/>
              <w:jc w:val="center"/>
              <w:rPr>
                <w:rFonts w:ascii="Aptos" w:eastAsia="Aptos" w:hAnsi="Aptos" w:cs="Aptos"/>
                <w:b/>
                <w:bCs/>
                <w:color w:val="000000" w:themeColor="text1"/>
                <w:sz w:val="22"/>
              </w:rPr>
            </w:pPr>
            <w:r w:rsidRPr="5B804989">
              <w:rPr>
                <w:rFonts w:ascii="Aptos" w:eastAsia="Aptos" w:hAnsi="Aptos" w:cs="Aptos"/>
                <w:b/>
                <w:bCs/>
                <w:color w:val="000000" w:themeColor="text1"/>
                <w:sz w:val="22"/>
              </w:rPr>
              <w:t>Nombre d'unité</w:t>
            </w:r>
            <w:r w:rsidRPr="5B804989">
              <w:rPr>
                <w:rFonts w:ascii="Aptos" w:eastAsia="Aptos" w:hAnsi="Aptos" w:cs="Aptos"/>
                <w:color w:val="000000" w:themeColor="text1"/>
                <w:sz w:val="22"/>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D8E71AC" w14:textId="694F35A9" w:rsidR="00C45BFD" w:rsidRPr="5B804989" w:rsidRDefault="00C45BFD" w:rsidP="00C45BFD">
            <w:pPr>
              <w:spacing w:after="0"/>
              <w:jc w:val="center"/>
              <w:rPr>
                <w:rFonts w:ascii="Aptos" w:eastAsia="Aptos" w:hAnsi="Aptos" w:cs="Aptos"/>
                <w:b/>
                <w:bCs/>
                <w:color w:val="000000" w:themeColor="text1"/>
                <w:sz w:val="22"/>
              </w:rPr>
            </w:pPr>
            <w:r w:rsidRPr="5B804989">
              <w:rPr>
                <w:rFonts w:ascii="Aptos" w:eastAsia="Aptos" w:hAnsi="Aptos" w:cs="Aptos"/>
                <w:b/>
                <w:bCs/>
                <w:color w:val="000000" w:themeColor="text1"/>
                <w:sz w:val="22"/>
              </w:rPr>
              <w:t>PU en euro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CAB8FE0" w14:textId="19FDA409" w:rsidR="00C45BFD" w:rsidRPr="5B804989" w:rsidRDefault="00567535" w:rsidP="00C45BFD">
            <w:pPr>
              <w:spacing w:after="0"/>
              <w:jc w:val="center"/>
              <w:rPr>
                <w:rFonts w:ascii="Aptos" w:eastAsia="Aptos" w:hAnsi="Aptos" w:cs="Aptos"/>
                <w:b/>
                <w:bCs/>
                <w:color w:val="000000" w:themeColor="text1"/>
                <w:sz w:val="22"/>
              </w:rPr>
            </w:pPr>
            <w:r w:rsidRPr="5B804989">
              <w:rPr>
                <w:rFonts w:ascii="Aptos" w:eastAsia="Aptos" w:hAnsi="Aptos" w:cs="Aptos"/>
                <w:b/>
                <w:bCs/>
                <w:color w:val="000000" w:themeColor="text1"/>
                <w:sz w:val="22"/>
              </w:rPr>
              <w:t>PT en EURO</w:t>
            </w:r>
          </w:p>
        </w:tc>
      </w:tr>
      <w:tr w:rsidR="00C45BFD" w14:paraId="5773E24B" w14:textId="77777777" w:rsidTr="009C254F">
        <w:trPr>
          <w:trHeight w:val="285"/>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60840879" w14:textId="77777777" w:rsidR="00C45BFD" w:rsidRDefault="00C45BFD" w:rsidP="00C45BFD">
            <w:pPr>
              <w:spacing w:after="0"/>
            </w:pPr>
            <w:bookmarkStart w:id="217" w:name="_Hlk225110099"/>
            <w:r w:rsidRPr="5B804989">
              <w:rPr>
                <w:rFonts w:ascii="Aptos" w:eastAsia="Aptos" w:hAnsi="Aptos" w:cs="Aptos"/>
                <w:b/>
                <w:bCs/>
                <w:color w:val="000000" w:themeColor="text1"/>
                <w:sz w:val="22"/>
              </w:rPr>
              <w:t>Expert Suivi-Evaluation</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4445F913" w14:textId="77777777" w:rsidR="00C45BFD" w:rsidRDefault="00C45BFD" w:rsidP="00C45BFD">
            <w:pPr>
              <w:spacing w:after="0"/>
              <w:jc w:val="center"/>
            </w:pPr>
            <w:r w:rsidRPr="5B804989">
              <w:rPr>
                <w:rFonts w:ascii="Aptos" w:eastAsia="Aptos" w:hAnsi="Aptos" w:cs="Aptos"/>
                <w:b/>
                <w:bCs/>
                <w:color w:val="000000" w:themeColor="text1"/>
                <w:sz w:val="22"/>
              </w:rPr>
              <w:t>Unité</w:t>
            </w:r>
            <w:r w:rsidRPr="5B804989">
              <w:rPr>
                <w:rFonts w:ascii="Aptos" w:eastAsia="Aptos" w:hAnsi="Aptos" w:cs="Aptos"/>
                <w:color w:val="000000" w:themeColor="text1"/>
                <w:sz w:val="22"/>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4B71360D" w14:textId="77777777" w:rsidR="00C45BFD" w:rsidRDefault="00C45BFD" w:rsidP="00C45BFD">
            <w:pPr>
              <w:spacing w:after="0"/>
              <w:jc w:val="center"/>
            </w:pPr>
            <w:r w:rsidRPr="5B804989">
              <w:rPr>
                <w:rFonts w:ascii="Aptos" w:eastAsia="Aptos" w:hAnsi="Aptos" w:cs="Aptos"/>
                <w:b/>
                <w:bCs/>
                <w:color w:val="000000" w:themeColor="text1"/>
                <w:sz w:val="22"/>
              </w:rPr>
              <w:t>Nombre d'unité</w:t>
            </w:r>
            <w:r w:rsidRPr="5B804989">
              <w:rPr>
                <w:rFonts w:ascii="Aptos" w:eastAsia="Aptos" w:hAnsi="Aptos" w:cs="Aptos"/>
                <w:color w:val="000000" w:themeColor="text1"/>
                <w:sz w:val="22"/>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51337CFE" w14:textId="77777777" w:rsidR="00C45BFD" w:rsidRDefault="00C45BFD" w:rsidP="00C45BFD">
            <w:pPr>
              <w:spacing w:after="0"/>
              <w:jc w:val="center"/>
            </w:pPr>
            <w:r w:rsidRPr="5B804989">
              <w:rPr>
                <w:rFonts w:ascii="Aptos" w:eastAsia="Aptos" w:hAnsi="Aptos" w:cs="Aptos"/>
                <w:b/>
                <w:bCs/>
                <w:color w:val="000000" w:themeColor="text1"/>
                <w:sz w:val="22"/>
              </w:rPr>
              <w:t>PU en euro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F4F082C" w14:textId="77777777" w:rsidR="00C45BFD" w:rsidRDefault="00C45BFD" w:rsidP="00C45BFD">
            <w:pPr>
              <w:spacing w:after="0"/>
              <w:jc w:val="center"/>
            </w:pPr>
            <w:r w:rsidRPr="5B804989">
              <w:rPr>
                <w:rFonts w:ascii="Aptos" w:eastAsia="Aptos" w:hAnsi="Aptos" w:cs="Aptos"/>
                <w:b/>
                <w:bCs/>
                <w:color w:val="000000" w:themeColor="text1"/>
                <w:sz w:val="22"/>
              </w:rPr>
              <w:t>PT en EURO</w:t>
            </w:r>
          </w:p>
        </w:tc>
      </w:tr>
      <w:tr w:rsidR="00C45BFD" w14:paraId="59B83769" w14:textId="77777777" w:rsidTr="009C254F">
        <w:trPr>
          <w:trHeight w:val="300"/>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BD3309" w14:textId="77777777" w:rsidR="00C45BFD" w:rsidRDefault="00C45BFD" w:rsidP="00C45BFD">
            <w:pPr>
              <w:spacing w:after="0"/>
            </w:pPr>
            <w:r w:rsidRPr="5B804989">
              <w:rPr>
                <w:rFonts w:ascii="Aptos" w:eastAsia="Aptos" w:hAnsi="Aptos" w:cs="Aptos"/>
                <w:color w:val="000000" w:themeColor="text1"/>
                <w:sz w:val="22"/>
              </w:rPr>
              <w:t xml:space="preserve">Rapport de démarrage </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BA74D" w14:textId="77777777" w:rsidR="00C45BFD" w:rsidRDefault="00C45BFD" w:rsidP="00C45BFD">
            <w:pPr>
              <w:spacing w:after="0"/>
              <w:jc w:val="center"/>
            </w:pPr>
            <w:r w:rsidRPr="5B804989">
              <w:rPr>
                <w:rFonts w:ascii="Aptos" w:eastAsia="Aptos" w:hAnsi="Aptos" w:cs="Aptos"/>
                <w:b/>
                <w:bCs/>
                <w:color w:val="000000" w:themeColor="text1"/>
                <w:sz w:val="22"/>
              </w:rPr>
              <w:t xml:space="preserve">Jour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2E164E" w14:textId="77777777" w:rsidR="00C45BFD" w:rsidRDefault="00C45BFD" w:rsidP="00C45BFD">
            <w:pPr>
              <w:spacing w:after="0"/>
              <w:jc w:val="center"/>
            </w:pPr>
            <w:r w:rsidRPr="5B804989">
              <w:rPr>
                <w:rFonts w:ascii="Aptos" w:eastAsia="Aptos" w:hAnsi="Aptos" w:cs="Aptos"/>
                <w:color w:val="000000" w:themeColor="text1"/>
                <w:sz w:val="22"/>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A864D" w14:textId="77777777" w:rsidR="00C45BFD" w:rsidRDefault="00C45BFD" w:rsidP="00C45BFD">
            <w:pPr>
              <w:spacing w:after="0"/>
              <w:jc w:val="center"/>
              <w:rPr>
                <w:rFonts w:ascii="Aptos" w:eastAsia="Aptos" w:hAnsi="Aptos" w:cs="Aptos"/>
                <w:color w:val="000000" w:themeColor="text1"/>
                <w:sz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F1B41" w14:textId="77777777" w:rsidR="00C45BFD" w:rsidRDefault="00C45BFD" w:rsidP="00C45BFD">
            <w:pPr>
              <w:spacing w:after="0"/>
              <w:jc w:val="center"/>
            </w:pPr>
            <w:r w:rsidRPr="5B804989">
              <w:rPr>
                <w:rFonts w:ascii="Aptos" w:eastAsia="Aptos" w:hAnsi="Aptos" w:cs="Aptos"/>
                <w:color w:val="000000" w:themeColor="text1"/>
                <w:sz w:val="22"/>
              </w:rPr>
              <w:t xml:space="preserve">                      </w:t>
            </w:r>
          </w:p>
        </w:tc>
      </w:tr>
      <w:tr w:rsidR="00C45BFD" w14:paraId="327C2B24" w14:textId="77777777" w:rsidTr="009C254F">
        <w:trPr>
          <w:trHeight w:val="1035"/>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28E37" w14:textId="77777777" w:rsidR="00C45BFD" w:rsidRDefault="00C45BFD" w:rsidP="00C45BFD">
            <w:pPr>
              <w:spacing w:after="0"/>
            </w:pPr>
            <w:r w:rsidRPr="5B804989">
              <w:rPr>
                <w:rFonts w:ascii="Aptos" w:eastAsia="Aptos" w:hAnsi="Aptos" w:cs="Aptos"/>
                <w:color w:val="000000" w:themeColor="text1"/>
                <w:sz w:val="22"/>
              </w:rPr>
              <w:t xml:space="preserve">Dispositif de suivi-évaluation opérationnel comprenant le dispositif de suivi-évaluation formalisé et les outils de collecte et de suivi. </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868A01" w14:textId="77777777" w:rsidR="00C45BFD" w:rsidRDefault="00C45BFD" w:rsidP="00C45BFD">
            <w:pPr>
              <w:spacing w:after="0"/>
              <w:jc w:val="center"/>
            </w:pPr>
            <w:r w:rsidRPr="5B804989">
              <w:rPr>
                <w:rFonts w:ascii="Aptos" w:eastAsia="Aptos" w:hAnsi="Aptos" w:cs="Aptos"/>
                <w:b/>
                <w:bCs/>
                <w:color w:val="000000" w:themeColor="text1"/>
                <w:sz w:val="22"/>
              </w:rPr>
              <w:t xml:space="preserve">Jour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920C8" w14:textId="77777777" w:rsidR="00C45BFD" w:rsidRDefault="00C45BFD" w:rsidP="00C45BFD">
            <w:pPr>
              <w:spacing w:after="0"/>
              <w:jc w:val="center"/>
            </w:pPr>
            <w:r w:rsidRPr="5B804989">
              <w:rPr>
                <w:rFonts w:ascii="Aptos" w:eastAsia="Aptos" w:hAnsi="Aptos" w:cs="Aptos"/>
                <w:color w:val="000000" w:themeColor="text1"/>
                <w:sz w:val="22"/>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B5905" w14:textId="77777777" w:rsidR="00C45BFD" w:rsidRDefault="00C45BFD" w:rsidP="00C45BFD">
            <w:pPr>
              <w:spacing w:after="0"/>
              <w:jc w:val="center"/>
              <w:rPr>
                <w:rFonts w:ascii="Aptos" w:eastAsia="Aptos" w:hAnsi="Aptos" w:cs="Aptos"/>
                <w:color w:val="000000" w:themeColor="text1"/>
                <w:sz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2EFC7" w14:textId="77777777" w:rsidR="00C45BFD" w:rsidRDefault="00C45BFD" w:rsidP="00C45BFD">
            <w:pPr>
              <w:spacing w:after="0"/>
              <w:jc w:val="center"/>
            </w:pPr>
            <w:r w:rsidRPr="5B804989">
              <w:rPr>
                <w:rFonts w:ascii="Aptos" w:eastAsia="Aptos" w:hAnsi="Aptos" w:cs="Aptos"/>
                <w:color w:val="000000" w:themeColor="text1"/>
                <w:sz w:val="22"/>
              </w:rPr>
              <w:t xml:space="preserve">                     </w:t>
            </w:r>
          </w:p>
        </w:tc>
      </w:tr>
      <w:tr w:rsidR="00C45BFD" w14:paraId="16C9AED7" w14:textId="77777777" w:rsidTr="009C254F">
        <w:trPr>
          <w:trHeight w:val="285"/>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FD7EC" w14:textId="77777777" w:rsidR="00C45BFD" w:rsidRDefault="00C45BFD" w:rsidP="00C45BFD">
            <w:pPr>
              <w:spacing w:after="0"/>
            </w:pPr>
            <w:r w:rsidRPr="5B804989">
              <w:rPr>
                <w:rFonts w:ascii="Aptos" w:eastAsia="Aptos" w:hAnsi="Aptos" w:cs="Aptos"/>
                <w:color w:val="000000" w:themeColor="text1"/>
                <w:sz w:val="22"/>
              </w:rPr>
              <w:t>Rapport final</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B5C65" w14:textId="77777777" w:rsidR="00C45BFD" w:rsidRDefault="00C45BFD" w:rsidP="00C45BFD">
            <w:pPr>
              <w:spacing w:after="0"/>
              <w:jc w:val="center"/>
            </w:pPr>
            <w:r w:rsidRPr="5B804989">
              <w:rPr>
                <w:rFonts w:ascii="Aptos" w:eastAsia="Aptos" w:hAnsi="Aptos" w:cs="Aptos"/>
                <w:b/>
                <w:bCs/>
                <w:color w:val="000000" w:themeColor="text1"/>
                <w:sz w:val="22"/>
              </w:rPr>
              <w:t xml:space="preserve">Jour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43223" w14:textId="77777777" w:rsidR="00C45BFD" w:rsidRDefault="00C45BFD" w:rsidP="00C45BFD">
            <w:pPr>
              <w:spacing w:after="0"/>
              <w:jc w:val="center"/>
            </w:pPr>
            <w:r w:rsidRPr="5B804989">
              <w:rPr>
                <w:rFonts w:ascii="Aptos" w:eastAsia="Aptos" w:hAnsi="Aptos" w:cs="Aptos"/>
                <w:color w:val="000000" w:themeColor="text1"/>
                <w:sz w:val="22"/>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418F9" w14:textId="77777777" w:rsidR="00C45BFD" w:rsidRDefault="00C45BFD" w:rsidP="00C45BFD">
            <w:pPr>
              <w:spacing w:after="0"/>
              <w:jc w:val="center"/>
              <w:rPr>
                <w:rFonts w:ascii="Aptos" w:eastAsia="Aptos" w:hAnsi="Aptos" w:cs="Aptos"/>
                <w:color w:val="000000" w:themeColor="text1"/>
                <w:sz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EBB0A" w14:textId="77777777" w:rsidR="00C45BFD" w:rsidRDefault="00C45BFD" w:rsidP="00C45BFD">
            <w:pPr>
              <w:spacing w:after="0"/>
              <w:jc w:val="center"/>
            </w:pPr>
            <w:r w:rsidRPr="5B804989">
              <w:rPr>
                <w:rFonts w:ascii="Aptos" w:eastAsia="Aptos" w:hAnsi="Aptos" w:cs="Aptos"/>
                <w:color w:val="000000" w:themeColor="text1"/>
                <w:sz w:val="22"/>
              </w:rPr>
              <w:t xml:space="preserve">                    </w:t>
            </w:r>
          </w:p>
        </w:tc>
      </w:tr>
      <w:tr w:rsidR="00C45BFD" w14:paraId="12DE1399" w14:textId="77777777" w:rsidTr="009C254F">
        <w:trPr>
          <w:trHeight w:val="570"/>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D0D0"/>
            <w:vAlign w:val="center"/>
          </w:tcPr>
          <w:p w14:paraId="52451BA9" w14:textId="77777777" w:rsidR="00C45BFD" w:rsidRDefault="00C45BFD" w:rsidP="00C45BFD">
            <w:pPr>
              <w:spacing w:after="0"/>
            </w:pPr>
            <w:r w:rsidRPr="5B804989">
              <w:rPr>
                <w:rFonts w:ascii="Aptos" w:eastAsia="Aptos" w:hAnsi="Aptos" w:cs="Aptos"/>
                <w:b/>
                <w:bCs/>
                <w:color w:val="000000" w:themeColor="text1"/>
                <w:sz w:val="22"/>
              </w:rPr>
              <w:t>Mission de suivi périodique pour l'expert Suivi-Evaluation</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0430D05" w14:textId="77777777" w:rsidR="00C45BFD" w:rsidRDefault="00C45BFD" w:rsidP="00C45BFD">
            <w:pPr>
              <w:spacing w:after="0"/>
              <w:jc w:val="center"/>
            </w:pPr>
            <w:r w:rsidRPr="5B804989">
              <w:rPr>
                <w:rFonts w:ascii="Aptos" w:eastAsia="Aptos" w:hAnsi="Aptos" w:cs="Aptos"/>
                <w:b/>
                <w:bCs/>
                <w:color w:val="000000" w:themeColor="text1"/>
                <w:sz w:val="22"/>
              </w:rPr>
              <w:t>Unité</w:t>
            </w:r>
            <w:r w:rsidRPr="5B804989">
              <w:rPr>
                <w:rFonts w:ascii="Aptos" w:eastAsia="Aptos" w:hAnsi="Aptos" w:cs="Aptos"/>
                <w:color w:val="000000" w:themeColor="text1"/>
                <w:sz w:val="22"/>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7573E7F" w14:textId="77777777" w:rsidR="00C45BFD" w:rsidRDefault="00C45BFD" w:rsidP="00C45BFD">
            <w:pPr>
              <w:spacing w:after="0"/>
              <w:jc w:val="center"/>
            </w:pPr>
            <w:r w:rsidRPr="5B804989">
              <w:rPr>
                <w:rFonts w:ascii="Aptos" w:eastAsia="Aptos" w:hAnsi="Aptos" w:cs="Aptos"/>
                <w:b/>
                <w:bCs/>
                <w:color w:val="000000" w:themeColor="text1"/>
                <w:sz w:val="22"/>
              </w:rPr>
              <w:t>Nombre d'unité</w:t>
            </w:r>
            <w:r w:rsidRPr="5B804989">
              <w:rPr>
                <w:rFonts w:ascii="Aptos" w:eastAsia="Aptos" w:hAnsi="Aptos" w:cs="Aptos"/>
                <w:color w:val="000000" w:themeColor="text1"/>
                <w:sz w:val="22"/>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9058B7F" w14:textId="77777777" w:rsidR="00C45BFD" w:rsidRDefault="00C45BFD" w:rsidP="00C45BFD">
            <w:pPr>
              <w:spacing w:after="0"/>
              <w:jc w:val="center"/>
            </w:pPr>
            <w:r w:rsidRPr="5B804989">
              <w:rPr>
                <w:rFonts w:ascii="Aptos" w:eastAsia="Aptos" w:hAnsi="Aptos" w:cs="Aptos"/>
                <w:b/>
                <w:bCs/>
                <w:color w:val="000000" w:themeColor="text1"/>
                <w:sz w:val="22"/>
              </w:rPr>
              <w:t>PU en euro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4C53632" w14:textId="77777777" w:rsidR="00C45BFD" w:rsidRDefault="00C45BFD" w:rsidP="00C45BFD">
            <w:pPr>
              <w:spacing w:after="0"/>
              <w:jc w:val="center"/>
            </w:pPr>
            <w:r w:rsidRPr="5B804989">
              <w:rPr>
                <w:rFonts w:ascii="Aptos" w:eastAsia="Aptos" w:hAnsi="Aptos" w:cs="Aptos"/>
                <w:b/>
                <w:bCs/>
                <w:color w:val="000000" w:themeColor="text1"/>
                <w:sz w:val="22"/>
              </w:rPr>
              <w:t>PT en EURO</w:t>
            </w:r>
          </w:p>
        </w:tc>
      </w:tr>
      <w:tr w:rsidR="00C45BFD" w14:paraId="49100B49" w14:textId="77777777" w:rsidTr="009C254F">
        <w:trPr>
          <w:trHeight w:val="285"/>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28CB3" w14:textId="77777777" w:rsidR="00C45BFD" w:rsidRDefault="00C45BFD" w:rsidP="00C45BFD">
            <w:pPr>
              <w:spacing w:after="0"/>
            </w:pPr>
            <w:r w:rsidRPr="5B804989">
              <w:rPr>
                <w:rFonts w:ascii="Aptos" w:eastAsia="Aptos" w:hAnsi="Aptos" w:cs="Aptos"/>
                <w:color w:val="000000" w:themeColor="text1"/>
                <w:sz w:val="22"/>
              </w:rPr>
              <w:t xml:space="preserve">Suivi mensuel pour la phase pilote </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CB11B" w14:textId="77777777" w:rsidR="00C45BFD" w:rsidRDefault="00C45BFD" w:rsidP="00C45BFD">
            <w:pPr>
              <w:spacing w:after="0"/>
              <w:jc w:val="center"/>
            </w:pPr>
            <w:r w:rsidRPr="5B804989">
              <w:rPr>
                <w:rFonts w:ascii="Aptos" w:eastAsia="Aptos" w:hAnsi="Aptos" w:cs="Aptos"/>
                <w:b/>
                <w:bCs/>
                <w:color w:val="000000" w:themeColor="text1"/>
                <w:sz w:val="22"/>
              </w:rPr>
              <w:t xml:space="preserve">Jour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2318E0" w14:textId="77777777" w:rsidR="00C45BFD" w:rsidRDefault="00C45BFD" w:rsidP="00C45BFD">
            <w:pPr>
              <w:spacing w:after="0"/>
              <w:jc w:val="center"/>
            </w:pPr>
            <w:r w:rsidRPr="5B804989">
              <w:rPr>
                <w:rFonts w:ascii="Aptos" w:eastAsia="Aptos" w:hAnsi="Aptos" w:cs="Aptos"/>
                <w:color w:val="000000" w:themeColor="text1"/>
                <w:sz w:val="22"/>
              </w:rPr>
              <w:t>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7E0878" w14:textId="77777777" w:rsidR="00C45BFD" w:rsidRDefault="00C45BFD" w:rsidP="00C45BFD">
            <w:pPr>
              <w:spacing w:after="0"/>
              <w:jc w:val="center"/>
              <w:rPr>
                <w:rFonts w:ascii="Aptos" w:eastAsia="Aptos" w:hAnsi="Aptos" w:cs="Aptos"/>
                <w:color w:val="000000" w:themeColor="text1"/>
                <w:sz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1794D2" w14:textId="77777777" w:rsidR="00C45BFD" w:rsidRDefault="00C45BFD" w:rsidP="00C45BFD">
            <w:pPr>
              <w:spacing w:after="0"/>
              <w:jc w:val="center"/>
            </w:pPr>
            <w:r w:rsidRPr="5B804989">
              <w:rPr>
                <w:rFonts w:ascii="Aptos" w:eastAsia="Aptos" w:hAnsi="Aptos" w:cs="Aptos"/>
                <w:color w:val="000000" w:themeColor="text1"/>
                <w:sz w:val="22"/>
              </w:rPr>
              <w:t xml:space="preserve">                      </w:t>
            </w:r>
          </w:p>
        </w:tc>
      </w:tr>
      <w:tr w:rsidR="00C45BFD" w14:paraId="0ED9D235" w14:textId="77777777" w:rsidTr="009C254F">
        <w:trPr>
          <w:trHeight w:val="285"/>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DD8DF" w14:textId="77777777" w:rsidR="00C45BFD" w:rsidRDefault="00C45BFD" w:rsidP="00C45BFD">
            <w:pPr>
              <w:spacing w:after="0"/>
            </w:pPr>
            <w:r w:rsidRPr="5B804989">
              <w:rPr>
                <w:rFonts w:ascii="Aptos" w:eastAsia="Aptos" w:hAnsi="Aptos" w:cs="Aptos"/>
                <w:color w:val="000000" w:themeColor="text1"/>
                <w:sz w:val="22"/>
              </w:rPr>
              <w:t xml:space="preserve">Suivi mensuel pour la mise à échelle </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5A552" w14:textId="77777777" w:rsidR="00C45BFD" w:rsidRDefault="00C45BFD" w:rsidP="00C45BFD">
            <w:pPr>
              <w:spacing w:after="0"/>
              <w:jc w:val="center"/>
            </w:pPr>
            <w:r w:rsidRPr="5B804989">
              <w:rPr>
                <w:rFonts w:ascii="Aptos" w:eastAsia="Aptos" w:hAnsi="Aptos" w:cs="Aptos"/>
                <w:b/>
                <w:bCs/>
                <w:color w:val="000000" w:themeColor="text1"/>
                <w:sz w:val="22"/>
              </w:rPr>
              <w:t xml:space="preserve">Jour </w:t>
            </w:r>
          </w:p>
        </w:tc>
        <w:tc>
          <w:tcPr>
            <w:tcW w:w="1549" w:type="dxa"/>
            <w:tcBorders>
              <w:top w:val="single" w:sz="4" w:space="0" w:color="000000" w:themeColor="text1"/>
              <w:left w:val="single" w:sz="4" w:space="0" w:color="000000" w:themeColor="text1"/>
              <w:bottom w:val="nil"/>
              <w:right w:val="nil"/>
            </w:tcBorders>
            <w:vAlign w:val="center"/>
          </w:tcPr>
          <w:p w14:paraId="2464317A" w14:textId="77777777" w:rsidR="00C45BFD" w:rsidRDefault="00C45BFD" w:rsidP="00C45BFD">
            <w:pPr>
              <w:spacing w:after="0"/>
              <w:jc w:val="center"/>
            </w:pPr>
            <w:r w:rsidRPr="5B804989">
              <w:rPr>
                <w:rFonts w:ascii="Aptos Narrow" w:eastAsia="Aptos Narrow" w:hAnsi="Aptos Narrow" w:cs="Aptos Narrow"/>
                <w:color w:val="000000" w:themeColor="text1"/>
                <w:sz w:val="22"/>
              </w:rPr>
              <w:t>30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CAE45F" w14:textId="77777777" w:rsidR="00C45BFD" w:rsidRDefault="00C45BFD" w:rsidP="00C45BFD">
            <w:pPr>
              <w:spacing w:after="0"/>
              <w:jc w:val="center"/>
              <w:rPr>
                <w:rFonts w:ascii="Aptos" w:eastAsia="Aptos" w:hAnsi="Aptos" w:cs="Aptos"/>
                <w:color w:val="000000" w:themeColor="text1"/>
                <w:sz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7DC31" w14:textId="77777777" w:rsidR="00C45BFD" w:rsidRDefault="00C45BFD" w:rsidP="00C45BFD">
            <w:pPr>
              <w:spacing w:after="0"/>
              <w:jc w:val="center"/>
            </w:pPr>
            <w:r w:rsidRPr="5B804989">
              <w:rPr>
                <w:rFonts w:ascii="Aptos" w:eastAsia="Aptos" w:hAnsi="Aptos" w:cs="Aptos"/>
                <w:color w:val="000000" w:themeColor="text1"/>
                <w:sz w:val="22"/>
              </w:rPr>
              <w:t xml:space="preserve">                  </w:t>
            </w:r>
          </w:p>
        </w:tc>
      </w:tr>
      <w:tr w:rsidR="00C45BFD" w14:paraId="15593CC6" w14:textId="77777777" w:rsidTr="009C254F">
        <w:trPr>
          <w:trHeight w:val="285"/>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vAlign w:val="bottom"/>
          </w:tcPr>
          <w:p w14:paraId="5561E909" w14:textId="06BA1EFD" w:rsidR="00C45BFD" w:rsidRDefault="00C45BFD" w:rsidP="00C45BFD">
            <w:pPr>
              <w:spacing w:after="0"/>
              <w:rPr>
                <w:rFonts w:ascii="Aptos" w:eastAsia="Aptos" w:hAnsi="Aptos" w:cs="Aptos"/>
                <w:color w:val="000000" w:themeColor="text1"/>
                <w:sz w:val="22"/>
              </w:rPr>
            </w:pPr>
            <w:r w:rsidRPr="0F9F5668">
              <w:rPr>
                <w:rFonts w:ascii="Aptos" w:eastAsia="Aptos" w:hAnsi="Aptos" w:cs="Aptos"/>
                <w:b/>
                <w:bCs/>
                <w:i/>
                <w:iCs/>
                <w:color w:val="000000" w:themeColor="text1"/>
                <w:sz w:val="22"/>
              </w:rPr>
              <w:t xml:space="preserve">S/Total </w:t>
            </w:r>
            <w:r w:rsidR="00F23CC3">
              <w:rPr>
                <w:rFonts w:ascii="Aptos" w:eastAsia="Aptos" w:hAnsi="Aptos" w:cs="Aptos"/>
                <w:b/>
                <w:bCs/>
                <w:i/>
                <w:iCs/>
                <w:color w:val="000000" w:themeColor="text1"/>
                <w:sz w:val="22"/>
              </w:rPr>
              <w:t>1</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vAlign w:val="bottom"/>
          </w:tcPr>
          <w:p w14:paraId="2835D770" w14:textId="77777777" w:rsidR="00C45BFD" w:rsidRDefault="00C45BFD" w:rsidP="00C45BFD">
            <w:pPr>
              <w:spacing w:after="0"/>
            </w:pPr>
            <w:r w:rsidRPr="5B804989">
              <w:rPr>
                <w:rFonts w:ascii="Aptos" w:eastAsia="Aptos" w:hAnsi="Aptos" w:cs="Aptos"/>
                <w:sz w:val="22"/>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vAlign w:val="bottom"/>
          </w:tcPr>
          <w:p w14:paraId="34969D02" w14:textId="77777777" w:rsidR="00C45BFD" w:rsidRDefault="00C45BFD" w:rsidP="00C45BFD">
            <w:pPr>
              <w:spacing w:after="0"/>
            </w:pPr>
            <w:r w:rsidRPr="5B804989">
              <w:rPr>
                <w:rFonts w:ascii="Aptos" w:eastAsia="Aptos" w:hAnsi="Aptos" w:cs="Aptos"/>
                <w:sz w:val="22"/>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vAlign w:val="bottom"/>
          </w:tcPr>
          <w:p w14:paraId="11122DD8" w14:textId="77777777" w:rsidR="00C45BFD" w:rsidRDefault="00C45BFD" w:rsidP="00C45BFD">
            <w:pPr>
              <w:spacing w:after="0"/>
            </w:pPr>
            <w:r w:rsidRPr="5B804989">
              <w:rPr>
                <w:rFonts w:ascii="Aptos" w:eastAsia="Aptos" w:hAnsi="Aptos" w:cs="Aptos"/>
                <w:sz w:val="22"/>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vAlign w:val="bottom"/>
          </w:tcPr>
          <w:p w14:paraId="01758254" w14:textId="77777777" w:rsidR="00C45BFD" w:rsidRDefault="00C45BFD" w:rsidP="00C45BFD">
            <w:pPr>
              <w:spacing w:after="0"/>
            </w:pPr>
            <w:r w:rsidRPr="0F9F5668">
              <w:rPr>
                <w:rFonts w:ascii="Aptos" w:eastAsia="Aptos" w:hAnsi="Aptos" w:cs="Aptos"/>
                <w:b/>
                <w:bCs/>
                <w:sz w:val="22"/>
              </w:rPr>
              <w:t xml:space="preserve">                  </w:t>
            </w:r>
          </w:p>
        </w:tc>
      </w:tr>
      <w:tr w:rsidR="00567535" w14:paraId="02D96FF0" w14:textId="77777777" w:rsidTr="009C254F">
        <w:trPr>
          <w:trHeight w:val="285"/>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C1BC9D" w14:textId="77777777" w:rsidR="00567535" w:rsidRPr="0F9F5668" w:rsidRDefault="00567535" w:rsidP="00C45BFD">
            <w:pPr>
              <w:spacing w:after="0"/>
              <w:rPr>
                <w:rFonts w:ascii="Aptos" w:eastAsia="Aptos" w:hAnsi="Aptos" w:cs="Aptos"/>
                <w:b/>
                <w:bCs/>
                <w:i/>
                <w:iCs/>
                <w:color w:val="000000" w:themeColor="text1"/>
                <w:sz w:val="22"/>
              </w:rPr>
            </w:pP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6D9738" w14:textId="77777777" w:rsidR="00567535" w:rsidRPr="5B804989" w:rsidRDefault="00567535" w:rsidP="00C45BFD">
            <w:pPr>
              <w:spacing w:after="0"/>
              <w:rPr>
                <w:rFonts w:ascii="Aptos" w:eastAsia="Aptos" w:hAnsi="Aptos" w:cs="Aptos"/>
                <w:sz w:val="22"/>
              </w:rPr>
            </w:pP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4F246B" w14:textId="77777777" w:rsidR="00567535" w:rsidRPr="5B804989" w:rsidRDefault="00567535" w:rsidP="00C45BFD">
            <w:pPr>
              <w:spacing w:after="0"/>
              <w:rPr>
                <w:rFonts w:ascii="Aptos" w:eastAsia="Aptos" w:hAnsi="Aptos" w:cs="Aptos"/>
                <w:sz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351E5A" w14:textId="77777777" w:rsidR="00567535" w:rsidRPr="5B804989" w:rsidRDefault="00567535" w:rsidP="00C45BFD">
            <w:pPr>
              <w:spacing w:after="0"/>
              <w:rPr>
                <w:rFonts w:ascii="Aptos" w:eastAsia="Aptos" w:hAnsi="Aptos" w:cs="Aptos"/>
                <w:sz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DA1161" w14:textId="77777777" w:rsidR="00567535" w:rsidRPr="0F9F5668" w:rsidRDefault="00567535" w:rsidP="00C45BFD">
            <w:pPr>
              <w:spacing w:after="0"/>
              <w:rPr>
                <w:rFonts w:ascii="Aptos" w:eastAsia="Aptos" w:hAnsi="Aptos" w:cs="Aptos"/>
                <w:b/>
                <w:bCs/>
                <w:sz w:val="22"/>
              </w:rPr>
            </w:pPr>
          </w:p>
        </w:tc>
      </w:tr>
      <w:tr w:rsidR="00567535" w14:paraId="385645F3" w14:textId="77777777" w:rsidTr="009C254F">
        <w:trPr>
          <w:trHeight w:val="285"/>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CFF9D7" w14:textId="77777777" w:rsidR="00567535" w:rsidRDefault="00567535" w:rsidP="00A60600">
            <w:pPr>
              <w:spacing w:after="0"/>
              <w:jc w:val="center"/>
            </w:pPr>
            <w:r w:rsidRPr="5B804989">
              <w:rPr>
                <w:rFonts w:ascii="Aptos" w:eastAsia="Aptos" w:hAnsi="Aptos" w:cs="Aptos"/>
                <w:b/>
                <w:bCs/>
                <w:color w:val="000000" w:themeColor="text1"/>
                <w:sz w:val="22"/>
              </w:rPr>
              <w:t xml:space="preserve">Expert état civil </w:t>
            </w:r>
          </w:p>
        </w:tc>
        <w:tc>
          <w:tcPr>
            <w:tcW w:w="757"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6B08645" w14:textId="77777777" w:rsidR="00567535" w:rsidRDefault="00567535" w:rsidP="00A60600">
            <w:pPr>
              <w:spacing w:after="0"/>
              <w:jc w:val="center"/>
            </w:pPr>
          </w:p>
        </w:tc>
        <w:tc>
          <w:tcPr>
            <w:tcW w:w="1549"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1BE4C0" w14:textId="77777777" w:rsidR="00567535" w:rsidRDefault="00567535" w:rsidP="00A60600">
            <w:pPr>
              <w:spacing w:after="0"/>
              <w:jc w:val="center"/>
            </w:pPr>
          </w:p>
        </w:tc>
        <w:tc>
          <w:tcPr>
            <w:tcW w:w="1418"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2371DE" w14:textId="77777777" w:rsidR="00567535" w:rsidRDefault="00567535" w:rsidP="00A60600">
            <w:pPr>
              <w:spacing w:after="0"/>
              <w:jc w:val="center"/>
            </w:pPr>
          </w:p>
        </w:tc>
        <w:tc>
          <w:tcPr>
            <w:tcW w:w="1559"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4D41C80" w14:textId="77777777" w:rsidR="00567535" w:rsidRDefault="00567535" w:rsidP="00A60600">
            <w:pPr>
              <w:spacing w:after="0"/>
              <w:jc w:val="center"/>
            </w:pPr>
          </w:p>
        </w:tc>
      </w:tr>
      <w:tr w:rsidR="00567535" w14:paraId="3804390A" w14:textId="77777777" w:rsidTr="009C254F">
        <w:trPr>
          <w:trHeight w:val="285"/>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640E2" w14:textId="77777777" w:rsidR="00567535" w:rsidRPr="00C94471" w:rsidRDefault="00567535" w:rsidP="00A60600">
            <w:pPr>
              <w:spacing w:after="0"/>
            </w:pPr>
            <w:r w:rsidRPr="00C94471">
              <w:rPr>
                <w:rFonts w:ascii="Aptos" w:eastAsia="Aptos" w:hAnsi="Aptos" w:cs="Aptos"/>
                <w:color w:val="000000" w:themeColor="text1"/>
                <w:sz w:val="22"/>
              </w:rPr>
              <w:t>Appuis techniques ponctuels</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4147D" w14:textId="77777777" w:rsidR="00567535" w:rsidRPr="00C94471" w:rsidRDefault="00567535" w:rsidP="00A60600">
            <w:pPr>
              <w:spacing w:after="0"/>
              <w:jc w:val="center"/>
            </w:pPr>
            <w:r w:rsidRPr="00C94471">
              <w:rPr>
                <w:rFonts w:ascii="Aptos" w:eastAsia="Aptos" w:hAnsi="Aptos" w:cs="Aptos"/>
                <w:b/>
                <w:bCs/>
                <w:color w:val="000000" w:themeColor="text1"/>
                <w:sz w:val="22"/>
              </w:rPr>
              <w:t xml:space="preserve">Jour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2D8F4" w14:textId="77777777" w:rsidR="00567535" w:rsidRPr="00C94471" w:rsidRDefault="00567535" w:rsidP="00A60600">
            <w:pPr>
              <w:spacing w:after="0"/>
              <w:jc w:val="center"/>
            </w:pPr>
            <w:r w:rsidRPr="00C94471">
              <w:rPr>
                <w:rFonts w:ascii="Aptos" w:eastAsia="Aptos" w:hAnsi="Aptos" w:cs="Aptos"/>
                <w:color w:val="000000" w:themeColor="text1"/>
                <w:sz w:val="22"/>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9BE70" w14:textId="77777777" w:rsidR="00567535" w:rsidRDefault="00567535" w:rsidP="00A60600">
            <w:pPr>
              <w:spacing w:after="0"/>
              <w:jc w:val="center"/>
              <w:rPr>
                <w:rFonts w:ascii="Aptos" w:eastAsia="Aptos" w:hAnsi="Aptos" w:cs="Aptos"/>
                <w:color w:val="000000" w:themeColor="text1"/>
                <w:sz w:val="22"/>
              </w:rPr>
            </w:pPr>
          </w:p>
        </w:tc>
        <w:tc>
          <w:tcPr>
            <w:tcW w:w="1559" w:type="dxa"/>
            <w:tcBorders>
              <w:top w:val="single" w:sz="4" w:space="0" w:color="000000" w:themeColor="text1"/>
              <w:left w:val="single" w:sz="4" w:space="0" w:color="000000" w:themeColor="text1"/>
              <w:bottom w:val="nil"/>
              <w:right w:val="single" w:sz="4" w:space="0" w:color="000000" w:themeColor="text1"/>
            </w:tcBorders>
            <w:vAlign w:val="center"/>
          </w:tcPr>
          <w:p w14:paraId="739BB88F" w14:textId="77777777" w:rsidR="00567535" w:rsidRDefault="00567535" w:rsidP="00A60600">
            <w:pPr>
              <w:spacing w:after="0"/>
            </w:pPr>
            <w:r w:rsidRPr="5B804989">
              <w:rPr>
                <w:rFonts w:ascii="Aptos Narrow" w:eastAsia="Aptos Narrow" w:hAnsi="Aptos Narrow" w:cs="Aptos Narrow"/>
                <w:color w:val="000000" w:themeColor="text1"/>
                <w:sz w:val="22"/>
              </w:rPr>
              <w:t xml:space="preserve">                            </w:t>
            </w:r>
          </w:p>
        </w:tc>
      </w:tr>
      <w:tr w:rsidR="009C254F" w14:paraId="00513707" w14:textId="77777777" w:rsidTr="009C254F">
        <w:trPr>
          <w:trHeight w:val="285"/>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vAlign w:val="bottom"/>
          </w:tcPr>
          <w:p w14:paraId="150D0E7A" w14:textId="65FE291E" w:rsidR="00567535" w:rsidRDefault="00567535" w:rsidP="00A60600">
            <w:pPr>
              <w:spacing w:after="0"/>
            </w:pPr>
            <w:r w:rsidRPr="5B804989">
              <w:rPr>
                <w:rFonts w:ascii="Aptos" w:eastAsia="Aptos" w:hAnsi="Aptos" w:cs="Aptos"/>
                <w:b/>
                <w:bCs/>
                <w:i/>
                <w:iCs/>
                <w:color w:val="000000" w:themeColor="text1"/>
                <w:sz w:val="22"/>
              </w:rPr>
              <w:t xml:space="preserve">S/Total </w:t>
            </w:r>
            <w:r>
              <w:rPr>
                <w:rFonts w:ascii="Aptos" w:eastAsia="Aptos" w:hAnsi="Aptos" w:cs="Aptos"/>
                <w:b/>
                <w:bCs/>
                <w:i/>
                <w:iCs/>
                <w:color w:val="000000" w:themeColor="text1"/>
                <w:sz w:val="22"/>
              </w:rPr>
              <w:t>2</w:t>
            </w:r>
            <w:r w:rsidRPr="5B804989">
              <w:rPr>
                <w:rFonts w:ascii="Aptos" w:eastAsia="Aptos" w:hAnsi="Aptos" w:cs="Aptos"/>
                <w:b/>
                <w:bCs/>
                <w:i/>
                <w:iCs/>
                <w:color w:val="000000" w:themeColor="text1"/>
                <w:sz w:val="22"/>
              </w:rPr>
              <w:t xml:space="preserve"> </w:t>
            </w:r>
            <w:r w:rsidRPr="5B804989">
              <w:rPr>
                <w:rFonts w:ascii="Aptos" w:eastAsia="Aptos" w:hAnsi="Aptos" w:cs="Aptos"/>
                <w:color w:val="000000" w:themeColor="text1"/>
                <w:sz w:val="22"/>
              </w:rPr>
              <w:t xml:space="preserve"> </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vAlign w:val="bottom"/>
          </w:tcPr>
          <w:p w14:paraId="30F109A1" w14:textId="77777777" w:rsidR="00567535" w:rsidRDefault="00567535" w:rsidP="00A60600">
            <w:pPr>
              <w:spacing w:after="0"/>
            </w:pPr>
            <w:r w:rsidRPr="5B804989">
              <w:rPr>
                <w:rFonts w:ascii="Aptos" w:eastAsia="Aptos" w:hAnsi="Aptos" w:cs="Aptos"/>
                <w:sz w:val="22"/>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vAlign w:val="bottom"/>
          </w:tcPr>
          <w:p w14:paraId="2A0B3EE1" w14:textId="77777777" w:rsidR="00567535" w:rsidRDefault="00567535" w:rsidP="00A60600">
            <w:pPr>
              <w:spacing w:after="0"/>
            </w:pPr>
            <w:r w:rsidRPr="5B804989">
              <w:rPr>
                <w:rFonts w:ascii="Aptos" w:eastAsia="Aptos" w:hAnsi="Aptos" w:cs="Aptos"/>
                <w:sz w:val="22"/>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vAlign w:val="bottom"/>
          </w:tcPr>
          <w:p w14:paraId="0C780BF8" w14:textId="77777777" w:rsidR="00567535" w:rsidRDefault="00567535" w:rsidP="00A60600">
            <w:pPr>
              <w:spacing w:after="0"/>
            </w:pPr>
            <w:r w:rsidRPr="5B804989">
              <w:rPr>
                <w:rFonts w:ascii="Aptos" w:eastAsia="Aptos" w:hAnsi="Aptos" w:cs="Aptos"/>
                <w:sz w:val="22"/>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EBF7"/>
            <w:vAlign w:val="bottom"/>
          </w:tcPr>
          <w:p w14:paraId="746FCE7B" w14:textId="77777777" w:rsidR="00567535" w:rsidRDefault="00567535" w:rsidP="00A60600">
            <w:pPr>
              <w:spacing w:after="0"/>
            </w:pPr>
            <w:r w:rsidRPr="5B804989">
              <w:rPr>
                <w:rFonts w:ascii="Aptos" w:eastAsia="Aptos" w:hAnsi="Aptos" w:cs="Aptos"/>
                <w:b/>
                <w:bCs/>
                <w:sz w:val="22"/>
              </w:rPr>
              <w:t xml:space="preserve">                   </w:t>
            </w:r>
          </w:p>
        </w:tc>
      </w:tr>
      <w:tr w:rsidR="00C45BFD" w14:paraId="721547B6" w14:textId="77777777" w:rsidTr="00002F4B">
        <w:trPr>
          <w:trHeight w:val="285"/>
        </w:trPr>
        <w:tc>
          <w:tcPr>
            <w:tcW w:w="39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7D2D18" w14:textId="77777777" w:rsidR="00C45BFD" w:rsidRDefault="00C45BFD" w:rsidP="00C45BFD">
            <w:pPr>
              <w:spacing w:after="0"/>
            </w:pPr>
            <w:r w:rsidRPr="5B804989">
              <w:rPr>
                <w:rFonts w:ascii="Aptos" w:eastAsia="Aptos" w:hAnsi="Aptos" w:cs="Aptos"/>
                <w:b/>
                <w:bCs/>
                <w:color w:val="000000" w:themeColor="text1"/>
                <w:sz w:val="22"/>
              </w:rPr>
              <w:t xml:space="preserve">TOTAL GENERAL  </w:t>
            </w:r>
          </w:p>
        </w:tc>
        <w:tc>
          <w:tcPr>
            <w:tcW w:w="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37B38B" w14:textId="77777777" w:rsidR="00C45BFD" w:rsidRDefault="00C45BFD" w:rsidP="00C45BFD">
            <w:pPr>
              <w:spacing w:after="0"/>
            </w:pPr>
            <w:r w:rsidRPr="5B804989">
              <w:rPr>
                <w:rFonts w:ascii="Aptos" w:eastAsia="Aptos" w:hAnsi="Aptos" w:cs="Aptos"/>
                <w:b/>
                <w:bCs/>
                <w:color w:val="000000" w:themeColor="text1"/>
                <w:sz w:val="22"/>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EFB811" w14:textId="77777777" w:rsidR="00C45BFD" w:rsidRDefault="00C45BFD" w:rsidP="00C45BFD">
            <w:pPr>
              <w:spacing w:after="0"/>
            </w:pPr>
            <w:r w:rsidRPr="5B804989">
              <w:rPr>
                <w:rFonts w:ascii="Aptos" w:eastAsia="Aptos" w:hAnsi="Aptos" w:cs="Aptos"/>
                <w:b/>
                <w:bCs/>
                <w:color w:val="000000" w:themeColor="text1"/>
                <w:sz w:val="22"/>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756131" w14:textId="77777777" w:rsidR="00C45BFD" w:rsidRDefault="00C45BFD" w:rsidP="00C45BFD">
            <w:pPr>
              <w:spacing w:after="0"/>
            </w:pPr>
            <w:r w:rsidRPr="5B804989">
              <w:rPr>
                <w:rFonts w:ascii="Aptos" w:eastAsia="Aptos" w:hAnsi="Aptos" w:cs="Aptos"/>
                <w:b/>
                <w:bCs/>
                <w:color w:val="000000" w:themeColor="text1"/>
                <w:sz w:val="22"/>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bottom"/>
          </w:tcPr>
          <w:p w14:paraId="641E8484" w14:textId="77777777" w:rsidR="00C45BFD" w:rsidRDefault="00C45BFD" w:rsidP="00C45BFD">
            <w:pPr>
              <w:spacing w:after="0"/>
            </w:pPr>
            <w:r w:rsidRPr="0F9F5668">
              <w:rPr>
                <w:rFonts w:ascii="Aptos" w:eastAsia="Aptos" w:hAnsi="Aptos" w:cs="Aptos"/>
                <w:b/>
                <w:bCs/>
                <w:color w:val="000000" w:themeColor="text1"/>
                <w:sz w:val="22"/>
              </w:rPr>
              <w:t xml:space="preserve">                   </w:t>
            </w:r>
          </w:p>
        </w:tc>
      </w:tr>
      <w:bookmarkEnd w:id="217"/>
    </w:tbl>
    <w:p w14:paraId="2711AB14" w14:textId="77777777" w:rsidR="00690976" w:rsidRDefault="00690976" w:rsidP="00D831C9">
      <w:pPr>
        <w:spacing w:after="0" w:line="240" w:lineRule="auto"/>
      </w:pPr>
    </w:p>
    <w:p w14:paraId="411BCD1F" w14:textId="5A19A1AD" w:rsidR="00D831C9" w:rsidRDefault="00690976" w:rsidP="00F540B6">
      <w:pPr>
        <w:spacing w:after="0" w:line="240" w:lineRule="auto"/>
        <w:ind w:left="567" w:hanging="567"/>
        <w:jc w:val="both"/>
        <w:rPr>
          <w:kern w:val="18"/>
          <w:sz w:val="20"/>
        </w:rPr>
      </w:pPr>
      <w:r w:rsidRPr="00A11056">
        <w:rPr>
          <w:b/>
          <w:bCs/>
        </w:rPr>
        <w:t>N.B :</w:t>
      </w:r>
      <w:r>
        <w:t xml:space="preserve"> </w:t>
      </w:r>
      <w:r w:rsidR="009B7399">
        <w:t>Sans être exhausti</w:t>
      </w:r>
      <w:r w:rsidR="00CD09BC">
        <w:t>f, l</w:t>
      </w:r>
      <w:r w:rsidR="00F72C2C">
        <w:t xml:space="preserve">es prix unitaires </w:t>
      </w:r>
      <w:r w:rsidR="009B7399">
        <w:t>sont supposés comprendre toutes les</w:t>
      </w:r>
      <w:r w:rsidR="00F72C2C" w:rsidRPr="00F72C2C">
        <w:rPr>
          <w:lang w:val="fr-FR"/>
        </w:rPr>
        <w:t xml:space="preserve"> dépenses estimées </w:t>
      </w:r>
      <w:r w:rsidR="00CD09BC">
        <w:rPr>
          <w:lang w:val="fr-FR"/>
        </w:rPr>
        <w:t xml:space="preserve">par le soumissionnaire </w:t>
      </w:r>
      <w:r w:rsidR="00F72C2C" w:rsidRPr="00F72C2C">
        <w:rPr>
          <w:lang w:val="fr-FR"/>
        </w:rPr>
        <w:t>(déplacement, perdiem</w:t>
      </w:r>
      <w:r w:rsidR="00CD09BC">
        <w:rPr>
          <w:lang w:val="fr-FR"/>
        </w:rPr>
        <w:t>, communication</w:t>
      </w:r>
      <w:r w:rsidR="00A11056">
        <w:rPr>
          <w:lang w:val="fr-FR"/>
        </w:rPr>
        <w:t>, frais de rapportage,</w:t>
      </w:r>
      <w:r w:rsidR="00F72C2C" w:rsidRPr="00F72C2C">
        <w:rPr>
          <w:lang w:val="fr-FR"/>
        </w:rPr>
        <w:t xml:space="preserve"> e</w:t>
      </w:r>
      <w:r w:rsidR="00F26F1E">
        <w:rPr>
          <w:lang w:val="fr-FR"/>
        </w:rPr>
        <w:t>tc</w:t>
      </w:r>
      <w:r w:rsidR="001F4E8A">
        <w:rPr>
          <w:lang w:val="fr-FR"/>
        </w:rPr>
        <w:t>.</w:t>
      </w:r>
      <w:r w:rsidR="00F72C2C" w:rsidRPr="00F72C2C">
        <w:rPr>
          <w:lang w:val="fr-FR"/>
        </w:rPr>
        <w:t>)</w:t>
      </w:r>
      <w:r w:rsidR="00ED02E2">
        <w:rPr>
          <w:lang w:val="fr-FR"/>
        </w:rPr>
        <w:t>.</w:t>
      </w:r>
      <w:r w:rsidR="005B364E">
        <w:rPr>
          <w:lang w:val="fr-FR"/>
        </w:rPr>
        <w:t xml:space="preserve"> </w:t>
      </w:r>
      <w:r w:rsidR="005B364E" w:rsidRPr="00334B56">
        <w:rPr>
          <w:highlight w:val="cyan"/>
          <w:lang w:val="fr-FR"/>
        </w:rPr>
        <w:t>cf. point 3.4.3.1</w:t>
      </w:r>
      <w:r w:rsidR="00334B56">
        <w:rPr>
          <w:lang w:val="fr-FR"/>
        </w:rPr>
        <w:t>.</w:t>
      </w:r>
      <w:r w:rsidR="00D831C9">
        <w:br w:type="page"/>
      </w:r>
    </w:p>
    <w:p w14:paraId="7CA4FC4B" w14:textId="77777777" w:rsidR="0097747D" w:rsidRPr="006542C5" w:rsidRDefault="0097747D" w:rsidP="0097747D">
      <w:pPr>
        <w:pStyle w:val="Titre2"/>
      </w:pPr>
      <w:bookmarkStart w:id="218" w:name="_Toc52268503"/>
      <w:bookmarkStart w:id="219" w:name="_Toc208400880"/>
      <w:bookmarkStart w:id="220" w:name="_Toc225787872"/>
      <w:bookmarkStart w:id="221" w:name="_Toc51592073"/>
      <w:bookmarkStart w:id="222" w:name="_Toc52268505"/>
      <w:r>
        <w:lastRenderedPageBreak/>
        <w:t>Déclaration sur l’honneur – motifs d’exclusion</w:t>
      </w:r>
      <w:bookmarkEnd w:id="218"/>
      <w:bookmarkEnd w:id="219"/>
      <w:bookmarkEnd w:id="220"/>
      <w:r>
        <w:t xml:space="preserve"> </w:t>
      </w:r>
    </w:p>
    <w:p w14:paraId="606FD150" w14:textId="77777777" w:rsidR="0097747D" w:rsidRPr="0097747D" w:rsidRDefault="0097747D" w:rsidP="0097747D">
      <w:pPr>
        <w:pStyle w:val="paragraph"/>
        <w:spacing w:before="0" w:beforeAutospacing="0" w:after="0" w:afterAutospacing="0"/>
        <w:jc w:val="both"/>
        <w:textAlignment w:val="baseline"/>
        <w:rPr>
          <w:rStyle w:val="eop"/>
          <w:rFonts w:ascii="Georgia" w:hAnsi="Georgia" w:cs="Segoe UI"/>
          <w:color w:val="3B3838" w:themeColor="background2" w:themeShade="40"/>
          <w:sz w:val="20"/>
          <w:szCs w:val="20"/>
          <w:lang w:val="fr-FR"/>
        </w:rPr>
      </w:pPr>
      <w:r w:rsidRPr="0097747D">
        <w:rPr>
          <w:rStyle w:val="normaltextrun"/>
          <w:rFonts w:ascii="Georgia" w:hAnsi="Georgia" w:cs="Segoe UI"/>
          <w:color w:val="3B3838" w:themeColor="background2" w:themeShade="40"/>
          <w:sz w:val="20"/>
          <w:szCs w:val="20"/>
          <w:lang w:val="fr-FR"/>
        </w:rPr>
        <w:t>Par la présente, je/nous, agissant en ma/notre qualité de représentant(s) légal/ légaux du soumissionnaire précité, déclare/</w:t>
      </w:r>
      <w:proofErr w:type="spellStart"/>
      <w:r w:rsidRPr="0097747D">
        <w:rPr>
          <w:rStyle w:val="spellingerror"/>
          <w:rFonts w:ascii="Georgia" w:hAnsi="Georgia" w:cs="Segoe UI"/>
          <w:color w:val="3B3838" w:themeColor="background2" w:themeShade="40"/>
          <w:sz w:val="20"/>
          <w:szCs w:val="20"/>
          <w:lang w:val="fr-FR"/>
        </w:rPr>
        <w:t>rons</w:t>
      </w:r>
      <w:proofErr w:type="spellEnd"/>
      <w:r w:rsidRPr="0097747D">
        <w:rPr>
          <w:rStyle w:val="normaltextrun"/>
          <w:rFonts w:ascii="Georgia" w:hAnsi="Georgia" w:cs="Segoe UI"/>
          <w:color w:val="3B3838" w:themeColor="background2" w:themeShade="40"/>
          <w:sz w:val="20"/>
          <w:szCs w:val="20"/>
          <w:lang w:val="fr-FR"/>
        </w:rPr>
        <w:t> que le soumissionnaire ne se trouve pas dans un des cas d’exclusion suivants</w:t>
      </w:r>
      <w:r w:rsidRPr="0097747D">
        <w:rPr>
          <w:rStyle w:val="normaltextrun"/>
          <w:color w:val="3B3838" w:themeColor="background2" w:themeShade="40"/>
          <w:sz w:val="20"/>
          <w:szCs w:val="20"/>
          <w:lang w:val="fr-FR"/>
        </w:rPr>
        <w:t> </w:t>
      </w:r>
      <w:r w:rsidRPr="0097747D">
        <w:rPr>
          <w:rStyle w:val="normaltextrun"/>
          <w:rFonts w:ascii="Georgia" w:hAnsi="Georgia" w:cs="Segoe UI"/>
          <w:color w:val="3B3838" w:themeColor="background2" w:themeShade="40"/>
          <w:sz w:val="20"/>
          <w:szCs w:val="20"/>
          <w:lang w:val="fr-FR"/>
        </w:rPr>
        <w:t>:</w:t>
      </w:r>
      <w:r w:rsidRPr="0097747D">
        <w:rPr>
          <w:rStyle w:val="eop"/>
          <w:rFonts w:ascii="Georgia" w:hAnsi="Georgia" w:cs="Segoe UI"/>
          <w:color w:val="3B3838" w:themeColor="background2" w:themeShade="40"/>
          <w:sz w:val="20"/>
          <w:szCs w:val="20"/>
          <w:lang w:val="fr-FR"/>
        </w:rPr>
        <w:t> </w:t>
      </w:r>
    </w:p>
    <w:p w14:paraId="3CBDE4DF" w14:textId="77777777" w:rsidR="0097747D" w:rsidRPr="00ED41D4" w:rsidRDefault="0097747D" w:rsidP="0097747D">
      <w:pPr>
        <w:pStyle w:val="paragraph"/>
        <w:spacing w:before="0" w:beforeAutospacing="0" w:after="0" w:afterAutospacing="0"/>
        <w:jc w:val="both"/>
        <w:textAlignment w:val="baseline"/>
        <w:rPr>
          <w:rFonts w:ascii="Georgia" w:hAnsi="Georgia" w:cs="Segoe UI"/>
          <w:color w:val="3B3838" w:themeColor="background2" w:themeShade="40"/>
          <w:sz w:val="20"/>
          <w:szCs w:val="20"/>
          <w:lang w:val="fr-FR"/>
        </w:rPr>
      </w:pPr>
    </w:p>
    <w:p w14:paraId="5C020DAF" w14:textId="77777777" w:rsidR="0097747D" w:rsidRPr="00ED41D4" w:rsidRDefault="0097747D" w:rsidP="00DC436F">
      <w:pPr>
        <w:pStyle w:val="paragraph"/>
        <w:numPr>
          <w:ilvl w:val="0"/>
          <w:numId w:val="18"/>
        </w:numPr>
        <w:spacing w:before="0" w:beforeAutospacing="0" w:after="0" w:afterAutospacing="0"/>
        <w:textAlignment w:val="baseline"/>
        <w:rPr>
          <w:rFonts w:ascii="Georgia" w:hAnsi="Georgia" w:cs="Segoe UI"/>
          <w:color w:val="3B3838" w:themeColor="background2" w:themeShade="40"/>
          <w:sz w:val="20"/>
          <w:szCs w:val="20"/>
          <w:lang w:val="fr-FR"/>
        </w:rPr>
      </w:pPr>
      <w:r w:rsidRPr="00ED41D4">
        <w:rPr>
          <w:rStyle w:val="normaltextrun"/>
          <w:rFonts w:ascii="Georgia" w:hAnsi="Georgia" w:cs="Segoe UI"/>
          <w:color w:val="3B3838" w:themeColor="background2" w:themeShade="40"/>
          <w:sz w:val="20"/>
          <w:szCs w:val="20"/>
          <w:lang w:val="fr-FR"/>
        </w:rPr>
        <w:t>Le soumissionnaire ni un de ses dirigeants a fait l’objet d’une condamnation prononcée par une </w:t>
      </w:r>
      <w:r w:rsidRPr="00ED41D4">
        <w:rPr>
          <w:rStyle w:val="normaltextrun"/>
          <w:rFonts w:ascii="Georgia" w:hAnsi="Georgia" w:cs="Segoe UI"/>
          <w:b/>
          <w:bCs/>
          <w:color w:val="3B3838" w:themeColor="background2" w:themeShade="40"/>
          <w:sz w:val="20"/>
          <w:szCs w:val="20"/>
          <w:u w:val="single"/>
          <w:lang w:val="fr-FR"/>
        </w:rPr>
        <w:t>décision judiciaire ayant force de chose jugée</w:t>
      </w:r>
      <w:r w:rsidRPr="00ED41D4">
        <w:rPr>
          <w:rStyle w:val="normaltextrun"/>
          <w:rFonts w:ascii="Georgia" w:hAnsi="Georgia" w:cs="Segoe UI"/>
          <w:color w:val="3B3838" w:themeColor="background2" w:themeShade="40"/>
          <w:sz w:val="20"/>
          <w:szCs w:val="20"/>
          <w:lang w:val="fr-FR"/>
        </w:rPr>
        <w:t> pour l’une des infractions suivantes :</w:t>
      </w:r>
      <w:r w:rsidRPr="00ED41D4">
        <w:rPr>
          <w:rStyle w:val="eop"/>
          <w:rFonts w:ascii="Georgia" w:hAnsi="Georgia" w:cs="Segoe UI"/>
          <w:color w:val="3B3838" w:themeColor="background2" w:themeShade="40"/>
          <w:sz w:val="20"/>
          <w:szCs w:val="20"/>
          <w:lang w:val="fr-FR"/>
        </w:rPr>
        <w:t> </w:t>
      </w:r>
    </w:p>
    <w:p w14:paraId="55D3E823" w14:textId="77777777" w:rsidR="0097747D" w:rsidRPr="00ED41D4" w:rsidRDefault="0097747D" w:rsidP="0097747D">
      <w:pPr>
        <w:pStyle w:val="paragraph"/>
        <w:spacing w:before="0" w:beforeAutospacing="0" w:after="0" w:afterAutospacing="0"/>
        <w:ind w:firstLine="705"/>
        <w:jc w:val="both"/>
        <w:textAlignment w:val="baseline"/>
        <w:rPr>
          <w:rFonts w:ascii="Georgia" w:hAnsi="Georgia" w:cs="Segoe UI"/>
          <w:color w:val="3B3838" w:themeColor="background2" w:themeShade="40"/>
          <w:sz w:val="20"/>
          <w:szCs w:val="20"/>
          <w:lang w:val="fr-FR"/>
        </w:rPr>
      </w:pPr>
      <w:r w:rsidRPr="00ED41D4">
        <w:rPr>
          <w:rStyle w:val="normaltextrun"/>
          <w:rFonts w:ascii="Georgia" w:hAnsi="Georgia" w:cs="Segoe UI"/>
          <w:color w:val="3B3838" w:themeColor="background2" w:themeShade="40"/>
          <w:sz w:val="20"/>
          <w:szCs w:val="20"/>
          <w:lang w:val="fr-FR"/>
        </w:rPr>
        <w:t>1° participation à une </w:t>
      </w:r>
      <w:r w:rsidRPr="00ED41D4">
        <w:rPr>
          <w:rStyle w:val="normaltextrun"/>
          <w:rFonts w:ascii="Georgia" w:hAnsi="Georgia" w:cs="Segoe UI"/>
          <w:b/>
          <w:bCs/>
          <w:color w:val="3B3838" w:themeColor="background2" w:themeShade="40"/>
          <w:sz w:val="20"/>
          <w:szCs w:val="20"/>
          <w:lang w:val="fr-FR"/>
        </w:rPr>
        <w:t>organisation </w:t>
      </w:r>
      <w:r w:rsidRPr="00ED41D4">
        <w:rPr>
          <w:rStyle w:val="contextualspellingandgrammarerror"/>
          <w:rFonts w:cs="Segoe UI"/>
          <w:color w:val="3B3838" w:themeColor="background2" w:themeShade="40"/>
          <w:sz w:val="20"/>
          <w:szCs w:val="20"/>
          <w:lang w:val="fr-FR"/>
        </w:rPr>
        <w:t>criminelle ;</w:t>
      </w:r>
      <w:r w:rsidRPr="00ED41D4">
        <w:rPr>
          <w:rStyle w:val="eop"/>
          <w:rFonts w:ascii="Georgia" w:hAnsi="Georgia" w:cs="Segoe UI"/>
          <w:color w:val="3B3838" w:themeColor="background2" w:themeShade="40"/>
          <w:sz w:val="20"/>
          <w:szCs w:val="20"/>
          <w:lang w:val="fr-FR"/>
        </w:rPr>
        <w:t> </w:t>
      </w:r>
    </w:p>
    <w:p w14:paraId="3D7D6054" w14:textId="77777777" w:rsidR="0097747D" w:rsidRPr="00ED41D4" w:rsidRDefault="0097747D" w:rsidP="0097747D">
      <w:pPr>
        <w:pStyle w:val="paragraph"/>
        <w:spacing w:before="0" w:beforeAutospacing="0" w:after="0" w:afterAutospacing="0"/>
        <w:ind w:firstLine="705"/>
        <w:jc w:val="both"/>
        <w:textAlignment w:val="baseline"/>
        <w:rPr>
          <w:rFonts w:ascii="Georgia" w:hAnsi="Georgia" w:cs="Segoe UI"/>
          <w:color w:val="3B3838" w:themeColor="background2" w:themeShade="40"/>
          <w:sz w:val="20"/>
          <w:szCs w:val="20"/>
          <w:lang w:val="fr-FR"/>
        </w:rPr>
      </w:pPr>
      <w:r w:rsidRPr="00ED41D4">
        <w:rPr>
          <w:rStyle w:val="normaltextrun"/>
          <w:rFonts w:ascii="Georgia" w:hAnsi="Georgia" w:cs="Segoe UI"/>
          <w:color w:val="3B3838" w:themeColor="background2" w:themeShade="40"/>
          <w:sz w:val="20"/>
          <w:szCs w:val="20"/>
          <w:lang w:val="fr-FR"/>
        </w:rPr>
        <w:t>2° </w:t>
      </w:r>
      <w:r w:rsidRPr="00ED41D4">
        <w:rPr>
          <w:rStyle w:val="contextualspellingandgrammarerror"/>
          <w:rFonts w:cs="Segoe UI"/>
          <w:color w:val="3B3838" w:themeColor="background2" w:themeShade="40"/>
          <w:sz w:val="20"/>
          <w:szCs w:val="20"/>
          <w:lang w:val="fr-FR"/>
        </w:rPr>
        <w:t>corruption ;</w:t>
      </w:r>
      <w:r w:rsidRPr="00ED41D4">
        <w:rPr>
          <w:rStyle w:val="eop"/>
          <w:rFonts w:ascii="Georgia" w:hAnsi="Georgia" w:cs="Segoe UI"/>
          <w:color w:val="3B3838" w:themeColor="background2" w:themeShade="40"/>
          <w:sz w:val="20"/>
          <w:szCs w:val="20"/>
          <w:lang w:val="fr-FR"/>
        </w:rPr>
        <w:t> </w:t>
      </w:r>
    </w:p>
    <w:p w14:paraId="0DE559A6" w14:textId="77777777" w:rsidR="0097747D" w:rsidRPr="00ED41D4" w:rsidRDefault="0097747D" w:rsidP="0097747D">
      <w:pPr>
        <w:pStyle w:val="paragraph"/>
        <w:spacing w:before="0" w:beforeAutospacing="0" w:after="0" w:afterAutospacing="0"/>
        <w:ind w:firstLine="705"/>
        <w:jc w:val="both"/>
        <w:textAlignment w:val="baseline"/>
        <w:rPr>
          <w:rFonts w:ascii="Georgia" w:hAnsi="Georgia" w:cs="Segoe UI"/>
          <w:color w:val="3B3838" w:themeColor="background2" w:themeShade="40"/>
          <w:sz w:val="20"/>
          <w:szCs w:val="20"/>
          <w:lang w:val="fr-FR"/>
        </w:rPr>
      </w:pPr>
      <w:r w:rsidRPr="00ED41D4">
        <w:rPr>
          <w:rStyle w:val="normaltextrun"/>
          <w:rFonts w:ascii="Georgia" w:hAnsi="Georgia" w:cs="Segoe UI"/>
          <w:color w:val="3B3838" w:themeColor="background2" w:themeShade="40"/>
          <w:sz w:val="20"/>
          <w:szCs w:val="20"/>
          <w:lang w:val="fr-FR"/>
        </w:rPr>
        <w:t>3° </w:t>
      </w:r>
      <w:r w:rsidRPr="00ED41D4">
        <w:rPr>
          <w:rStyle w:val="contextualspellingandgrammarerror"/>
          <w:rFonts w:cs="Segoe UI"/>
          <w:color w:val="3B3838" w:themeColor="background2" w:themeShade="40"/>
          <w:sz w:val="20"/>
          <w:szCs w:val="20"/>
          <w:lang w:val="fr-FR"/>
        </w:rPr>
        <w:t>fraude ;</w:t>
      </w:r>
      <w:r w:rsidRPr="00ED41D4">
        <w:rPr>
          <w:rStyle w:val="eop"/>
          <w:rFonts w:ascii="Georgia" w:hAnsi="Georgia" w:cs="Segoe UI"/>
          <w:color w:val="3B3838" w:themeColor="background2" w:themeShade="40"/>
          <w:sz w:val="20"/>
          <w:szCs w:val="20"/>
          <w:lang w:val="fr-FR"/>
        </w:rPr>
        <w:t> </w:t>
      </w:r>
    </w:p>
    <w:p w14:paraId="32ACF4B2" w14:textId="77777777" w:rsidR="0097747D" w:rsidRPr="00ED41D4" w:rsidRDefault="0097747D" w:rsidP="0097747D">
      <w:pPr>
        <w:pStyle w:val="paragraph"/>
        <w:spacing w:before="0" w:beforeAutospacing="0" w:after="0" w:afterAutospacing="0"/>
        <w:ind w:left="705"/>
        <w:jc w:val="both"/>
        <w:textAlignment w:val="baseline"/>
        <w:rPr>
          <w:rFonts w:ascii="Georgia" w:hAnsi="Georgia" w:cs="Segoe UI"/>
          <w:color w:val="3B3838" w:themeColor="background2" w:themeShade="40"/>
          <w:sz w:val="20"/>
          <w:szCs w:val="20"/>
          <w:lang w:val="fr-FR"/>
        </w:rPr>
      </w:pPr>
      <w:r w:rsidRPr="00ED41D4">
        <w:rPr>
          <w:rStyle w:val="normaltextrun"/>
          <w:rFonts w:ascii="Georgia" w:hAnsi="Georgia" w:cs="Segoe UI"/>
          <w:color w:val="3B3838" w:themeColor="background2" w:themeShade="40"/>
          <w:sz w:val="20"/>
          <w:szCs w:val="20"/>
          <w:lang w:val="fr-FR"/>
        </w:rPr>
        <w:t>4° infractions </w:t>
      </w:r>
      <w:r w:rsidRPr="00ED41D4">
        <w:rPr>
          <w:rStyle w:val="normaltextrun"/>
          <w:rFonts w:ascii="Georgia" w:hAnsi="Georgia" w:cs="Segoe UI"/>
          <w:b/>
          <w:bCs/>
          <w:color w:val="3B3838" w:themeColor="background2" w:themeShade="40"/>
          <w:sz w:val="20"/>
          <w:szCs w:val="20"/>
          <w:lang w:val="fr-FR"/>
        </w:rPr>
        <w:t>terroristes</w:t>
      </w:r>
      <w:r w:rsidRPr="00ED41D4">
        <w:rPr>
          <w:rStyle w:val="normaltextrun"/>
          <w:rFonts w:ascii="Georgia" w:hAnsi="Georgia" w:cs="Segoe UI"/>
          <w:color w:val="3B3838" w:themeColor="background2" w:themeShade="40"/>
          <w:sz w:val="20"/>
          <w:szCs w:val="20"/>
          <w:lang w:val="fr-FR"/>
        </w:rPr>
        <w:t>, infractions liées aux activités terroristes ou incitation à commettre une telle infraction, complicité ou tentative d’une telle </w:t>
      </w:r>
      <w:r w:rsidRPr="00ED41D4">
        <w:rPr>
          <w:rStyle w:val="contextualspellingandgrammarerror"/>
          <w:rFonts w:cs="Segoe UI"/>
          <w:color w:val="3B3838" w:themeColor="background2" w:themeShade="40"/>
          <w:sz w:val="20"/>
          <w:szCs w:val="20"/>
          <w:lang w:val="fr-FR"/>
        </w:rPr>
        <w:t>infraction ;</w:t>
      </w:r>
      <w:r w:rsidRPr="00ED41D4">
        <w:rPr>
          <w:rStyle w:val="eop"/>
          <w:rFonts w:ascii="Georgia" w:hAnsi="Georgia" w:cs="Segoe UI"/>
          <w:color w:val="3B3838" w:themeColor="background2" w:themeShade="40"/>
          <w:sz w:val="20"/>
          <w:szCs w:val="20"/>
          <w:lang w:val="fr-FR"/>
        </w:rPr>
        <w:t> </w:t>
      </w:r>
    </w:p>
    <w:p w14:paraId="30341DC4" w14:textId="77777777" w:rsidR="0097747D" w:rsidRPr="00ED41D4" w:rsidRDefault="0097747D" w:rsidP="0097747D">
      <w:pPr>
        <w:pStyle w:val="paragraph"/>
        <w:spacing w:before="0" w:beforeAutospacing="0" w:after="0" w:afterAutospacing="0"/>
        <w:ind w:firstLine="705"/>
        <w:jc w:val="both"/>
        <w:textAlignment w:val="baseline"/>
        <w:rPr>
          <w:rFonts w:ascii="Georgia" w:hAnsi="Georgia" w:cs="Segoe UI"/>
          <w:color w:val="3B3838" w:themeColor="background2" w:themeShade="40"/>
          <w:sz w:val="20"/>
          <w:szCs w:val="20"/>
          <w:lang w:val="fr-FR"/>
        </w:rPr>
      </w:pPr>
      <w:r w:rsidRPr="00ED41D4">
        <w:rPr>
          <w:rStyle w:val="normaltextrun"/>
          <w:rFonts w:ascii="Georgia" w:hAnsi="Georgia" w:cs="Segoe UI"/>
          <w:color w:val="3B3838" w:themeColor="background2" w:themeShade="40"/>
          <w:sz w:val="20"/>
          <w:szCs w:val="20"/>
          <w:lang w:val="fr-FR"/>
        </w:rPr>
        <w:t>5° </w:t>
      </w:r>
      <w:r w:rsidRPr="00ED41D4">
        <w:rPr>
          <w:rStyle w:val="normaltextrun"/>
          <w:rFonts w:ascii="Georgia" w:hAnsi="Georgia" w:cs="Segoe UI"/>
          <w:b/>
          <w:bCs/>
          <w:color w:val="3B3838" w:themeColor="background2" w:themeShade="40"/>
          <w:sz w:val="20"/>
          <w:szCs w:val="20"/>
          <w:lang w:val="fr-FR"/>
        </w:rPr>
        <w:t>blanchimen</w:t>
      </w:r>
      <w:r w:rsidRPr="00ED41D4">
        <w:rPr>
          <w:rStyle w:val="normaltextrun"/>
          <w:rFonts w:ascii="Georgia" w:hAnsi="Georgia" w:cs="Segoe UI"/>
          <w:color w:val="3B3838" w:themeColor="background2" w:themeShade="40"/>
          <w:sz w:val="20"/>
          <w:szCs w:val="20"/>
          <w:lang w:val="fr-FR"/>
        </w:rPr>
        <w:t>t de capitaux ou </w:t>
      </w:r>
      <w:r w:rsidRPr="00ED41D4">
        <w:rPr>
          <w:rStyle w:val="normaltextrun"/>
          <w:rFonts w:ascii="Georgia" w:hAnsi="Georgia" w:cs="Segoe UI"/>
          <w:b/>
          <w:bCs/>
          <w:color w:val="3B3838" w:themeColor="background2" w:themeShade="40"/>
          <w:sz w:val="20"/>
          <w:szCs w:val="20"/>
          <w:lang w:val="fr-FR"/>
        </w:rPr>
        <w:t>financement du </w:t>
      </w:r>
      <w:r w:rsidRPr="00ED41D4">
        <w:rPr>
          <w:rStyle w:val="contextualspellingandgrammarerror"/>
          <w:rFonts w:cs="Segoe UI"/>
          <w:color w:val="3B3838" w:themeColor="background2" w:themeShade="40"/>
          <w:sz w:val="20"/>
          <w:szCs w:val="20"/>
          <w:lang w:val="fr-FR"/>
        </w:rPr>
        <w:t>terrorisme ;</w:t>
      </w:r>
      <w:r w:rsidRPr="00ED41D4">
        <w:rPr>
          <w:rStyle w:val="eop"/>
          <w:rFonts w:ascii="Georgia" w:hAnsi="Georgia" w:cs="Segoe UI"/>
          <w:color w:val="3B3838" w:themeColor="background2" w:themeShade="40"/>
          <w:sz w:val="20"/>
          <w:szCs w:val="20"/>
          <w:lang w:val="fr-FR"/>
        </w:rPr>
        <w:t> </w:t>
      </w:r>
    </w:p>
    <w:p w14:paraId="5A66BE85" w14:textId="77777777" w:rsidR="0097747D" w:rsidRPr="00ED41D4" w:rsidRDefault="0097747D" w:rsidP="0097747D">
      <w:pPr>
        <w:pStyle w:val="paragraph"/>
        <w:spacing w:before="0" w:beforeAutospacing="0" w:after="0" w:afterAutospacing="0"/>
        <w:ind w:firstLine="705"/>
        <w:jc w:val="both"/>
        <w:textAlignment w:val="baseline"/>
        <w:rPr>
          <w:rFonts w:ascii="Georgia" w:hAnsi="Georgia" w:cs="Segoe UI"/>
          <w:color w:val="3B3838" w:themeColor="background2" w:themeShade="40"/>
          <w:sz w:val="20"/>
          <w:szCs w:val="20"/>
          <w:lang w:val="fr-FR"/>
        </w:rPr>
      </w:pPr>
      <w:r w:rsidRPr="00ED41D4">
        <w:rPr>
          <w:rStyle w:val="normaltextrun"/>
          <w:rFonts w:ascii="Georgia" w:hAnsi="Georgia" w:cs="Segoe UI"/>
          <w:color w:val="3B3838" w:themeColor="background2" w:themeShade="40"/>
          <w:sz w:val="20"/>
          <w:szCs w:val="20"/>
          <w:lang w:val="fr-FR"/>
        </w:rPr>
        <w:t>6° </w:t>
      </w:r>
      <w:r w:rsidRPr="00ED41D4">
        <w:rPr>
          <w:rStyle w:val="normaltextrun"/>
          <w:rFonts w:ascii="Georgia" w:hAnsi="Georgia" w:cs="Segoe UI"/>
          <w:b/>
          <w:bCs/>
          <w:color w:val="3B3838" w:themeColor="background2" w:themeShade="40"/>
          <w:sz w:val="20"/>
          <w:szCs w:val="20"/>
          <w:lang w:val="fr-FR"/>
        </w:rPr>
        <w:t>travail des enfants</w:t>
      </w:r>
      <w:r w:rsidRPr="00ED41D4">
        <w:rPr>
          <w:rStyle w:val="normaltextrun"/>
          <w:rFonts w:ascii="Georgia" w:hAnsi="Georgia" w:cs="Segoe UI"/>
          <w:color w:val="3B3838" w:themeColor="background2" w:themeShade="40"/>
          <w:sz w:val="20"/>
          <w:szCs w:val="20"/>
          <w:lang w:val="fr-FR"/>
        </w:rPr>
        <w:t> et autres formes de traite des êtres humains.</w:t>
      </w:r>
      <w:r w:rsidRPr="00ED41D4">
        <w:rPr>
          <w:rStyle w:val="eop"/>
          <w:rFonts w:ascii="Georgia" w:hAnsi="Georgia" w:cs="Segoe UI"/>
          <w:color w:val="3B3838" w:themeColor="background2" w:themeShade="40"/>
          <w:sz w:val="20"/>
          <w:szCs w:val="20"/>
          <w:lang w:val="fr-FR"/>
        </w:rPr>
        <w:t> </w:t>
      </w:r>
    </w:p>
    <w:p w14:paraId="32A7D7BF" w14:textId="77777777" w:rsidR="0097747D" w:rsidRPr="00ED41D4" w:rsidRDefault="0097747D" w:rsidP="0097747D">
      <w:pPr>
        <w:pStyle w:val="paragraph"/>
        <w:spacing w:before="0" w:beforeAutospacing="0" w:after="0" w:afterAutospacing="0"/>
        <w:ind w:firstLine="705"/>
        <w:jc w:val="both"/>
        <w:textAlignment w:val="baseline"/>
        <w:rPr>
          <w:rFonts w:ascii="Georgia" w:hAnsi="Georgia" w:cs="Segoe UI"/>
          <w:color w:val="3B3838" w:themeColor="background2" w:themeShade="40"/>
          <w:sz w:val="20"/>
          <w:szCs w:val="20"/>
          <w:lang w:val="fr-FR"/>
        </w:rPr>
      </w:pPr>
      <w:r w:rsidRPr="00ED41D4">
        <w:rPr>
          <w:rStyle w:val="normaltextrun"/>
          <w:rFonts w:ascii="Georgia" w:hAnsi="Georgia" w:cs="Segoe UI"/>
          <w:color w:val="3B3838" w:themeColor="background2" w:themeShade="40"/>
          <w:sz w:val="20"/>
          <w:szCs w:val="20"/>
          <w:lang w:val="fr-FR"/>
        </w:rPr>
        <w:t>7° occupation de ressortissants de pays tiers en </w:t>
      </w:r>
      <w:r w:rsidRPr="00ED41D4">
        <w:rPr>
          <w:rStyle w:val="normaltextrun"/>
          <w:rFonts w:ascii="Georgia" w:hAnsi="Georgia" w:cs="Segoe UI"/>
          <w:b/>
          <w:bCs/>
          <w:color w:val="3B3838" w:themeColor="background2" w:themeShade="40"/>
          <w:sz w:val="20"/>
          <w:szCs w:val="20"/>
          <w:lang w:val="fr-FR"/>
        </w:rPr>
        <w:t>séjour illégal</w:t>
      </w:r>
      <w:r w:rsidRPr="00ED41D4">
        <w:rPr>
          <w:rStyle w:val="normaltextrun"/>
          <w:rFonts w:ascii="Georgia" w:hAnsi="Georgia" w:cs="Segoe UI"/>
          <w:color w:val="3B3838" w:themeColor="background2" w:themeShade="40"/>
          <w:sz w:val="20"/>
          <w:szCs w:val="20"/>
          <w:lang w:val="fr-FR"/>
        </w:rPr>
        <w:t>.</w:t>
      </w:r>
      <w:r w:rsidRPr="00ED41D4">
        <w:rPr>
          <w:rStyle w:val="eop"/>
          <w:rFonts w:ascii="Georgia" w:hAnsi="Georgia" w:cs="Segoe UI"/>
          <w:color w:val="3B3838" w:themeColor="background2" w:themeShade="40"/>
          <w:sz w:val="20"/>
          <w:szCs w:val="20"/>
          <w:lang w:val="fr-FR"/>
        </w:rPr>
        <w:t> </w:t>
      </w:r>
    </w:p>
    <w:p w14:paraId="6C0C95A6" w14:textId="77777777" w:rsidR="0097747D" w:rsidRPr="00ED41D4" w:rsidRDefault="0097747D" w:rsidP="0097747D">
      <w:pPr>
        <w:pStyle w:val="paragraph"/>
        <w:spacing w:before="0" w:beforeAutospacing="0" w:after="0" w:afterAutospacing="0"/>
        <w:ind w:left="705"/>
        <w:jc w:val="both"/>
        <w:textAlignment w:val="baseline"/>
        <w:rPr>
          <w:rStyle w:val="normaltextrun"/>
          <w:rFonts w:ascii="Georgia" w:hAnsi="Georgia" w:cs="Segoe UI"/>
          <w:color w:val="3B3838" w:themeColor="background2" w:themeShade="40"/>
          <w:sz w:val="20"/>
          <w:szCs w:val="20"/>
          <w:lang w:val="fr-FR"/>
        </w:rPr>
      </w:pPr>
      <w:r w:rsidRPr="00ED41D4">
        <w:rPr>
          <w:rStyle w:val="normaltextrun"/>
          <w:rFonts w:ascii="Georgia" w:hAnsi="Georgia" w:cs="Segoe UI"/>
          <w:color w:val="3B3838" w:themeColor="background2" w:themeShade="40"/>
          <w:sz w:val="20"/>
          <w:szCs w:val="20"/>
          <w:lang w:val="fr-FR"/>
        </w:rPr>
        <w:t>8° la création de sociétés offshore</w:t>
      </w:r>
    </w:p>
    <w:p w14:paraId="39D5E449" w14:textId="77777777" w:rsidR="0097747D" w:rsidRPr="00ED41D4" w:rsidRDefault="0097747D" w:rsidP="0097747D">
      <w:pPr>
        <w:pStyle w:val="paragraph"/>
        <w:spacing w:before="0" w:beforeAutospacing="0" w:after="0" w:afterAutospacing="0"/>
        <w:ind w:left="705"/>
        <w:jc w:val="both"/>
        <w:textAlignment w:val="baseline"/>
        <w:rPr>
          <w:rFonts w:ascii="Georgia" w:hAnsi="Georgia" w:cs="Segoe UI"/>
          <w:color w:val="3B3838" w:themeColor="background2" w:themeShade="40"/>
          <w:sz w:val="20"/>
          <w:szCs w:val="20"/>
          <w:lang w:val="fr-FR"/>
        </w:rPr>
      </w:pPr>
      <w:r w:rsidRPr="00ED41D4">
        <w:rPr>
          <w:rStyle w:val="normaltextrun"/>
          <w:rFonts w:ascii="Georgia" w:hAnsi="Georgia" w:cs="Segoe UI"/>
          <w:color w:val="3B3838" w:themeColor="background2" w:themeShade="40"/>
          <w:sz w:val="20"/>
          <w:szCs w:val="20"/>
          <w:lang w:val="fr-FR"/>
        </w:rPr>
        <w:t>L’exclusion sur base de ce critère vaut pour une durée de 5 ans à compter de la date du jugement.</w:t>
      </w:r>
      <w:r w:rsidRPr="00ED41D4">
        <w:rPr>
          <w:rStyle w:val="eop"/>
          <w:rFonts w:ascii="Georgia" w:hAnsi="Georgia" w:cs="Segoe UI"/>
          <w:color w:val="3B3838" w:themeColor="background2" w:themeShade="40"/>
          <w:sz w:val="20"/>
          <w:szCs w:val="20"/>
          <w:lang w:val="fr-FR"/>
        </w:rPr>
        <w:t> </w:t>
      </w:r>
    </w:p>
    <w:p w14:paraId="5DA39C69" w14:textId="77777777" w:rsidR="0097747D" w:rsidRPr="00ED41D4" w:rsidRDefault="0097747D" w:rsidP="0097747D">
      <w:pPr>
        <w:pStyle w:val="paragraph"/>
        <w:spacing w:before="0" w:beforeAutospacing="0" w:after="0" w:afterAutospacing="0"/>
        <w:ind w:left="360"/>
        <w:jc w:val="both"/>
        <w:textAlignment w:val="baseline"/>
        <w:rPr>
          <w:rStyle w:val="normaltextrun"/>
          <w:rFonts w:ascii="Georgia" w:hAnsi="Georgia" w:cs="Segoe UI"/>
          <w:color w:val="3B3838" w:themeColor="background2" w:themeShade="40"/>
          <w:sz w:val="20"/>
          <w:szCs w:val="20"/>
          <w:lang w:val="fr-FR"/>
        </w:rPr>
      </w:pPr>
    </w:p>
    <w:p w14:paraId="68B44474" w14:textId="77777777" w:rsidR="0097747D" w:rsidRPr="00ED41D4" w:rsidRDefault="0097747D" w:rsidP="00DC436F">
      <w:pPr>
        <w:pStyle w:val="paragraph"/>
        <w:numPr>
          <w:ilvl w:val="0"/>
          <w:numId w:val="9"/>
        </w:numPr>
        <w:spacing w:before="0" w:beforeAutospacing="0" w:after="0" w:afterAutospacing="0"/>
        <w:ind w:left="360" w:firstLine="0"/>
        <w:jc w:val="both"/>
        <w:textAlignment w:val="baseline"/>
        <w:rPr>
          <w:rFonts w:ascii="Georgia" w:hAnsi="Georgia" w:cs="Segoe UI"/>
          <w:color w:val="3B3838" w:themeColor="background2" w:themeShade="40"/>
          <w:sz w:val="20"/>
          <w:szCs w:val="20"/>
          <w:lang w:val="fr-FR"/>
        </w:rPr>
      </w:pPr>
      <w:r w:rsidRPr="00ED41D4">
        <w:rPr>
          <w:rStyle w:val="normaltextrun"/>
          <w:rFonts w:ascii="Georgia" w:hAnsi="Georgia" w:cs="Segoe UI"/>
          <w:color w:val="3B3838" w:themeColor="background2" w:themeShade="40"/>
          <w:sz w:val="20"/>
          <w:szCs w:val="20"/>
          <w:lang w:val="fr-FR"/>
        </w:rPr>
        <w:t>Le soumissionnaire ne satisfait pas à ses obligations relatives au </w:t>
      </w:r>
      <w:r w:rsidRPr="00ED41D4">
        <w:rPr>
          <w:rStyle w:val="normaltextrun"/>
          <w:rFonts w:ascii="Georgia" w:hAnsi="Georgia" w:cs="Segoe UI"/>
          <w:b/>
          <w:bCs/>
          <w:color w:val="3B3838" w:themeColor="background2" w:themeShade="40"/>
          <w:sz w:val="20"/>
          <w:szCs w:val="20"/>
          <w:u w:val="single"/>
          <w:lang w:val="fr-FR"/>
        </w:rPr>
        <w:t>paiement d’impôts et taxes ou de cotisations de sécurité sociale</w:t>
      </w:r>
      <w:r w:rsidRPr="00ED41D4">
        <w:rPr>
          <w:rStyle w:val="normaltextrun"/>
          <w:rFonts w:ascii="Georgia" w:hAnsi="Georgia" w:cs="Segoe UI"/>
          <w:color w:val="3B3838" w:themeColor="background2" w:themeShade="40"/>
          <w:sz w:val="20"/>
          <w:szCs w:val="20"/>
          <w:lang w:val="fr-FR"/>
        </w:rPr>
        <w:t> pour un montant de plus de 5.000 </w:t>
      </w:r>
      <w:r w:rsidRPr="00ED41D4">
        <w:rPr>
          <w:rStyle w:val="contextualspellingandgrammarerror"/>
          <w:rFonts w:cs="Segoe UI"/>
          <w:color w:val="3B3838" w:themeColor="background2" w:themeShade="40"/>
          <w:sz w:val="20"/>
          <w:szCs w:val="20"/>
          <w:lang w:val="fr-FR"/>
        </w:rPr>
        <w:t xml:space="preserve">€, </w:t>
      </w:r>
      <w:r w:rsidRPr="00ED41D4">
        <w:rPr>
          <w:rStyle w:val="normaltextrun"/>
          <w:rFonts w:ascii="Georgia" w:hAnsi="Georgia" w:cs="Segoe UI"/>
          <w:color w:val="3B3838" w:themeColor="background2" w:themeShade="40"/>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ED41D4">
        <w:rPr>
          <w:rStyle w:val="normaltextrun"/>
          <w:color w:val="3B3838" w:themeColor="background2" w:themeShade="40"/>
          <w:sz w:val="20"/>
          <w:szCs w:val="20"/>
          <w:lang w:val="fr-FR"/>
        </w:rPr>
        <w:t> </w:t>
      </w:r>
      <w:r w:rsidRPr="00ED41D4">
        <w:rPr>
          <w:rStyle w:val="normaltextrun"/>
          <w:rFonts w:ascii="Georgia" w:hAnsi="Georgia" w:cs="Segoe UI"/>
          <w:color w:val="3B3838" w:themeColor="background2" w:themeShade="40"/>
          <w:sz w:val="20"/>
          <w:szCs w:val="20"/>
          <w:lang w:val="fr-FR"/>
        </w:rPr>
        <w:t>;</w:t>
      </w:r>
      <w:r w:rsidRPr="00ED41D4">
        <w:rPr>
          <w:rStyle w:val="eop"/>
          <w:rFonts w:ascii="Georgia" w:hAnsi="Georgia" w:cs="Segoe UI"/>
          <w:color w:val="3B3838" w:themeColor="background2" w:themeShade="40"/>
          <w:sz w:val="20"/>
          <w:szCs w:val="20"/>
          <w:lang w:val="fr-FR"/>
        </w:rPr>
        <w:t> </w:t>
      </w:r>
    </w:p>
    <w:p w14:paraId="66B30DF3" w14:textId="77777777" w:rsidR="0097747D" w:rsidRPr="00ED41D4" w:rsidRDefault="0097747D" w:rsidP="0097747D">
      <w:pPr>
        <w:pStyle w:val="paragraph"/>
        <w:spacing w:before="0" w:beforeAutospacing="0" w:after="0" w:afterAutospacing="0"/>
        <w:ind w:left="720"/>
        <w:textAlignment w:val="baseline"/>
        <w:rPr>
          <w:rFonts w:ascii="Georgia" w:hAnsi="Georgia" w:cs="Segoe UI"/>
          <w:color w:val="3B3838" w:themeColor="background2" w:themeShade="40"/>
          <w:sz w:val="20"/>
          <w:szCs w:val="20"/>
          <w:lang w:val="fr-FR"/>
        </w:rPr>
      </w:pPr>
      <w:r w:rsidRPr="00ED41D4">
        <w:rPr>
          <w:rStyle w:val="eop"/>
          <w:rFonts w:ascii="Georgia" w:hAnsi="Georgia" w:cs="Segoe UI"/>
          <w:color w:val="3B3838" w:themeColor="background2" w:themeShade="40"/>
          <w:sz w:val="20"/>
          <w:szCs w:val="20"/>
          <w:lang w:val="fr-FR"/>
        </w:rPr>
        <w:t> </w:t>
      </w:r>
    </w:p>
    <w:p w14:paraId="7E2B0E1F" w14:textId="77777777" w:rsidR="0097747D" w:rsidRPr="00ED41D4" w:rsidRDefault="0097747D" w:rsidP="00DC436F">
      <w:pPr>
        <w:pStyle w:val="paragraph"/>
        <w:numPr>
          <w:ilvl w:val="0"/>
          <w:numId w:val="10"/>
        </w:numPr>
        <w:spacing w:before="0" w:beforeAutospacing="0" w:after="0" w:afterAutospacing="0"/>
        <w:ind w:left="360" w:firstLine="0"/>
        <w:jc w:val="both"/>
        <w:textAlignment w:val="baseline"/>
        <w:rPr>
          <w:rFonts w:ascii="Georgia" w:hAnsi="Georgia" w:cs="Segoe UI"/>
          <w:color w:val="3B3838" w:themeColor="background2" w:themeShade="40"/>
          <w:sz w:val="20"/>
          <w:szCs w:val="20"/>
          <w:lang w:val="fr-FR"/>
        </w:rPr>
      </w:pPr>
      <w:r w:rsidRPr="00ED41D4">
        <w:rPr>
          <w:rStyle w:val="contextualspellingandgrammarerror"/>
          <w:rFonts w:cs="Segoe UI"/>
          <w:color w:val="3B3838" w:themeColor="background2" w:themeShade="40"/>
          <w:sz w:val="20"/>
          <w:szCs w:val="20"/>
          <w:lang w:val="fr-FR"/>
        </w:rPr>
        <w:t>Le soumissionnaire</w:t>
      </w:r>
      <w:r w:rsidRPr="00ED41D4">
        <w:rPr>
          <w:rStyle w:val="normaltextrun"/>
          <w:rFonts w:ascii="Georgia" w:hAnsi="Georgia" w:cs="Segoe UI"/>
          <w:color w:val="3B3838" w:themeColor="background2" w:themeShade="40"/>
          <w:sz w:val="20"/>
          <w:szCs w:val="20"/>
          <w:lang w:val="fr-FR"/>
        </w:rPr>
        <w:t xml:space="preserve"> est en </w:t>
      </w:r>
      <w:r w:rsidRPr="00ED41D4">
        <w:rPr>
          <w:rStyle w:val="normaltextrun"/>
          <w:rFonts w:ascii="Georgia" w:hAnsi="Georgia"/>
          <w:b/>
          <w:bCs/>
          <w:color w:val="3B3838" w:themeColor="background2" w:themeShade="40"/>
          <w:sz w:val="20"/>
          <w:szCs w:val="20"/>
          <w:u w:val="single"/>
          <w:lang w:val="fr-FR"/>
        </w:rPr>
        <w:t>état de faillite, de liquidation, de cessation d’activités, de réorganisation judiciaire</w:t>
      </w:r>
      <w:r w:rsidRPr="00ED41D4">
        <w:rPr>
          <w:rStyle w:val="normaltextrun"/>
          <w:rFonts w:ascii="Georgia" w:hAnsi="Georgia" w:cs="Segoe UI"/>
          <w:b/>
          <w:bCs/>
          <w:color w:val="3B3838" w:themeColor="background2" w:themeShade="40"/>
          <w:sz w:val="20"/>
          <w:szCs w:val="20"/>
          <w:u w:val="single"/>
          <w:lang w:val="fr-FR"/>
        </w:rPr>
        <w:t>,</w:t>
      </w:r>
      <w:r w:rsidRPr="00ED41D4">
        <w:rPr>
          <w:rStyle w:val="normaltextrun"/>
          <w:rFonts w:ascii="Georgia" w:hAnsi="Georgia" w:cs="Segoe UI"/>
          <w:color w:val="3B3838" w:themeColor="background2" w:themeShade="40"/>
          <w:sz w:val="20"/>
          <w:szCs w:val="20"/>
          <w:lang w:val="fr-FR"/>
        </w:rPr>
        <w:t> ou a fait l’aveu de sa faillite</w:t>
      </w:r>
      <w:r w:rsidRPr="00ED41D4">
        <w:rPr>
          <w:rStyle w:val="normaltextrun"/>
          <w:rFonts w:ascii="Georgia" w:hAnsi="Georgia" w:cs="Segoe UI"/>
          <w:color w:val="3B3838" w:themeColor="background2" w:themeShade="40"/>
          <w:sz w:val="20"/>
          <w:szCs w:val="20"/>
          <w:u w:val="single"/>
          <w:lang w:val="fr-FR"/>
        </w:rPr>
        <w:t>,</w:t>
      </w:r>
      <w:r w:rsidRPr="00ED41D4">
        <w:rPr>
          <w:rStyle w:val="normaltextrun"/>
          <w:rFonts w:ascii="Georgia" w:hAnsi="Georgia" w:cs="Segoe UI"/>
          <w:color w:val="3B3838" w:themeColor="background2" w:themeShade="40"/>
          <w:sz w:val="20"/>
          <w:szCs w:val="20"/>
          <w:lang w:val="fr-FR"/>
        </w:rPr>
        <w:t> ou fait l’objet d’une procédure de liquidation ou de réorganisation judiciaire, ou est dans toute situation analogue résultant d’une procédure de même nature existant dans d’autres réglementations nationales ;</w:t>
      </w:r>
      <w:r w:rsidRPr="00ED41D4">
        <w:rPr>
          <w:rStyle w:val="eop"/>
          <w:rFonts w:ascii="Georgia" w:hAnsi="Georgia" w:cs="Segoe UI"/>
          <w:color w:val="3B3838" w:themeColor="background2" w:themeShade="40"/>
          <w:sz w:val="20"/>
          <w:szCs w:val="20"/>
          <w:lang w:val="fr-FR"/>
        </w:rPr>
        <w:t> </w:t>
      </w:r>
    </w:p>
    <w:p w14:paraId="54C9BC36" w14:textId="77777777" w:rsidR="0097747D" w:rsidRPr="00ED41D4" w:rsidRDefault="0097747D" w:rsidP="0097747D">
      <w:pPr>
        <w:pStyle w:val="paragraph"/>
        <w:spacing w:before="0" w:beforeAutospacing="0" w:after="0" w:afterAutospacing="0"/>
        <w:ind w:left="720"/>
        <w:textAlignment w:val="baseline"/>
        <w:rPr>
          <w:rFonts w:ascii="Georgia" w:hAnsi="Georgia" w:cs="Segoe UI"/>
          <w:color w:val="3B3838" w:themeColor="background2" w:themeShade="40"/>
          <w:sz w:val="20"/>
          <w:szCs w:val="20"/>
          <w:lang w:val="fr-FR"/>
        </w:rPr>
      </w:pPr>
      <w:r w:rsidRPr="00ED41D4">
        <w:rPr>
          <w:rStyle w:val="eop"/>
          <w:rFonts w:ascii="Georgia" w:hAnsi="Georgia" w:cs="Segoe UI"/>
          <w:color w:val="3B3838" w:themeColor="background2" w:themeShade="40"/>
          <w:sz w:val="20"/>
          <w:szCs w:val="20"/>
          <w:lang w:val="fr-FR"/>
        </w:rPr>
        <w:t> </w:t>
      </w:r>
    </w:p>
    <w:p w14:paraId="5A4654AF" w14:textId="77777777" w:rsidR="0097747D" w:rsidRPr="00ED41D4" w:rsidRDefault="0097747D" w:rsidP="00DC436F">
      <w:pPr>
        <w:pStyle w:val="paragraph"/>
        <w:numPr>
          <w:ilvl w:val="0"/>
          <w:numId w:val="11"/>
        </w:numPr>
        <w:spacing w:before="0" w:beforeAutospacing="0" w:after="0" w:afterAutospacing="0"/>
        <w:ind w:left="709" w:hanging="425"/>
        <w:textAlignment w:val="baseline"/>
        <w:rPr>
          <w:rFonts w:ascii="Georgia" w:hAnsi="Georgia" w:cs="Segoe UI"/>
          <w:color w:val="3B3838" w:themeColor="background2" w:themeShade="40"/>
          <w:sz w:val="20"/>
          <w:szCs w:val="20"/>
          <w:lang w:val="fr-FR"/>
        </w:rPr>
      </w:pPr>
      <w:r w:rsidRPr="00ED41D4">
        <w:rPr>
          <w:rStyle w:val="contextualspellingandgrammarerror"/>
          <w:rFonts w:cs="Segoe UI"/>
          <w:color w:val="3B3838" w:themeColor="background2" w:themeShade="40"/>
          <w:sz w:val="20"/>
          <w:szCs w:val="20"/>
          <w:lang w:val="fr-FR"/>
        </w:rPr>
        <w:t>Le soumissionnaire</w:t>
      </w:r>
      <w:r w:rsidRPr="00CA1319">
        <w:rPr>
          <w:rStyle w:val="contextualspellingandgrammarerror"/>
        </w:rPr>
        <w:t> ou un de ses dirigeants a commis une faute professionnelle grave qui remet en cause son intégrité. </w:t>
      </w:r>
      <w:r w:rsidRPr="00CA1319">
        <w:rPr>
          <w:rStyle w:val="contextualspellingandgrammarerror"/>
        </w:rPr>
        <w:br/>
      </w:r>
      <w:r w:rsidRPr="00ED41D4">
        <w:rPr>
          <w:rStyle w:val="scxw174104514"/>
          <w:rFonts w:ascii="Georgia" w:hAnsi="Georgia" w:cs="Segoe UI"/>
          <w:color w:val="3B3838" w:themeColor="background2" w:themeShade="40"/>
          <w:sz w:val="20"/>
          <w:szCs w:val="20"/>
          <w:lang w:val="fr-FR"/>
        </w:rPr>
        <w:t> </w:t>
      </w:r>
      <w:r w:rsidRPr="00ED41D4">
        <w:rPr>
          <w:rFonts w:ascii="Georgia" w:hAnsi="Georgia" w:cs="Segoe UI"/>
          <w:color w:val="3B3838" w:themeColor="background2" w:themeShade="40"/>
          <w:sz w:val="20"/>
          <w:szCs w:val="20"/>
          <w:lang w:val="fr-FR"/>
        </w:rPr>
        <w:br/>
      </w:r>
      <w:r w:rsidRPr="00ED41D4">
        <w:rPr>
          <w:rStyle w:val="normaltextrun"/>
          <w:rFonts w:ascii="Georgia" w:hAnsi="Georgia" w:cs="Segoe UI"/>
          <w:color w:val="3B3838" w:themeColor="background2" w:themeShade="40"/>
          <w:sz w:val="20"/>
          <w:szCs w:val="20"/>
          <w:lang w:val="fr-FR"/>
        </w:rPr>
        <w:t>Sont </w:t>
      </w:r>
      <w:r w:rsidRPr="00ED41D4">
        <w:rPr>
          <w:rStyle w:val="contextualspellingandgrammarerror"/>
          <w:rFonts w:cs="Segoe UI"/>
          <w:color w:val="3B3838" w:themeColor="background2" w:themeShade="40"/>
          <w:sz w:val="20"/>
          <w:szCs w:val="20"/>
          <w:lang w:val="fr-FR"/>
        </w:rPr>
        <w:t>entre</w:t>
      </w:r>
      <w:r w:rsidRPr="00ED41D4">
        <w:rPr>
          <w:rStyle w:val="normaltextrun"/>
          <w:rFonts w:ascii="Georgia" w:hAnsi="Georgia" w:cs="Segoe UI"/>
          <w:color w:val="3B3838" w:themeColor="background2" w:themeShade="40"/>
          <w:sz w:val="20"/>
          <w:szCs w:val="20"/>
          <w:lang w:val="fr-FR"/>
        </w:rPr>
        <w:t> autres considérées comme telle faute professionnelle grave</w:t>
      </w:r>
      <w:r w:rsidRPr="00ED41D4">
        <w:rPr>
          <w:rStyle w:val="normaltextrun"/>
          <w:color w:val="3B3838" w:themeColor="background2" w:themeShade="40"/>
          <w:sz w:val="20"/>
          <w:szCs w:val="20"/>
          <w:lang w:val="fr-FR"/>
        </w:rPr>
        <w:t> </w:t>
      </w:r>
      <w:r w:rsidRPr="00ED41D4">
        <w:rPr>
          <w:rStyle w:val="normaltextrun"/>
          <w:rFonts w:ascii="Georgia" w:hAnsi="Georgia" w:cs="Segoe UI"/>
          <w:color w:val="3B3838" w:themeColor="background2" w:themeShade="40"/>
          <w:sz w:val="20"/>
          <w:szCs w:val="20"/>
          <w:lang w:val="fr-FR"/>
        </w:rPr>
        <w:t>: </w:t>
      </w:r>
      <w:r w:rsidRPr="00ED41D4">
        <w:rPr>
          <w:rStyle w:val="eop"/>
          <w:rFonts w:ascii="Georgia" w:hAnsi="Georgia" w:cs="Segoe UI"/>
          <w:color w:val="3B3838" w:themeColor="background2" w:themeShade="40"/>
          <w:sz w:val="20"/>
          <w:szCs w:val="20"/>
          <w:lang w:val="fr-FR"/>
        </w:rPr>
        <w:t> </w:t>
      </w:r>
    </w:p>
    <w:p w14:paraId="572B9B15" w14:textId="77777777" w:rsidR="0097747D" w:rsidRPr="00ED41D4" w:rsidRDefault="0097747D" w:rsidP="00DC436F">
      <w:pPr>
        <w:pStyle w:val="paragraph"/>
        <w:numPr>
          <w:ilvl w:val="0"/>
          <w:numId w:val="12"/>
        </w:numPr>
        <w:tabs>
          <w:tab w:val="clear" w:pos="720"/>
          <w:tab w:val="num" w:pos="993"/>
        </w:tabs>
        <w:spacing w:before="0" w:beforeAutospacing="0" w:after="0" w:afterAutospacing="0"/>
        <w:ind w:left="1418" w:hanging="284"/>
        <w:textAlignment w:val="baseline"/>
        <w:rPr>
          <w:rStyle w:val="contextualspellingandgrammarerror"/>
          <w:color w:val="3B3838" w:themeColor="background2" w:themeShade="40"/>
        </w:rPr>
      </w:pPr>
      <w:r w:rsidRPr="00ED41D4">
        <w:rPr>
          <w:rStyle w:val="contextualspellingandgrammarerror"/>
          <w:rFonts w:cs="Segoe UI"/>
          <w:color w:val="3B3838" w:themeColor="background2" w:themeShade="40"/>
          <w:sz w:val="20"/>
          <w:szCs w:val="20"/>
          <w:lang w:val="fr-FR"/>
        </w:rPr>
        <w:t>Une</w:t>
      </w:r>
      <w:r w:rsidRPr="00ED41D4">
        <w:rPr>
          <w:rStyle w:val="contextualspellingandgrammarerror"/>
          <w:color w:val="3B3838" w:themeColor="background2" w:themeShade="40"/>
        </w:rPr>
        <w:t> infraction à la Politique de Enabel concernant l’exploitation et les abus sexuels – juin 2019 ;</w:t>
      </w:r>
    </w:p>
    <w:p w14:paraId="3EE968D8" w14:textId="77777777" w:rsidR="0097747D" w:rsidRPr="00FA7BF8" w:rsidRDefault="0097747D" w:rsidP="00DC436F">
      <w:pPr>
        <w:pStyle w:val="paragraph"/>
        <w:numPr>
          <w:ilvl w:val="0"/>
          <w:numId w:val="12"/>
        </w:numPr>
        <w:spacing w:before="0" w:beforeAutospacing="0" w:after="0" w:afterAutospacing="0"/>
        <w:ind w:left="1080" w:firstLine="0"/>
        <w:jc w:val="both"/>
        <w:textAlignment w:val="baseline"/>
        <w:rPr>
          <w:rFonts w:ascii="Georgia" w:hAnsi="Georgia" w:cs="Segoe UI"/>
          <w:color w:val="3B3838" w:themeColor="background2" w:themeShade="40"/>
          <w:sz w:val="20"/>
          <w:szCs w:val="20"/>
          <w:lang w:val="fr-FR"/>
        </w:rPr>
      </w:pPr>
      <w:r w:rsidRPr="00ED41D4">
        <w:rPr>
          <w:rStyle w:val="contextualspellingandgrammarerror"/>
          <w:rFonts w:cs="Segoe UI"/>
          <w:color w:val="3B3838" w:themeColor="background2" w:themeShade="40"/>
          <w:sz w:val="20"/>
          <w:szCs w:val="20"/>
          <w:lang w:val="fr-FR"/>
        </w:rPr>
        <w:t>Une</w:t>
      </w:r>
      <w:r w:rsidRPr="00ED41D4">
        <w:rPr>
          <w:rStyle w:val="normaltextrun"/>
          <w:rFonts w:ascii="Georgia" w:hAnsi="Georgia" w:cs="Segoe UI"/>
          <w:color w:val="3B3838" w:themeColor="background2" w:themeShade="40"/>
          <w:sz w:val="20"/>
          <w:szCs w:val="20"/>
          <w:lang w:val="fr-FR"/>
        </w:rPr>
        <w:t> infraction à la Politique de </w:t>
      </w:r>
      <w:r w:rsidRPr="00ED41D4">
        <w:rPr>
          <w:rStyle w:val="spellingerror"/>
          <w:rFonts w:ascii="Georgia" w:hAnsi="Georgia" w:cs="Segoe UI"/>
          <w:color w:val="3B3838" w:themeColor="background2" w:themeShade="40"/>
          <w:sz w:val="20"/>
          <w:szCs w:val="20"/>
          <w:lang w:val="fr-FR"/>
        </w:rPr>
        <w:t>Enabel</w:t>
      </w:r>
      <w:r w:rsidRPr="00ED41D4">
        <w:rPr>
          <w:rStyle w:val="normaltextrun"/>
          <w:rFonts w:ascii="Georgia" w:hAnsi="Georgia" w:cs="Segoe UI"/>
          <w:color w:val="3B3838" w:themeColor="background2" w:themeShade="40"/>
          <w:sz w:val="20"/>
          <w:szCs w:val="20"/>
          <w:lang w:val="fr-FR"/>
        </w:rPr>
        <w:t xml:space="preserve"> concernant la maîtrise des risques de fraude et de corruption – juin </w:t>
      </w:r>
      <w:r w:rsidRPr="00FA7BF8">
        <w:rPr>
          <w:rStyle w:val="normaltextrun"/>
          <w:rFonts w:ascii="Georgia" w:hAnsi="Georgia" w:cs="Segoe UI"/>
          <w:color w:val="3B3838" w:themeColor="background2" w:themeShade="40"/>
          <w:sz w:val="20"/>
          <w:szCs w:val="20"/>
          <w:lang w:val="fr-FR"/>
        </w:rPr>
        <w:t>2019 </w:t>
      </w:r>
      <w:r w:rsidRPr="00FA7BF8">
        <w:rPr>
          <w:rStyle w:val="normaltextrun"/>
          <w:rFonts w:ascii="Georgia" w:hAnsi="Georgia" w:cs="Segoe UI"/>
          <w:color w:val="3B3838" w:themeColor="background2" w:themeShade="40"/>
          <w:sz w:val="20"/>
          <w:szCs w:val="20"/>
          <w:u w:val="single"/>
          <w:lang w:val="fr-FR"/>
        </w:rPr>
        <w:t xml:space="preserve">&lt;lien&gt; </w:t>
      </w:r>
      <w:r w:rsidRPr="00FA7BF8">
        <w:rPr>
          <w:rStyle w:val="normaltextrun"/>
          <w:rFonts w:ascii="Georgia" w:hAnsi="Georgia" w:cs="Segoe UI"/>
          <w:color w:val="3B3838" w:themeColor="background2" w:themeShade="40"/>
          <w:sz w:val="20"/>
          <w:szCs w:val="20"/>
          <w:lang w:val="fr-FR"/>
        </w:rPr>
        <w:t>; </w:t>
      </w:r>
      <w:r w:rsidRPr="00FA7BF8">
        <w:rPr>
          <w:rStyle w:val="eop"/>
          <w:rFonts w:ascii="Georgia" w:hAnsi="Georgia" w:cs="Segoe UI"/>
          <w:color w:val="3B3838" w:themeColor="background2" w:themeShade="40"/>
          <w:sz w:val="20"/>
          <w:szCs w:val="20"/>
          <w:lang w:val="fr-FR"/>
        </w:rPr>
        <w:t> </w:t>
      </w:r>
    </w:p>
    <w:p w14:paraId="1B67F5BF" w14:textId="77777777" w:rsidR="0097747D" w:rsidRPr="00ED41D4" w:rsidRDefault="0097747D" w:rsidP="00DC436F">
      <w:pPr>
        <w:pStyle w:val="paragraph"/>
        <w:numPr>
          <w:ilvl w:val="0"/>
          <w:numId w:val="13"/>
        </w:numPr>
        <w:spacing w:before="0" w:beforeAutospacing="0" w:after="0" w:afterAutospacing="0"/>
        <w:ind w:left="1080" w:firstLine="0"/>
        <w:jc w:val="both"/>
        <w:textAlignment w:val="baseline"/>
        <w:rPr>
          <w:rFonts w:ascii="Georgia" w:hAnsi="Georgia" w:cs="Segoe UI"/>
          <w:color w:val="3B3838" w:themeColor="background2" w:themeShade="40"/>
          <w:sz w:val="20"/>
          <w:szCs w:val="20"/>
          <w:lang w:val="fr-FR"/>
        </w:rPr>
      </w:pPr>
      <w:r w:rsidRPr="00ED41D4">
        <w:rPr>
          <w:rStyle w:val="contextualspellingandgrammarerror"/>
          <w:rFonts w:cs="Segoe UI"/>
          <w:color w:val="3B3838" w:themeColor="background2" w:themeShade="40"/>
          <w:sz w:val="20"/>
          <w:szCs w:val="20"/>
          <w:lang w:val="fr-FR"/>
        </w:rPr>
        <w:t>Une</w:t>
      </w:r>
      <w:r w:rsidRPr="00ED41D4">
        <w:rPr>
          <w:rStyle w:val="normaltextrun"/>
          <w:rFonts w:ascii="Georgia" w:hAnsi="Georgia" w:cs="Segoe UI"/>
          <w:color w:val="3B3838" w:themeColor="background2" w:themeShade="40"/>
          <w:sz w:val="20"/>
          <w:szCs w:val="20"/>
          <w:lang w:val="fr-FR"/>
        </w:rPr>
        <w:t> infraction relative </w:t>
      </w:r>
      <w:r w:rsidRPr="00ED41D4">
        <w:rPr>
          <w:rStyle w:val="normaltextrun"/>
          <w:rFonts w:ascii="Georgia" w:hAnsi="Georgia"/>
          <w:color w:val="3B3838" w:themeColor="background2" w:themeShade="40"/>
          <w:sz w:val="20"/>
          <w:szCs w:val="20"/>
          <w:lang w:val="fr-FR"/>
        </w:rPr>
        <w:t>à</w:t>
      </w:r>
      <w:r w:rsidRPr="00ED41D4">
        <w:rPr>
          <w:rStyle w:val="normaltextrun"/>
          <w:rFonts w:ascii="Georgia" w:hAnsi="Georgia" w:cs="Segoe UI"/>
          <w:color w:val="3B3838" w:themeColor="background2" w:themeShade="40"/>
          <w:sz w:val="20"/>
          <w:szCs w:val="20"/>
          <w:lang w:val="fr-FR"/>
        </w:rPr>
        <w:t> une disposition d’ordre réglementaire de la législation locale applicable relative </w:t>
      </w:r>
      <w:r w:rsidRPr="00ED41D4">
        <w:rPr>
          <w:rStyle w:val="contextualspellingandgrammarerror"/>
          <w:rFonts w:cs="Segoe UI"/>
          <w:color w:val="3B3838" w:themeColor="background2" w:themeShade="40"/>
          <w:sz w:val="20"/>
          <w:szCs w:val="20"/>
          <w:lang w:val="fr-FR"/>
        </w:rPr>
        <w:t>au</w:t>
      </w:r>
      <w:r w:rsidRPr="00ED41D4">
        <w:rPr>
          <w:rStyle w:val="normaltextrun"/>
          <w:rFonts w:ascii="Georgia" w:hAnsi="Georgia" w:cs="Segoe UI"/>
          <w:color w:val="3B3838" w:themeColor="background2" w:themeShade="40"/>
          <w:sz w:val="20"/>
          <w:szCs w:val="20"/>
          <w:lang w:val="fr-FR"/>
        </w:rPr>
        <w:t> harcèlement sexuel au travail</w:t>
      </w:r>
      <w:r w:rsidRPr="00ED41D4">
        <w:rPr>
          <w:rStyle w:val="normaltextrun"/>
          <w:color w:val="3B3838" w:themeColor="background2" w:themeShade="40"/>
          <w:sz w:val="20"/>
          <w:szCs w:val="20"/>
          <w:lang w:val="fr-FR"/>
        </w:rPr>
        <w:t> </w:t>
      </w:r>
      <w:r w:rsidRPr="00ED41D4">
        <w:rPr>
          <w:rStyle w:val="normaltextrun"/>
          <w:rFonts w:ascii="Georgia" w:hAnsi="Georgia" w:cs="Segoe UI"/>
          <w:color w:val="3B3838" w:themeColor="background2" w:themeShade="40"/>
          <w:sz w:val="20"/>
          <w:szCs w:val="20"/>
          <w:lang w:val="fr-FR"/>
        </w:rPr>
        <w:t>;</w:t>
      </w:r>
      <w:r w:rsidRPr="00ED41D4">
        <w:rPr>
          <w:rStyle w:val="eop"/>
          <w:rFonts w:ascii="Georgia" w:hAnsi="Georgia" w:cs="Segoe UI"/>
          <w:color w:val="3B3838" w:themeColor="background2" w:themeShade="40"/>
          <w:sz w:val="20"/>
          <w:szCs w:val="20"/>
          <w:lang w:val="fr-FR"/>
        </w:rPr>
        <w:t> </w:t>
      </w:r>
    </w:p>
    <w:p w14:paraId="7E4B5A9A" w14:textId="77777777" w:rsidR="0097747D" w:rsidRPr="00ED41D4" w:rsidRDefault="0097747D" w:rsidP="00DC436F">
      <w:pPr>
        <w:pStyle w:val="paragraph"/>
        <w:numPr>
          <w:ilvl w:val="0"/>
          <w:numId w:val="14"/>
        </w:numPr>
        <w:spacing w:before="0" w:beforeAutospacing="0" w:after="0" w:afterAutospacing="0"/>
        <w:ind w:left="1080" w:firstLine="0"/>
        <w:jc w:val="both"/>
        <w:textAlignment w:val="baseline"/>
        <w:rPr>
          <w:rFonts w:ascii="Georgia" w:hAnsi="Georgia" w:cs="Segoe UI"/>
          <w:color w:val="3B3838" w:themeColor="background2" w:themeShade="40"/>
          <w:sz w:val="20"/>
          <w:szCs w:val="20"/>
          <w:lang w:val="fr-FR"/>
        </w:rPr>
      </w:pPr>
      <w:r w:rsidRPr="00ED41D4">
        <w:rPr>
          <w:rStyle w:val="contextualspellingandgrammarerror"/>
          <w:rFonts w:cs="Segoe UI"/>
          <w:color w:val="3B3838" w:themeColor="background2" w:themeShade="40"/>
          <w:sz w:val="20"/>
          <w:szCs w:val="20"/>
          <w:lang w:val="fr-FR"/>
        </w:rPr>
        <w:t>le soumissionnaire</w:t>
      </w:r>
      <w:r w:rsidRPr="00ED41D4">
        <w:rPr>
          <w:rStyle w:val="normaltextrun"/>
          <w:rFonts w:ascii="Georgia" w:hAnsi="Georgia" w:cs="Segoe UI"/>
          <w:color w:val="3B3838" w:themeColor="background2" w:themeShade="40"/>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ED41D4">
        <w:rPr>
          <w:rStyle w:val="normaltextrun"/>
          <w:color w:val="3B3838" w:themeColor="background2" w:themeShade="40"/>
          <w:sz w:val="20"/>
          <w:szCs w:val="20"/>
          <w:lang w:val="fr-FR"/>
        </w:rPr>
        <w:t> </w:t>
      </w:r>
      <w:r w:rsidRPr="00ED41D4">
        <w:rPr>
          <w:rStyle w:val="normaltextrun"/>
          <w:rFonts w:ascii="Georgia" w:hAnsi="Georgia" w:cs="Segoe UI"/>
          <w:color w:val="3B3838" w:themeColor="background2" w:themeShade="40"/>
          <w:sz w:val="20"/>
          <w:szCs w:val="20"/>
          <w:lang w:val="fr-FR"/>
        </w:rPr>
        <w:t>;</w:t>
      </w:r>
      <w:r w:rsidRPr="00ED41D4">
        <w:rPr>
          <w:rStyle w:val="eop"/>
          <w:rFonts w:ascii="Georgia" w:hAnsi="Georgia" w:cs="Segoe UI"/>
          <w:color w:val="3B3838" w:themeColor="background2" w:themeShade="40"/>
          <w:sz w:val="20"/>
          <w:szCs w:val="20"/>
          <w:lang w:val="fr-FR"/>
        </w:rPr>
        <w:t> </w:t>
      </w:r>
    </w:p>
    <w:p w14:paraId="2BDFCB52" w14:textId="77777777" w:rsidR="0097747D" w:rsidRPr="00ED41D4" w:rsidRDefault="0097747D" w:rsidP="00DC436F">
      <w:pPr>
        <w:pStyle w:val="paragraph"/>
        <w:numPr>
          <w:ilvl w:val="0"/>
          <w:numId w:val="15"/>
        </w:numPr>
        <w:spacing w:before="0" w:beforeAutospacing="0" w:after="0" w:afterAutospacing="0"/>
        <w:ind w:left="1080" w:firstLine="0"/>
        <w:jc w:val="both"/>
        <w:textAlignment w:val="baseline"/>
        <w:rPr>
          <w:rFonts w:ascii="Georgia" w:hAnsi="Georgia" w:cs="Segoe UI"/>
          <w:color w:val="3B3838" w:themeColor="background2" w:themeShade="40"/>
          <w:sz w:val="20"/>
          <w:szCs w:val="20"/>
          <w:lang w:val="fr-FR"/>
        </w:rPr>
      </w:pPr>
      <w:r w:rsidRPr="00ED41D4">
        <w:rPr>
          <w:rStyle w:val="contextualspellingandgrammarerror"/>
          <w:rFonts w:cs="Segoe UI"/>
          <w:color w:val="3B3838" w:themeColor="background2" w:themeShade="40"/>
          <w:sz w:val="20"/>
          <w:szCs w:val="20"/>
          <w:lang w:val="fr-FR"/>
        </w:rPr>
        <w:t>Lorsque</w:t>
      </w:r>
      <w:r w:rsidRPr="00ED41D4">
        <w:rPr>
          <w:rStyle w:val="normaltextrun"/>
          <w:rFonts w:ascii="Georgia" w:hAnsi="Georgia" w:cs="Segoe UI"/>
          <w:color w:val="3B3838" w:themeColor="background2" w:themeShade="40"/>
          <w:sz w:val="20"/>
          <w:szCs w:val="20"/>
          <w:lang w:val="fr-FR"/>
        </w:rPr>
        <w:t> </w:t>
      </w:r>
      <w:r w:rsidRPr="00ED41D4">
        <w:rPr>
          <w:rStyle w:val="spellingerror"/>
          <w:rFonts w:ascii="Georgia" w:hAnsi="Georgia" w:cs="Segoe UI"/>
          <w:color w:val="3B3838" w:themeColor="background2" w:themeShade="40"/>
          <w:sz w:val="20"/>
          <w:szCs w:val="20"/>
          <w:lang w:val="fr-FR"/>
        </w:rPr>
        <w:t>Enabel</w:t>
      </w:r>
      <w:r w:rsidRPr="00ED41D4">
        <w:rPr>
          <w:rStyle w:val="normaltextrun"/>
          <w:rFonts w:ascii="Georgia" w:hAnsi="Georgia" w:cs="Segoe UI"/>
          <w:color w:val="3B3838" w:themeColor="background2" w:themeShade="40"/>
          <w:sz w:val="20"/>
          <w:szCs w:val="20"/>
          <w:lang w:val="fr-FR"/>
        </w:rPr>
        <w:t> dispose d’</w:t>
      </w:r>
      <w:r w:rsidRPr="00ED41D4">
        <w:rPr>
          <w:rStyle w:val="spellingerror"/>
          <w:rFonts w:ascii="Georgia" w:hAnsi="Georgia" w:cs="Segoe UI"/>
          <w:color w:val="3B3838" w:themeColor="background2" w:themeShade="40"/>
          <w:sz w:val="20"/>
          <w:szCs w:val="20"/>
          <w:lang w:val="fr-FR"/>
        </w:rPr>
        <w:t>éléments</w:t>
      </w:r>
      <w:r w:rsidRPr="00ED41D4">
        <w:rPr>
          <w:rStyle w:val="normaltextrun"/>
          <w:rFonts w:ascii="Georgia" w:hAnsi="Georgia" w:cs="Segoe UI"/>
          <w:color w:val="3B3838" w:themeColor="background2" w:themeShade="40"/>
          <w:sz w:val="20"/>
          <w:szCs w:val="20"/>
          <w:lang w:val="fr-FR"/>
        </w:rPr>
        <w:t> suffisamment </w:t>
      </w:r>
      <w:r w:rsidRPr="00ED41D4">
        <w:rPr>
          <w:rStyle w:val="spellingerror"/>
          <w:rFonts w:ascii="Georgia" w:hAnsi="Georgia" w:cs="Segoe UI"/>
          <w:color w:val="3B3838" w:themeColor="background2" w:themeShade="40"/>
          <w:sz w:val="20"/>
          <w:szCs w:val="20"/>
          <w:lang w:val="fr-FR"/>
        </w:rPr>
        <w:t>plausibles</w:t>
      </w:r>
      <w:r w:rsidRPr="00ED41D4">
        <w:rPr>
          <w:rStyle w:val="normaltextrun"/>
          <w:rFonts w:ascii="Georgia" w:hAnsi="Georgia" w:cs="Segoe UI"/>
          <w:color w:val="3B3838" w:themeColor="background2" w:themeShade="40"/>
          <w:sz w:val="20"/>
          <w:szCs w:val="20"/>
          <w:lang w:val="fr-FR"/>
        </w:rPr>
        <w:t> pour conclure que le soumissionnaire a commis des actes, conclu des conventions ou procédé à des ententes en vue de fausser la concurrence.</w:t>
      </w:r>
      <w:r w:rsidRPr="00ED41D4">
        <w:rPr>
          <w:rStyle w:val="eop"/>
          <w:rFonts w:ascii="Georgia" w:hAnsi="Georgia" w:cs="Segoe UI"/>
          <w:color w:val="3B3838" w:themeColor="background2" w:themeShade="40"/>
          <w:sz w:val="20"/>
          <w:szCs w:val="20"/>
          <w:lang w:val="fr-FR"/>
        </w:rPr>
        <w:t> </w:t>
      </w:r>
    </w:p>
    <w:p w14:paraId="4387C88E" w14:textId="77777777" w:rsidR="0097747D" w:rsidRPr="00ED41D4" w:rsidRDefault="0097747D" w:rsidP="0097747D">
      <w:pPr>
        <w:pStyle w:val="paragraph"/>
        <w:spacing w:before="0" w:beforeAutospacing="0" w:after="0" w:afterAutospacing="0"/>
        <w:ind w:left="708"/>
        <w:jc w:val="both"/>
        <w:textAlignment w:val="baseline"/>
        <w:rPr>
          <w:rFonts w:ascii="Georgia" w:hAnsi="Georgia" w:cs="Segoe UI"/>
          <w:color w:val="3B3838" w:themeColor="background2" w:themeShade="40"/>
          <w:sz w:val="20"/>
          <w:szCs w:val="20"/>
          <w:lang w:val="fr-FR"/>
        </w:rPr>
      </w:pPr>
      <w:r w:rsidRPr="00ED41D4">
        <w:rPr>
          <w:rStyle w:val="normaltextrun"/>
          <w:rFonts w:ascii="Georgia" w:hAnsi="Georgia" w:cs="Segoe UI"/>
          <w:color w:val="3B3838" w:themeColor="background2" w:themeShade="40"/>
          <w:sz w:val="20"/>
          <w:szCs w:val="20"/>
          <w:lang w:val="fr-FR"/>
        </w:rPr>
        <w:t>La présence du soumissionnaire sur une des listes d’exclusion </w:t>
      </w:r>
      <w:r w:rsidRPr="00ED41D4">
        <w:rPr>
          <w:rStyle w:val="spellingerror"/>
          <w:rFonts w:ascii="Georgia" w:hAnsi="Georgia" w:cs="Segoe UI"/>
          <w:color w:val="3B3838" w:themeColor="background2" w:themeShade="40"/>
          <w:sz w:val="20"/>
          <w:szCs w:val="20"/>
          <w:lang w:val="fr-FR"/>
        </w:rPr>
        <w:t>Enabel</w:t>
      </w:r>
      <w:r w:rsidRPr="00ED41D4">
        <w:rPr>
          <w:rStyle w:val="normaltextrun"/>
          <w:rFonts w:ascii="Georgia" w:hAnsi="Georgia" w:cs="Segoe UI"/>
          <w:color w:val="3B3838" w:themeColor="background2" w:themeShade="40"/>
          <w:sz w:val="20"/>
          <w:szCs w:val="20"/>
          <w:lang w:val="fr-FR"/>
        </w:rPr>
        <w:t> en raison d’un tel acte/convention/entente est considérée comme élément suffisamment plausible.</w:t>
      </w:r>
      <w:r w:rsidRPr="00ED41D4">
        <w:rPr>
          <w:rStyle w:val="eop"/>
          <w:rFonts w:ascii="Georgia" w:hAnsi="Georgia" w:cs="Segoe UI"/>
          <w:color w:val="3B3838" w:themeColor="background2" w:themeShade="40"/>
          <w:sz w:val="20"/>
          <w:szCs w:val="20"/>
          <w:lang w:val="fr-FR"/>
        </w:rPr>
        <w:t> </w:t>
      </w:r>
    </w:p>
    <w:p w14:paraId="4B25B92A" w14:textId="77777777" w:rsidR="0097747D" w:rsidRPr="00ED41D4" w:rsidRDefault="0097747D" w:rsidP="0097747D">
      <w:pPr>
        <w:pStyle w:val="paragraph"/>
        <w:spacing w:before="0" w:beforeAutospacing="0" w:after="0" w:afterAutospacing="0"/>
        <w:ind w:left="720"/>
        <w:textAlignment w:val="baseline"/>
        <w:rPr>
          <w:rFonts w:ascii="Georgia" w:hAnsi="Georgia" w:cs="Segoe UI"/>
          <w:color w:val="3B3838" w:themeColor="background2" w:themeShade="40"/>
          <w:sz w:val="20"/>
          <w:szCs w:val="20"/>
          <w:lang w:val="fr-FR"/>
        </w:rPr>
      </w:pPr>
      <w:r w:rsidRPr="00ED41D4">
        <w:rPr>
          <w:rStyle w:val="eop"/>
          <w:rFonts w:ascii="Georgia" w:hAnsi="Georgia" w:cs="Segoe UI"/>
          <w:color w:val="3B3838" w:themeColor="background2" w:themeShade="40"/>
          <w:sz w:val="20"/>
          <w:szCs w:val="20"/>
          <w:lang w:val="fr-FR"/>
        </w:rPr>
        <w:t> </w:t>
      </w:r>
    </w:p>
    <w:p w14:paraId="013D6856" w14:textId="77777777" w:rsidR="0097747D" w:rsidRPr="00ED41D4" w:rsidRDefault="0097747D" w:rsidP="00DC436F">
      <w:pPr>
        <w:pStyle w:val="paragraph"/>
        <w:numPr>
          <w:ilvl w:val="0"/>
          <w:numId w:val="16"/>
        </w:numPr>
        <w:spacing w:before="0" w:beforeAutospacing="0" w:after="0" w:afterAutospacing="0"/>
        <w:ind w:left="709" w:hanging="349"/>
        <w:jc w:val="both"/>
        <w:textAlignment w:val="baseline"/>
        <w:rPr>
          <w:rFonts w:ascii="Georgia" w:hAnsi="Georgia" w:cs="Segoe UI"/>
          <w:color w:val="3B3838" w:themeColor="background2" w:themeShade="40"/>
          <w:sz w:val="20"/>
          <w:szCs w:val="20"/>
          <w:lang w:val="fr-FR"/>
        </w:rPr>
      </w:pPr>
      <w:r w:rsidRPr="00ED41D4">
        <w:rPr>
          <w:rStyle w:val="contextualspellingandgrammarerror"/>
          <w:rFonts w:cs="Segoe UI"/>
          <w:color w:val="3B3838" w:themeColor="background2" w:themeShade="40"/>
          <w:sz w:val="20"/>
          <w:szCs w:val="20"/>
          <w:lang w:val="fr-FR"/>
        </w:rPr>
        <w:t>Lorsqu’il</w:t>
      </w:r>
      <w:r w:rsidRPr="00ED41D4">
        <w:rPr>
          <w:rStyle w:val="normaltextrun"/>
          <w:rFonts w:ascii="Georgia" w:hAnsi="Georgia" w:cs="Segoe UI"/>
          <w:color w:val="3B3838" w:themeColor="background2" w:themeShade="40"/>
          <w:sz w:val="20"/>
          <w:szCs w:val="20"/>
          <w:lang w:val="fr-FR"/>
        </w:rPr>
        <w:t> ne peut être remédié à un conflit d’intérêts par d’autres mesures moins intrusives</w:t>
      </w:r>
      <w:r>
        <w:rPr>
          <w:rStyle w:val="normaltextrun"/>
          <w:rFonts w:ascii="Georgia" w:hAnsi="Georgia" w:cs="Segoe UI"/>
          <w:color w:val="3B3838" w:themeColor="background2" w:themeShade="40"/>
          <w:sz w:val="20"/>
          <w:szCs w:val="20"/>
          <w:lang w:val="fr-FR"/>
        </w:rPr>
        <w:t xml:space="preserve"> </w:t>
      </w:r>
      <w:r w:rsidRPr="00ED41D4">
        <w:rPr>
          <w:rStyle w:val="normaltextrun"/>
          <w:rFonts w:ascii="Georgia" w:hAnsi="Georgia" w:cs="Segoe UI"/>
          <w:color w:val="3B3838" w:themeColor="background2" w:themeShade="40"/>
          <w:sz w:val="20"/>
          <w:szCs w:val="20"/>
          <w:lang w:val="fr-FR"/>
        </w:rPr>
        <w:t>;</w:t>
      </w:r>
      <w:r w:rsidRPr="00ED41D4">
        <w:rPr>
          <w:rStyle w:val="eop"/>
          <w:rFonts w:ascii="Georgia" w:hAnsi="Georgia" w:cs="Segoe UI"/>
          <w:color w:val="3B3838" w:themeColor="background2" w:themeShade="40"/>
          <w:sz w:val="20"/>
          <w:szCs w:val="20"/>
          <w:lang w:val="fr-FR"/>
        </w:rPr>
        <w:t> </w:t>
      </w:r>
    </w:p>
    <w:p w14:paraId="2BD86A2F" w14:textId="77777777" w:rsidR="0097747D" w:rsidRPr="00ED41D4" w:rsidRDefault="0097747D" w:rsidP="0097747D">
      <w:pPr>
        <w:pStyle w:val="paragraph"/>
        <w:spacing w:before="0" w:beforeAutospacing="0" w:after="0" w:afterAutospacing="0"/>
        <w:ind w:left="720"/>
        <w:textAlignment w:val="baseline"/>
        <w:rPr>
          <w:rFonts w:ascii="Georgia" w:hAnsi="Georgia" w:cs="Segoe UI"/>
          <w:color w:val="3B3838" w:themeColor="background2" w:themeShade="40"/>
          <w:sz w:val="20"/>
          <w:szCs w:val="20"/>
          <w:lang w:val="fr-FR"/>
        </w:rPr>
      </w:pPr>
      <w:r w:rsidRPr="00ED41D4">
        <w:rPr>
          <w:rStyle w:val="eop"/>
          <w:rFonts w:ascii="Georgia" w:hAnsi="Georgia" w:cs="Segoe UI"/>
          <w:color w:val="3B3838" w:themeColor="background2" w:themeShade="40"/>
          <w:sz w:val="20"/>
          <w:szCs w:val="20"/>
          <w:lang w:val="fr-FR"/>
        </w:rPr>
        <w:t> </w:t>
      </w:r>
    </w:p>
    <w:p w14:paraId="286E56BB" w14:textId="77777777" w:rsidR="0097747D" w:rsidRPr="00ED41D4" w:rsidRDefault="0097747D" w:rsidP="00DC436F">
      <w:pPr>
        <w:pStyle w:val="paragraph"/>
        <w:numPr>
          <w:ilvl w:val="0"/>
          <w:numId w:val="17"/>
        </w:numPr>
        <w:spacing w:before="0" w:beforeAutospacing="0" w:after="0" w:afterAutospacing="0"/>
        <w:jc w:val="both"/>
        <w:textAlignment w:val="baseline"/>
        <w:rPr>
          <w:rStyle w:val="eop"/>
          <w:rFonts w:ascii="Georgia" w:hAnsi="Georgia" w:cs="Segoe UI"/>
          <w:color w:val="3B3838" w:themeColor="background2" w:themeShade="40"/>
          <w:sz w:val="20"/>
          <w:szCs w:val="20"/>
          <w:lang w:val="fr-FR"/>
        </w:rPr>
      </w:pPr>
      <w:r w:rsidRPr="00ED41D4">
        <w:rPr>
          <w:rStyle w:val="contextualspellingandgrammarerror"/>
          <w:rFonts w:cs="Segoe UI"/>
          <w:color w:val="3B3838" w:themeColor="background2" w:themeShade="40"/>
          <w:sz w:val="20"/>
          <w:szCs w:val="20"/>
          <w:lang w:val="fr-FR"/>
        </w:rPr>
        <w:t>Des</w:t>
      </w:r>
      <w:r w:rsidRPr="00ED41D4">
        <w:rPr>
          <w:rStyle w:val="normaltextrun"/>
          <w:rFonts w:ascii="Georgia" w:hAnsi="Georgia" w:cs="Segoe UI"/>
          <w:color w:val="3B3838" w:themeColor="background2" w:themeShade="40"/>
          <w:sz w:val="20"/>
          <w:szCs w:val="20"/>
          <w:lang w:val="fr-FR"/>
        </w:rPr>
        <w:t> </w:t>
      </w:r>
      <w:r w:rsidRPr="00ED41D4">
        <w:rPr>
          <w:rStyle w:val="normaltextrun"/>
          <w:rFonts w:ascii="Georgia" w:hAnsi="Georgia" w:cs="Segoe UI"/>
          <w:b/>
          <w:bCs/>
          <w:color w:val="3B3838" w:themeColor="background2" w:themeShade="40"/>
          <w:sz w:val="20"/>
          <w:szCs w:val="20"/>
          <w:lang w:val="fr-FR"/>
        </w:rPr>
        <w:t>défaillances importantes ou persistantes</w:t>
      </w:r>
      <w:r w:rsidRPr="00ED41D4">
        <w:rPr>
          <w:rStyle w:val="normaltextrun"/>
          <w:rFonts w:ascii="Georgia" w:hAnsi="Georgia" w:cs="Segoe UI"/>
          <w:color w:val="3B3838" w:themeColor="background2" w:themeShade="40"/>
          <w:sz w:val="20"/>
          <w:szCs w:val="20"/>
          <w:lang w:val="fr-FR"/>
        </w:rPr>
        <w:t> du soumissionnaire ont été constatées lors de l’exécution d’une </w:t>
      </w:r>
      <w:r w:rsidRPr="00ED41D4">
        <w:rPr>
          <w:rStyle w:val="normaltextrun"/>
          <w:rFonts w:ascii="Georgia" w:hAnsi="Georgia" w:cs="Segoe UI"/>
          <w:b/>
          <w:bCs/>
          <w:color w:val="3B3838" w:themeColor="background2" w:themeShade="40"/>
          <w:sz w:val="20"/>
          <w:szCs w:val="20"/>
          <w:lang w:val="fr-FR"/>
        </w:rPr>
        <w:t>obligation essentielle</w:t>
      </w:r>
      <w:r w:rsidRPr="00ED41D4">
        <w:rPr>
          <w:rStyle w:val="normaltextrun"/>
          <w:rFonts w:ascii="Georgia" w:hAnsi="Georgia" w:cs="Segoe UI"/>
          <w:color w:val="3B3838" w:themeColor="background2" w:themeShade="40"/>
          <w:sz w:val="20"/>
          <w:szCs w:val="20"/>
          <w:lang w:val="fr-FR"/>
        </w:rPr>
        <w:t> qui lui incombait dans le cadre d’un contrat antérieur </w:t>
      </w:r>
      <w:r w:rsidRPr="00ED41D4">
        <w:rPr>
          <w:rStyle w:val="contextualspellingandgrammarerror"/>
          <w:rFonts w:cs="Segoe UI"/>
          <w:color w:val="3B3838" w:themeColor="background2" w:themeShade="40"/>
          <w:sz w:val="20"/>
          <w:szCs w:val="20"/>
          <w:lang w:val="fr-FR"/>
        </w:rPr>
        <w:t>passé</w:t>
      </w:r>
      <w:r w:rsidRPr="00ED41D4">
        <w:rPr>
          <w:rStyle w:val="normaltextrun"/>
          <w:rFonts w:ascii="Georgia" w:hAnsi="Georgia" w:cs="Segoe UI"/>
          <w:color w:val="3B3838" w:themeColor="background2" w:themeShade="40"/>
          <w:sz w:val="20"/>
          <w:szCs w:val="20"/>
          <w:lang w:val="fr-FR"/>
        </w:rPr>
        <w:t xml:space="preserve"> avec un autre pouvoir public, lorsque ces défaillances </w:t>
      </w:r>
      <w:r w:rsidRPr="00ED41D4">
        <w:rPr>
          <w:rStyle w:val="normaltextrun"/>
          <w:rFonts w:ascii="Georgia" w:hAnsi="Georgia" w:cs="Segoe UI"/>
          <w:color w:val="3B3838" w:themeColor="background2" w:themeShade="40"/>
          <w:sz w:val="20"/>
          <w:szCs w:val="20"/>
          <w:lang w:val="fr-FR"/>
        </w:rPr>
        <w:lastRenderedPageBreak/>
        <w:t>ont donné lieu à des mesures d’office, des dommages et intérêts ou à une autre sanction comparable.</w:t>
      </w:r>
      <w:r w:rsidRPr="00ED41D4">
        <w:rPr>
          <w:rStyle w:val="scxw174104514"/>
          <w:rFonts w:ascii="Georgia" w:hAnsi="Georgia" w:cs="Segoe UI"/>
          <w:color w:val="3B3838" w:themeColor="background2" w:themeShade="40"/>
          <w:sz w:val="20"/>
          <w:szCs w:val="20"/>
          <w:lang w:val="fr-FR"/>
        </w:rPr>
        <w:t> </w:t>
      </w:r>
      <w:r w:rsidRPr="00ED41D4">
        <w:rPr>
          <w:rFonts w:ascii="Georgia" w:hAnsi="Georgia" w:cs="Segoe UI"/>
          <w:color w:val="3B3838" w:themeColor="background2" w:themeShade="40"/>
          <w:sz w:val="20"/>
          <w:szCs w:val="20"/>
          <w:lang w:val="fr-FR"/>
        </w:rPr>
        <w:br/>
      </w:r>
      <w:r w:rsidRPr="00ED41D4">
        <w:rPr>
          <w:rStyle w:val="normaltextrun"/>
          <w:rFonts w:ascii="Georgia" w:hAnsi="Georgia" w:cs="Segoe UI"/>
          <w:color w:val="3B3838" w:themeColor="background2" w:themeShade="40"/>
          <w:sz w:val="20"/>
          <w:szCs w:val="20"/>
          <w:lang w:val="fr-FR"/>
        </w:rPr>
        <w:t>Sont considérées comme ‘défaillances importantes’ le respect des obligations applicables dans les domaines du droit environnemental, social et </w:t>
      </w:r>
      <w:r w:rsidRPr="00ED41D4">
        <w:rPr>
          <w:rStyle w:val="contextualspellingandgrammarerror"/>
          <w:rFonts w:cs="Segoe UI"/>
          <w:color w:val="3B3838" w:themeColor="background2" w:themeShade="40"/>
          <w:sz w:val="20"/>
          <w:szCs w:val="20"/>
          <w:lang w:val="fr-FR"/>
        </w:rPr>
        <w:t>du travail</w:t>
      </w:r>
      <w:r>
        <w:rPr>
          <w:rStyle w:val="contextualspellingandgrammarerror"/>
          <w:rFonts w:cs="Segoe UI"/>
          <w:color w:val="3B3838" w:themeColor="background2" w:themeShade="40"/>
          <w:sz w:val="20"/>
          <w:szCs w:val="20"/>
          <w:lang w:val="fr-FR"/>
        </w:rPr>
        <w:t>,</w:t>
      </w:r>
      <w:r w:rsidRPr="00ED41D4">
        <w:rPr>
          <w:rStyle w:val="contextualspellingandgrammarerror"/>
          <w:rFonts w:cs="Segoe UI"/>
          <w:color w:val="3B3838" w:themeColor="background2" w:themeShade="40"/>
          <w:sz w:val="20"/>
          <w:szCs w:val="20"/>
          <w:lang w:val="fr-FR"/>
        </w:rPr>
        <w:t xml:space="preserve"> établies</w:t>
      </w:r>
      <w:r w:rsidRPr="00ED41D4">
        <w:rPr>
          <w:rStyle w:val="normaltextrun"/>
          <w:rFonts w:ascii="Georgia" w:hAnsi="Georgia" w:cs="Segoe UI"/>
          <w:color w:val="3B3838" w:themeColor="background2" w:themeShade="40"/>
          <w:sz w:val="20"/>
          <w:szCs w:val="20"/>
          <w:lang w:val="fr-FR"/>
        </w:rPr>
        <w:t> par le droit de l’Union européenne, le droit national, les conventions collectives ou par les dispositions internationales en matière de droit environnemental, social et du travail.</w:t>
      </w:r>
      <w:r w:rsidRPr="00ED41D4">
        <w:rPr>
          <w:rStyle w:val="eop"/>
          <w:rFonts w:ascii="Georgia" w:hAnsi="Georgia" w:cs="Segoe UI"/>
          <w:color w:val="3B3838" w:themeColor="background2" w:themeShade="40"/>
          <w:sz w:val="20"/>
          <w:szCs w:val="20"/>
          <w:lang w:val="fr-FR"/>
        </w:rPr>
        <w:t> </w:t>
      </w:r>
      <w:r w:rsidRPr="00ED41D4">
        <w:rPr>
          <w:rStyle w:val="eop"/>
          <w:rFonts w:ascii="Georgia" w:hAnsi="Georgia" w:cs="Segoe UI"/>
          <w:color w:val="3B3838" w:themeColor="background2" w:themeShade="40"/>
          <w:sz w:val="20"/>
          <w:szCs w:val="20"/>
          <w:lang w:val="fr-FR"/>
        </w:rPr>
        <w:br/>
      </w:r>
      <w:r w:rsidRPr="00ED41D4">
        <w:rPr>
          <w:rStyle w:val="normaltextrun"/>
          <w:rFonts w:ascii="Georgia" w:hAnsi="Georgia" w:cs="Segoe UI"/>
          <w:color w:val="3B3838" w:themeColor="background2" w:themeShade="40"/>
          <w:sz w:val="20"/>
          <w:szCs w:val="20"/>
          <w:lang w:val="fr-FR"/>
        </w:rPr>
        <w:t>La présence du soumissionnaire sur la liste d’exclusion </w:t>
      </w:r>
      <w:r w:rsidRPr="00ED41D4">
        <w:rPr>
          <w:rStyle w:val="spellingerror"/>
          <w:rFonts w:ascii="Georgia" w:hAnsi="Georgia" w:cs="Segoe UI"/>
          <w:color w:val="3B3838" w:themeColor="background2" w:themeShade="40"/>
          <w:sz w:val="20"/>
          <w:szCs w:val="20"/>
          <w:lang w:val="fr-FR"/>
        </w:rPr>
        <w:t>Enabel</w:t>
      </w:r>
      <w:r w:rsidRPr="00ED41D4">
        <w:rPr>
          <w:rStyle w:val="normaltextrun"/>
          <w:rFonts w:ascii="Georgia" w:hAnsi="Georgia" w:cs="Segoe UI"/>
          <w:color w:val="3B3838" w:themeColor="background2" w:themeShade="40"/>
          <w:sz w:val="20"/>
          <w:szCs w:val="20"/>
          <w:lang w:val="fr-FR"/>
        </w:rPr>
        <w:t> en raison d’une telle défaillance sert d’un tel constat.</w:t>
      </w:r>
      <w:r w:rsidRPr="00ED41D4">
        <w:rPr>
          <w:rStyle w:val="eop"/>
          <w:rFonts w:ascii="Georgia" w:hAnsi="Georgia" w:cs="Segoe UI"/>
          <w:color w:val="3B3838" w:themeColor="background2" w:themeShade="40"/>
          <w:sz w:val="20"/>
          <w:szCs w:val="20"/>
          <w:lang w:val="fr-FR"/>
        </w:rPr>
        <w:t> </w:t>
      </w:r>
    </w:p>
    <w:p w14:paraId="2C02181E" w14:textId="77777777" w:rsidR="0097747D" w:rsidRPr="00ED41D4" w:rsidRDefault="0097747D" w:rsidP="0097747D">
      <w:pPr>
        <w:pStyle w:val="paragraph"/>
        <w:spacing w:before="0" w:beforeAutospacing="0" w:after="0" w:afterAutospacing="0"/>
        <w:ind w:left="705"/>
        <w:jc w:val="both"/>
        <w:textAlignment w:val="baseline"/>
        <w:rPr>
          <w:rFonts w:ascii="Georgia" w:hAnsi="Georgia" w:cs="Segoe UI"/>
          <w:color w:val="3B3838" w:themeColor="background2" w:themeShade="40"/>
          <w:sz w:val="20"/>
          <w:szCs w:val="20"/>
          <w:lang w:val="fr-FR"/>
        </w:rPr>
      </w:pPr>
    </w:p>
    <w:p w14:paraId="6764005D" w14:textId="77777777" w:rsidR="0097747D" w:rsidRPr="00C71EEB" w:rsidRDefault="0097747D" w:rsidP="00DC436F">
      <w:pPr>
        <w:pStyle w:val="paragraph"/>
        <w:numPr>
          <w:ilvl w:val="0"/>
          <w:numId w:val="17"/>
        </w:numPr>
        <w:spacing w:before="0" w:beforeAutospacing="0" w:after="0" w:afterAutospacing="0"/>
        <w:ind w:left="709" w:hanging="349"/>
        <w:jc w:val="both"/>
        <w:textAlignment w:val="baseline"/>
        <w:rPr>
          <w:rStyle w:val="contextualspellingandgrammarerror"/>
          <w:sz w:val="20"/>
          <w:szCs w:val="20"/>
        </w:rPr>
      </w:pPr>
      <w:r w:rsidRPr="00C71EEB">
        <w:rPr>
          <w:rStyle w:val="contextualspellingandgrammarerror"/>
          <w:rFonts w:cs="Segoe UI"/>
          <w:color w:val="3B3838" w:themeColor="background2" w:themeShade="40"/>
          <w:sz w:val="20"/>
          <w:szCs w:val="20"/>
          <w:lang w:val="fr-FR"/>
        </w:rPr>
        <w:t>Des</w:t>
      </w:r>
      <w:r w:rsidRPr="00C71EEB">
        <w:rPr>
          <w:rStyle w:val="contextualspellingandgrammarerror"/>
          <w:sz w:val="20"/>
          <w:szCs w:val="20"/>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026EE098" w14:textId="77777777" w:rsidR="0097747D" w:rsidRPr="00ED41D4" w:rsidRDefault="0097747D" w:rsidP="0097747D">
      <w:pPr>
        <w:pStyle w:val="paragraph"/>
        <w:spacing w:before="0" w:beforeAutospacing="0" w:after="0" w:afterAutospacing="0"/>
        <w:ind w:left="360"/>
        <w:jc w:val="both"/>
        <w:textAlignment w:val="baseline"/>
        <w:rPr>
          <w:rStyle w:val="eop"/>
          <w:rFonts w:ascii="Georgia" w:hAnsi="Georgia" w:cs="Segoe UI"/>
          <w:color w:val="3B3838" w:themeColor="background2" w:themeShade="40"/>
          <w:sz w:val="20"/>
          <w:szCs w:val="20"/>
          <w:lang w:val="fr-FR"/>
        </w:rPr>
      </w:pPr>
    </w:p>
    <w:p w14:paraId="72AAD91E" w14:textId="77777777" w:rsidR="0097747D" w:rsidRPr="00ED41D4" w:rsidRDefault="0097747D" w:rsidP="00DC436F">
      <w:pPr>
        <w:pStyle w:val="paragraph"/>
        <w:numPr>
          <w:ilvl w:val="0"/>
          <w:numId w:val="17"/>
        </w:numPr>
        <w:spacing w:before="0" w:beforeAutospacing="0" w:after="0" w:afterAutospacing="0"/>
        <w:ind w:left="709" w:hanging="349"/>
        <w:jc w:val="both"/>
        <w:textAlignment w:val="baseline"/>
        <w:rPr>
          <w:rStyle w:val="eop"/>
          <w:rFonts w:ascii="Georgia" w:hAnsi="Georgia" w:cs="Segoe UI"/>
          <w:color w:val="3B3838" w:themeColor="background2" w:themeShade="40"/>
          <w:sz w:val="20"/>
          <w:szCs w:val="20"/>
          <w:lang w:val="fr-FR"/>
        </w:rPr>
      </w:pPr>
      <w:r w:rsidRPr="00ED41D4">
        <w:rPr>
          <w:rStyle w:val="eop"/>
          <w:rFonts w:ascii="Georgia" w:hAnsi="Georgia" w:cs="Segoe UI"/>
          <w:color w:val="3B3838" w:themeColor="background2" w:themeShade="40"/>
          <w:sz w:val="20"/>
          <w:szCs w:val="20"/>
          <w:lang w:val="fr-FR"/>
        </w:rPr>
        <w:t>Le soumissionnaire ni un de des dirigeants se trouvent sur les listes de personnes, de groupes ou d’entités soumises par les Nations-Unies, l’Union européenne et la Belgique à des sanctions financières</w:t>
      </w:r>
      <w:r w:rsidRPr="00ED41D4">
        <w:rPr>
          <w:rStyle w:val="eop"/>
          <w:color w:val="3B3838" w:themeColor="background2" w:themeShade="40"/>
          <w:sz w:val="20"/>
          <w:szCs w:val="20"/>
          <w:lang w:val="fr-FR"/>
        </w:rPr>
        <w:t> </w:t>
      </w:r>
      <w:r w:rsidRPr="00ED41D4">
        <w:rPr>
          <w:rStyle w:val="eop"/>
          <w:rFonts w:ascii="Georgia" w:hAnsi="Georgia" w:cs="Segoe UI"/>
          <w:color w:val="3B3838" w:themeColor="background2" w:themeShade="40"/>
          <w:sz w:val="20"/>
          <w:szCs w:val="20"/>
          <w:lang w:val="fr-FR"/>
        </w:rPr>
        <w:t>:</w:t>
      </w:r>
    </w:p>
    <w:p w14:paraId="1F58530E" w14:textId="77777777" w:rsidR="0097747D" w:rsidRPr="00ED41D4" w:rsidRDefault="0097747D" w:rsidP="0097747D">
      <w:pPr>
        <w:pStyle w:val="paragraph"/>
        <w:spacing w:before="0" w:beforeAutospacing="0" w:after="0" w:afterAutospacing="0"/>
        <w:ind w:left="360"/>
        <w:jc w:val="both"/>
        <w:textAlignment w:val="baseline"/>
        <w:rPr>
          <w:rStyle w:val="eop"/>
          <w:rFonts w:ascii="Georgia" w:hAnsi="Georgia" w:cs="Segoe UI"/>
          <w:color w:val="3B3838" w:themeColor="background2" w:themeShade="40"/>
          <w:sz w:val="20"/>
          <w:szCs w:val="20"/>
          <w:lang w:val="fr-FR"/>
        </w:rPr>
      </w:pPr>
    </w:p>
    <w:p w14:paraId="1A7713EF" w14:textId="77777777" w:rsidR="0097747D" w:rsidRPr="00442C30" w:rsidRDefault="0097747D" w:rsidP="0097747D">
      <w:pPr>
        <w:pStyle w:val="paragraph"/>
        <w:spacing w:before="0" w:beforeAutospacing="0" w:after="0" w:afterAutospacing="0"/>
        <w:ind w:left="360"/>
        <w:jc w:val="both"/>
        <w:textAlignment w:val="baseline"/>
        <w:rPr>
          <w:rStyle w:val="eop"/>
          <w:rFonts w:ascii="Georgia" w:hAnsi="Georgia" w:cs="Segoe UI"/>
          <w:sz w:val="20"/>
          <w:szCs w:val="20"/>
          <w:lang w:val="fr-FR"/>
        </w:rPr>
      </w:pPr>
      <w:r w:rsidRPr="00ED41D4">
        <w:rPr>
          <w:rStyle w:val="eop"/>
          <w:rFonts w:ascii="Georgia" w:hAnsi="Georgia" w:cs="Segoe UI"/>
          <w:color w:val="3B3838" w:themeColor="background2" w:themeShade="40"/>
          <w:sz w:val="20"/>
          <w:szCs w:val="20"/>
          <w:lang w:val="fr-FR"/>
        </w:rPr>
        <w:t xml:space="preserve">Pour les Nations Unies, les listes peuvent être consultées à l’adresse suivante : </w:t>
      </w:r>
      <w:hyperlink r:id="rId28"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9" w:history="1">
        <w:r w:rsidRPr="00442C30">
          <w:rPr>
            <w:rStyle w:val="Lienhypertexte"/>
            <w:rFonts w:ascii="Georgia" w:hAnsi="Georgia" w:cs="Segoe UI"/>
            <w:sz w:val="20"/>
            <w:szCs w:val="20"/>
            <w:lang w:val="fr-FR"/>
          </w:rPr>
          <w:t>https://finances.belgium.be/fr/tresorerie/sanctions-financieres/sanctions-europ%C3%A9ennes-ue</w:t>
        </w:r>
      </w:hyperlink>
    </w:p>
    <w:p w14:paraId="6544751D" w14:textId="77777777" w:rsidR="0097747D" w:rsidRPr="00442C30" w:rsidRDefault="0097747D" w:rsidP="0097747D">
      <w:pPr>
        <w:pStyle w:val="paragraph"/>
        <w:spacing w:after="0"/>
        <w:ind w:left="360"/>
        <w:textAlignment w:val="baseline"/>
        <w:rPr>
          <w:rStyle w:val="eop"/>
          <w:rFonts w:ascii="Georgia" w:hAnsi="Georgia" w:cs="Segoe UI"/>
          <w:sz w:val="20"/>
          <w:szCs w:val="20"/>
          <w:lang w:val="fr-FR"/>
        </w:rPr>
      </w:pPr>
      <w:hyperlink r:id="rId30" w:history="1">
        <w:r w:rsidRPr="00442C30">
          <w:rPr>
            <w:rStyle w:val="Lienhypertexte"/>
            <w:rFonts w:ascii="Georgia" w:hAnsi="Georgia" w:cs="Segoe UI"/>
            <w:sz w:val="20"/>
            <w:szCs w:val="20"/>
            <w:lang w:val="fr-FR"/>
          </w:rPr>
          <w:t>https://eeas.europa.eu/headquarters/headquarters-homepage/8442/consolidated-list-sanctions</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r>
      <w:hyperlink r:id="rId31" w:history="1">
        <w:r w:rsidRPr="00442C30">
          <w:rPr>
            <w:rStyle w:val="Lienhypertexte"/>
            <w:rFonts w:ascii="Georgia" w:hAnsi="Georgia" w:cs="Segoe UI"/>
            <w:sz w:val="20"/>
            <w:szCs w:val="20"/>
            <w:lang w:val="fr-FR"/>
          </w:rPr>
          <w:t>https://eeas.europa.eu/sites/eeas/files/restrictive_measures-2017-01-17-clean.pdf</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la Belgique : </w:t>
      </w:r>
      <w:hyperlink r:id="rId32" w:history="1">
        <w:r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0E4DC9B5" w14:textId="77777777" w:rsidR="0097747D" w:rsidRPr="00442C30" w:rsidRDefault="0097747D" w:rsidP="00DC436F">
      <w:pPr>
        <w:numPr>
          <w:ilvl w:val="0"/>
          <w:numId w:val="17"/>
        </w:numPr>
        <w:jc w:val="both"/>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93FD502" w14:textId="77777777" w:rsidR="0097747D" w:rsidRPr="00442C30" w:rsidRDefault="0097747D" w:rsidP="0097747D">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Le soumissionnaire déclare formellement être en mesure, sur demande et sans délai, de fournir les certificats et autres formes de pièces justificatives visés, sauf si</w:t>
      </w:r>
      <w:r>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 </w:t>
      </w:r>
    </w:p>
    <w:p w14:paraId="00DB86AC" w14:textId="77777777" w:rsidR="0097747D" w:rsidRPr="00442C30" w:rsidRDefault="0097747D" w:rsidP="0097747D">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 </w:t>
      </w:r>
    </w:p>
    <w:p w14:paraId="00CA18E7" w14:textId="77777777" w:rsidR="0097747D" w:rsidRPr="00442C30" w:rsidRDefault="0097747D" w:rsidP="0097747D">
      <w:pPr>
        <w:ind w:left="360" w:firstLine="34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642A1408" w14:textId="77777777" w:rsidR="0097747D" w:rsidRPr="00442C30" w:rsidRDefault="0097747D" w:rsidP="0097747D">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3D4F7280" w14:textId="77777777" w:rsidR="0097747D" w:rsidRPr="00442C30" w:rsidRDefault="0097747D" w:rsidP="0097747D">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2BE85FD5" w14:textId="77777777" w:rsidR="0097747D" w:rsidRPr="00442C30" w:rsidRDefault="0097747D" w:rsidP="0097747D">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0CB14539" w14:textId="77777777" w:rsidR="0097747D" w:rsidRDefault="0097747D" w:rsidP="0097747D">
      <w:pPr>
        <w:ind w:left="360"/>
        <w:rPr>
          <w:rStyle w:val="eop"/>
          <w:rFonts w:eastAsia="Times New Roman" w:cs="Segoe UI"/>
          <w:color w:val="auto"/>
          <w:sz w:val="20"/>
          <w:szCs w:val="20"/>
          <w:lang w:val="fr-FR" w:eastAsia="nl-BE"/>
        </w:rPr>
      </w:pPr>
      <w:r w:rsidRPr="7F555B7C">
        <w:rPr>
          <w:rStyle w:val="eop"/>
          <w:rFonts w:eastAsia="Times New Roman" w:cs="Segoe UI"/>
          <w:color w:val="auto"/>
          <w:sz w:val="20"/>
          <w:szCs w:val="20"/>
          <w:lang w:val="fr-FR" w:eastAsia="nl-BE"/>
        </w:rPr>
        <w:t>Signature</w:t>
      </w:r>
    </w:p>
    <w:p w14:paraId="4773791E" w14:textId="77777777" w:rsidR="00E535C1" w:rsidRDefault="00E535C1" w:rsidP="00E535C1">
      <w:pPr>
        <w:pStyle w:val="Titre2"/>
      </w:pPr>
      <w:bookmarkStart w:id="223" w:name="_Toc225787873"/>
      <w:r>
        <w:lastRenderedPageBreak/>
        <w:t>Dossier de sélection – capacité économique</w:t>
      </w:r>
      <w:bookmarkEnd w:id="221"/>
      <w:bookmarkEnd w:id="222"/>
      <w:bookmarkEnd w:id="223"/>
      <w: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3703"/>
      </w:tblGrid>
      <w:tr w:rsidR="00E535C1" w:rsidRPr="00A4592E" w14:paraId="242081DC" w14:textId="77777777" w:rsidTr="0097747D">
        <w:trPr>
          <w:cantSplit/>
          <w:trHeight w:val="373"/>
        </w:trPr>
        <w:tc>
          <w:tcPr>
            <w:tcW w:w="9493" w:type="dxa"/>
            <w:gridSpan w:val="2"/>
            <w:tcBorders>
              <w:top w:val="single" w:sz="4" w:space="0" w:color="auto"/>
              <w:left w:val="single" w:sz="4" w:space="0" w:color="auto"/>
              <w:bottom w:val="single" w:sz="4" w:space="0" w:color="auto"/>
              <w:right w:val="single" w:sz="4" w:space="0" w:color="auto"/>
            </w:tcBorders>
            <w:hideMark/>
          </w:tcPr>
          <w:p w14:paraId="33FA4B1E" w14:textId="77777777" w:rsidR="00E535C1" w:rsidRPr="00442C30" w:rsidRDefault="00E535C1" w:rsidP="006F289F">
            <w:pPr>
              <w:spacing w:after="200"/>
              <w:rPr>
                <w:rFonts w:cs="Arial"/>
                <w:b/>
                <w:bCs/>
                <w:sz w:val="20"/>
                <w:lang w:val="fr-FR"/>
              </w:rPr>
            </w:pPr>
            <w:r w:rsidRPr="00442C30">
              <w:rPr>
                <w:rFonts w:cs="Arial"/>
                <w:b/>
                <w:bCs/>
                <w:sz w:val="20"/>
                <w:szCs w:val="20"/>
              </w:rPr>
              <w:t>Capacité économique et financière – voir art. 67 de l’A.R. du  18.04.2017</w:t>
            </w:r>
          </w:p>
        </w:tc>
      </w:tr>
      <w:tr w:rsidR="009443F1" w:rsidRPr="00442C30" w14:paraId="1AB06891" w14:textId="77777777" w:rsidTr="00A81A61">
        <w:trPr>
          <w:cantSplit/>
          <w:trHeight w:val="373"/>
        </w:trPr>
        <w:tc>
          <w:tcPr>
            <w:tcW w:w="5790" w:type="dxa"/>
            <w:tcBorders>
              <w:top w:val="single" w:sz="4" w:space="0" w:color="auto"/>
              <w:left w:val="single" w:sz="4" w:space="0" w:color="auto"/>
              <w:bottom w:val="single" w:sz="4" w:space="0" w:color="auto"/>
              <w:right w:val="single" w:sz="4" w:space="0" w:color="auto"/>
            </w:tcBorders>
          </w:tcPr>
          <w:p w14:paraId="62247131" w14:textId="2772FE6F" w:rsidR="009443F1" w:rsidRDefault="009443F1" w:rsidP="009443F1">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 xml:space="preserve">Le soumissionnaire doit avoir réalisé au cours d’un des trois derniers exercices </w:t>
            </w:r>
            <w:r>
              <w:rPr>
                <w:rFonts w:ascii="Georgia" w:eastAsia="Calibri" w:hAnsi="Georgia"/>
                <w:color w:val="585756"/>
                <w:kern w:val="18"/>
                <w:sz w:val="21"/>
                <w:szCs w:val="21"/>
              </w:rPr>
              <w:t>(202</w:t>
            </w:r>
            <w:r w:rsidR="00B72600">
              <w:rPr>
                <w:rFonts w:ascii="Georgia" w:eastAsia="Calibri" w:hAnsi="Georgia"/>
                <w:color w:val="585756"/>
                <w:kern w:val="18"/>
                <w:sz w:val="21"/>
                <w:szCs w:val="21"/>
              </w:rPr>
              <w:t>2</w:t>
            </w:r>
            <w:r>
              <w:rPr>
                <w:rFonts w:ascii="Georgia" w:eastAsia="Calibri" w:hAnsi="Georgia"/>
                <w:color w:val="585756"/>
                <w:kern w:val="18"/>
                <w:sz w:val="21"/>
                <w:szCs w:val="21"/>
              </w:rPr>
              <w:t>, 202</w:t>
            </w:r>
            <w:r w:rsidR="00B72600">
              <w:rPr>
                <w:rFonts w:ascii="Georgia" w:eastAsia="Calibri" w:hAnsi="Georgia"/>
                <w:color w:val="585756"/>
                <w:kern w:val="18"/>
                <w:sz w:val="21"/>
                <w:szCs w:val="21"/>
              </w:rPr>
              <w:t>3</w:t>
            </w:r>
            <w:r>
              <w:rPr>
                <w:rFonts w:ascii="Georgia" w:eastAsia="Calibri" w:hAnsi="Georgia"/>
                <w:color w:val="585756"/>
                <w:kern w:val="18"/>
                <w:sz w:val="21"/>
                <w:szCs w:val="21"/>
              </w:rPr>
              <w:t xml:space="preserve"> et 202</w:t>
            </w:r>
            <w:r w:rsidR="00B72600">
              <w:rPr>
                <w:rFonts w:ascii="Georgia" w:eastAsia="Calibri" w:hAnsi="Georgia"/>
                <w:color w:val="585756"/>
                <w:kern w:val="18"/>
                <w:sz w:val="21"/>
                <w:szCs w:val="21"/>
              </w:rPr>
              <w:t>4</w:t>
            </w:r>
            <w:r>
              <w:rPr>
                <w:rFonts w:ascii="Georgia" w:eastAsia="Calibri" w:hAnsi="Georgia"/>
                <w:color w:val="585756"/>
                <w:kern w:val="18"/>
                <w:sz w:val="21"/>
                <w:szCs w:val="21"/>
              </w:rPr>
              <w:t xml:space="preserve">) </w:t>
            </w:r>
            <w:r w:rsidRPr="00442C30">
              <w:rPr>
                <w:rFonts w:ascii="Georgia" w:eastAsia="Calibri" w:hAnsi="Georgia"/>
                <w:color w:val="585756"/>
                <w:kern w:val="18"/>
                <w:sz w:val="21"/>
                <w:szCs w:val="21"/>
              </w:rPr>
              <w:t xml:space="preserve">un chiffre d’affaires total au moins égal à </w:t>
            </w:r>
            <w:r w:rsidRPr="00A81A61">
              <w:rPr>
                <w:rFonts w:ascii="Georgia" w:eastAsia="Calibri" w:hAnsi="Georgia"/>
                <w:b/>
                <w:bCs/>
                <w:color w:val="585756"/>
                <w:kern w:val="18"/>
                <w:sz w:val="21"/>
                <w:szCs w:val="21"/>
              </w:rPr>
              <w:t>49 000 EUROS</w:t>
            </w:r>
            <w:r>
              <w:rPr>
                <w:rFonts w:ascii="Georgia" w:eastAsia="Calibri" w:hAnsi="Georgia"/>
                <w:b/>
                <w:bCs/>
                <w:color w:val="585756"/>
                <w:kern w:val="18"/>
                <w:sz w:val="21"/>
                <w:szCs w:val="21"/>
              </w:rPr>
              <w:t xml:space="preserve"> HTVA</w:t>
            </w:r>
            <w:r w:rsidRPr="00442C30">
              <w:rPr>
                <w:rFonts w:ascii="Georgia" w:eastAsia="Calibri" w:hAnsi="Georgia"/>
                <w:color w:val="585756"/>
                <w:kern w:val="18"/>
                <w:sz w:val="21"/>
                <w:szCs w:val="21"/>
              </w:rPr>
              <w:t>.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2AC04C0F" w14:textId="77777777" w:rsidR="009443F1" w:rsidRPr="003173EA" w:rsidRDefault="009443F1" w:rsidP="009443F1">
            <w:pPr>
              <w:pStyle w:val="Default"/>
              <w:jc w:val="both"/>
              <w:rPr>
                <w:color w:val="575655"/>
                <w:sz w:val="20"/>
                <w:szCs w:val="20"/>
              </w:rPr>
            </w:pPr>
            <w:r w:rsidRPr="003173EA">
              <w:rPr>
                <w:color w:val="575655"/>
                <w:sz w:val="20"/>
                <w:szCs w:val="20"/>
              </w:rPr>
              <w:t xml:space="preserve">OU  </w:t>
            </w:r>
          </w:p>
          <w:p w14:paraId="167F3FD3" w14:textId="2E329D16" w:rsidR="009443F1" w:rsidRPr="00442C30" w:rsidRDefault="009443F1" w:rsidP="009443F1">
            <w:pPr>
              <w:pStyle w:val="BTCtextCTB"/>
              <w:rPr>
                <w:rFonts w:ascii="Georgia" w:eastAsia="Calibri" w:hAnsi="Georgia"/>
                <w:color w:val="585756"/>
                <w:kern w:val="18"/>
                <w:sz w:val="21"/>
                <w:szCs w:val="21"/>
              </w:rPr>
            </w:pPr>
            <w:r w:rsidRPr="003173EA">
              <w:rPr>
                <w:rFonts w:ascii="Georgia" w:hAnsi="Georgia"/>
                <w:color w:val="575655"/>
                <w:sz w:val="20"/>
              </w:rPr>
              <w:t xml:space="preserve">Le Soumissionnaire peut produire, une déclaration bancaire (attestation bancaire certifiée) attestant, soit, qu’il dispose de </w:t>
            </w:r>
            <w:r w:rsidRPr="003173EA">
              <w:rPr>
                <w:rFonts w:ascii="Georgia" w:hAnsi="Georgia"/>
                <w:b/>
                <w:bCs/>
                <w:color w:val="575655"/>
                <w:sz w:val="20"/>
              </w:rPr>
              <w:t>fonds propres équivalent au montant exigé du chiffre d’affaires</w:t>
            </w:r>
            <w:r w:rsidRPr="003173EA">
              <w:rPr>
                <w:rFonts w:ascii="Georgia" w:hAnsi="Georgia"/>
                <w:color w:val="575655"/>
                <w:sz w:val="20"/>
              </w:rPr>
              <w:t xml:space="preserve">, soit que la banque s’engage inconditionnellement et irrévocablement à mettre à sa disposition une ligne de crédit au moins égale à ce montant </w:t>
            </w:r>
            <w:r w:rsidRPr="003173EA">
              <w:rPr>
                <w:rFonts w:ascii="Georgia" w:hAnsi="Georgia"/>
                <w:b/>
                <w:bCs/>
                <w:color w:val="575655"/>
                <w:sz w:val="20"/>
              </w:rPr>
              <w:t>(cf. les montants exigés ci-haut pour les chiffres d’affaires).</w:t>
            </w:r>
          </w:p>
          <w:p w14:paraId="3AA79341" w14:textId="01F5FF82" w:rsidR="009443F1" w:rsidRPr="00442C30" w:rsidRDefault="009443F1" w:rsidP="009443F1">
            <w:pPr>
              <w:pStyle w:val="BTCtextCTB"/>
              <w:rPr>
                <w:rFonts w:ascii="Georgia" w:hAnsi="Georgia" w:cs="Arial"/>
                <w:sz w:val="20"/>
                <w:lang w:val="fr-FR"/>
              </w:rPr>
            </w:pPr>
          </w:p>
        </w:tc>
        <w:tc>
          <w:tcPr>
            <w:tcW w:w="3703" w:type="dxa"/>
            <w:tcBorders>
              <w:top w:val="single" w:sz="4" w:space="0" w:color="auto"/>
              <w:left w:val="single" w:sz="4" w:space="0" w:color="auto"/>
              <w:bottom w:val="single" w:sz="4" w:space="0" w:color="auto"/>
              <w:right w:val="single" w:sz="4" w:space="0" w:color="auto"/>
            </w:tcBorders>
          </w:tcPr>
          <w:p w14:paraId="27E9C476" w14:textId="5657C5F7" w:rsidR="009443F1" w:rsidRPr="003173EA" w:rsidRDefault="009443F1" w:rsidP="009443F1">
            <w:pPr>
              <w:pStyle w:val="BTCtextCTB"/>
              <w:rPr>
                <w:rFonts w:ascii="Georgia" w:hAnsi="Georgia" w:cs="Arial"/>
                <w:sz w:val="20"/>
              </w:rPr>
            </w:pPr>
            <w:r>
              <w:rPr>
                <w:rFonts w:ascii="Georgia" w:hAnsi="Georgia" w:cs="Arial"/>
                <w:sz w:val="20"/>
              </w:rPr>
              <w:t xml:space="preserve">Compléter le tableau selon le </w:t>
            </w:r>
            <w:r w:rsidRPr="00145E57">
              <w:rPr>
                <w:rFonts w:ascii="Georgia" w:hAnsi="Georgia" w:cs="Arial"/>
                <w:sz w:val="20"/>
                <w:highlight w:val="cyan"/>
              </w:rPr>
              <w:t>modèle au point 6.6.1</w:t>
            </w:r>
            <w:r>
              <w:rPr>
                <w:rFonts w:ascii="Georgia" w:hAnsi="Georgia" w:cs="Arial"/>
                <w:sz w:val="20"/>
              </w:rPr>
              <w:t xml:space="preserve"> </w:t>
            </w:r>
          </w:p>
          <w:p w14:paraId="4E22A28E" w14:textId="77777777" w:rsidR="009443F1" w:rsidRPr="003173EA" w:rsidRDefault="009443F1" w:rsidP="009443F1">
            <w:pPr>
              <w:pStyle w:val="Default"/>
              <w:jc w:val="both"/>
              <w:rPr>
                <w:sz w:val="20"/>
                <w:szCs w:val="20"/>
              </w:rPr>
            </w:pPr>
            <w:r w:rsidRPr="003173EA">
              <w:rPr>
                <w:sz w:val="20"/>
                <w:szCs w:val="20"/>
              </w:rPr>
              <w:t xml:space="preserve">Joindre à l’offre les déclarations de chiffres d’affaires total </w:t>
            </w:r>
            <w:r w:rsidRPr="003173EA">
              <w:rPr>
                <w:b/>
                <w:bCs/>
                <w:sz w:val="20"/>
                <w:szCs w:val="20"/>
              </w:rPr>
              <w:t xml:space="preserve">(2022, 2023 et 2024) à l’entité compétente </w:t>
            </w:r>
            <w:r w:rsidRPr="003173EA">
              <w:rPr>
                <w:sz w:val="20"/>
                <w:szCs w:val="20"/>
              </w:rPr>
              <w:t xml:space="preserve">du pays du soumissionnaire (OBR pour le Burundi). </w:t>
            </w:r>
          </w:p>
          <w:p w14:paraId="21C30A90" w14:textId="77777777" w:rsidR="009443F1" w:rsidRDefault="009443F1" w:rsidP="009443F1">
            <w:pPr>
              <w:pStyle w:val="BTCtextCTB"/>
              <w:rPr>
                <w:rFonts w:ascii="Georgia" w:hAnsi="Georgia" w:cs="Arial"/>
                <w:sz w:val="20"/>
                <w:lang w:val="fr-FR"/>
              </w:rPr>
            </w:pPr>
          </w:p>
          <w:p w14:paraId="5278FC25" w14:textId="77777777" w:rsidR="009443F1" w:rsidRDefault="009443F1" w:rsidP="009443F1">
            <w:pPr>
              <w:pStyle w:val="Default"/>
              <w:jc w:val="both"/>
              <w:rPr>
                <w:color w:val="575655"/>
                <w:sz w:val="20"/>
                <w:szCs w:val="20"/>
              </w:rPr>
            </w:pPr>
          </w:p>
          <w:p w14:paraId="0A784C6E" w14:textId="77777777" w:rsidR="009443F1" w:rsidRDefault="009443F1" w:rsidP="009443F1">
            <w:pPr>
              <w:pStyle w:val="Default"/>
              <w:jc w:val="both"/>
              <w:rPr>
                <w:color w:val="575655"/>
                <w:sz w:val="20"/>
                <w:szCs w:val="20"/>
              </w:rPr>
            </w:pPr>
          </w:p>
          <w:p w14:paraId="6FF3A956" w14:textId="77777777" w:rsidR="009443F1" w:rsidRDefault="009443F1" w:rsidP="009443F1">
            <w:pPr>
              <w:pStyle w:val="Default"/>
              <w:jc w:val="both"/>
              <w:rPr>
                <w:color w:val="575655"/>
                <w:sz w:val="20"/>
                <w:szCs w:val="20"/>
              </w:rPr>
            </w:pPr>
          </w:p>
          <w:p w14:paraId="2BE493D1" w14:textId="77777777" w:rsidR="009443F1" w:rsidRDefault="009443F1" w:rsidP="009443F1">
            <w:pPr>
              <w:pStyle w:val="Default"/>
              <w:jc w:val="both"/>
              <w:rPr>
                <w:color w:val="575655"/>
                <w:sz w:val="20"/>
                <w:szCs w:val="20"/>
              </w:rPr>
            </w:pPr>
          </w:p>
          <w:p w14:paraId="6CCFB849" w14:textId="77777777" w:rsidR="009443F1" w:rsidRDefault="009443F1" w:rsidP="009443F1">
            <w:pPr>
              <w:pStyle w:val="Default"/>
              <w:jc w:val="both"/>
              <w:rPr>
                <w:color w:val="575655"/>
                <w:sz w:val="20"/>
                <w:szCs w:val="20"/>
              </w:rPr>
            </w:pPr>
          </w:p>
          <w:p w14:paraId="066DFC60" w14:textId="7B079443" w:rsidR="009443F1" w:rsidRDefault="009443F1" w:rsidP="009443F1">
            <w:pPr>
              <w:pStyle w:val="Default"/>
              <w:jc w:val="both"/>
              <w:rPr>
                <w:color w:val="575655"/>
                <w:sz w:val="20"/>
                <w:szCs w:val="20"/>
              </w:rPr>
            </w:pPr>
            <w:r>
              <w:rPr>
                <w:color w:val="575655"/>
                <w:sz w:val="20"/>
                <w:szCs w:val="20"/>
              </w:rPr>
              <w:t xml:space="preserve">Joindre selon le modèle en annexe : </w:t>
            </w:r>
            <w:r>
              <w:rPr>
                <w:b/>
                <w:bCs/>
                <w:color w:val="575655"/>
                <w:sz w:val="20"/>
                <w:szCs w:val="20"/>
              </w:rPr>
              <w:t xml:space="preserve">Attestation bancaire certifiée </w:t>
            </w:r>
          </w:p>
          <w:p w14:paraId="2D4A6924" w14:textId="447795B0" w:rsidR="009443F1" w:rsidRPr="00596664" w:rsidRDefault="009443F1" w:rsidP="009443F1">
            <w:pPr>
              <w:pStyle w:val="BTCtextCTB"/>
              <w:rPr>
                <w:rFonts w:ascii="Georgia" w:hAnsi="Georgia" w:cs="Arial"/>
                <w:sz w:val="20"/>
                <w:lang w:val="fr-FR"/>
              </w:rPr>
            </w:pPr>
            <w:r w:rsidRPr="00596664">
              <w:rPr>
                <w:rFonts w:ascii="Georgia" w:hAnsi="Georgia"/>
                <w:b/>
                <w:bCs/>
                <w:color w:val="575655"/>
                <w:sz w:val="20"/>
              </w:rPr>
              <w:t xml:space="preserve">Voir modèles </w:t>
            </w:r>
            <w:r w:rsidRPr="00596664">
              <w:rPr>
                <w:rFonts w:ascii="Georgia" w:hAnsi="Georgia"/>
                <w:b/>
                <w:bCs/>
                <w:color w:val="575655"/>
                <w:sz w:val="20"/>
                <w:highlight w:val="cyan"/>
              </w:rPr>
              <w:t>au point 6.6.2 et 6.6.3</w:t>
            </w:r>
            <w:r w:rsidRPr="00596664">
              <w:rPr>
                <w:rFonts w:ascii="Georgia" w:hAnsi="Georgia"/>
                <w:b/>
                <w:bCs/>
                <w:color w:val="575655"/>
                <w:sz w:val="20"/>
              </w:rPr>
              <w:t xml:space="preserve"> </w:t>
            </w:r>
          </w:p>
        </w:tc>
      </w:tr>
      <w:tr w:rsidR="00E535C1" w:rsidRPr="00442C30" w14:paraId="1F92D10E" w14:textId="77777777" w:rsidTr="0097747D">
        <w:trPr>
          <w:cantSplit/>
          <w:trHeight w:val="2637"/>
        </w:trPr>
        <w:tc>
          <w:tcPr>
            <w:tcW w:w="5790" w:type="dxa"/>
            <w:tcBorders>
              <w:top w:val="single" w:sz="4" w:space="0" w:color="auto"/>
              <w:left w:val="single" w:sz="4" w:space="0" w:color="auto"/>
              <w:bottom w:val="single" w:sz="4" w:space="0" w:color="auto"/>
              <w:right w:val="single" w:sz="4" w:space="0" w:color="auto"/>
            </w:tcBorders>
          </w:tcPr>
          <w:p w14:paraId="5AB5D396" w14:textId="77777777" w:rsidR="00E535C1" w:rsidRPr="00442C30" w:rsidRDefault="00E535C1" w:rsidP="006F289F">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0C83133D" w14:textId="77777777" w:rsidR="00E535C1" w:rsidRPr="00442C30" w:rsidRDefault="00E535C1" w:rsidP="00DC436F">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Si un opérateur économique souhaite recourir aux capacités d’autres entités, il apporte au pouvoir adjudicateur la preuve qu’il disposera des moyens nécessaires, notamment en produisant l’engagement de ces entités à cet effet.</w:t>
            </w:r>
          </w:p>
          <w:p w14:paraId="283D7CF2" w14:textId="68950233" w:rsidR="00E535C1" w:rsidRPr="00FA1447" w:rsidRDefault="00E535C1" w:rsidP="00DC436F">
            <w:pPr>
              <w:pStyle w:val="BTCtextCTB"/>
              <w:numPr>
                <w:ilvl w:val="0"/>
                <w:numId w:val="6"/>
              </w:numPr>
              <w:rPr>
                <w:rFonts w:ascii="Georgia" w:eastAsia="Calibri" w:hAnsi="Georgia"/>
                <w:color w:val="585756"/>
                <w:kern w:val="18"/>
                <w:sz w:val="21"/>
                <w:szCs w:val="21"/>
              </w:rPr>
            </w:pPr>
            <w:r w:rsidRPr="00442C30">
              <w:rPr>
                <w:rFonts w:ascii="Georgia" w:eastAsia="Calibri" w:hAnsi="Georgia"/>
                <w:color w:val="585756"/>
                <w:kern w:val="18"/>
                <w:sz w:val="21"/>
                <w:szCs w:val="21"/>
              </w:rPr>
              <w:t>Le pouvoir adjudicateur vérifiera, si les entités à la capacité desquelles l’opérateur économique entend avoir recours remplissent les critères de sélection et s’il existe des motifs d’exclusion dans leur chef.</w:t>
            </w:r>
          </w:p>
          <w:p w14:paraId="59EF10E0" w14:textId="77777777" w:rsidR="00E535C1" w:rsidRPr="00442C30" w:rsidRDefault="00E535C1" w:rsidP="006F289F">
            <w:pPr>
              <w:pStyle w:val="BTCtextCTB"/>
              <w:rPr>
                <w:rFonts w:ascii="Georgia" w:eastAsia="Calibri" w:hAnsi="Georgia"/>
                <w:color w:val="585756"/>
                <w:kern w:val="18"/>
                <w:sz w:val="21"/>
                <w:szCs w:val="21"/>
              </w:rPr>
            </w:pPr>
            <w:r w:rsidRPr="00442C30">
              <w:rPr>
                <w:rFonts w:ascii="Georgia" w:eastAsia="Calibri" w:hAnsi="Georgia"/>
                <w:color w:val="585756"/>
                <w:kern w:val="18"/>
                <w:sz w:val="21"/>
                <w:szCs w:val="21"/>
              </w:rPr>
              <w:t>Dans les mêmes conditions, un groupement de candidats ou de soumissionnaires peut faire valoir les capacités des participants au groupement ou celles d’autres entités.</w:t>
            </w:r>
          </w:p>
          <w:p w14:paraId="43674DB9" w14:textId="77777777" w:rsidR="00E535C1" w:rsidRPr="00442C30" w:rsidRDefault="00E535C1" w:rsidP="006F289F">
            <w:pPr>
              <w:pStyle w:val="BTCtextCTB"/>
              <w:rPr>
                <w:rFonts w:ascii="Georgia" w:eastAsia="Calibri" w:hAnsi="Georgia"/>
                <w:color w:val="585756"/>
                <w:kern w:val="18"/>
                <w:sz w:val="21"/>
                <w:szCs w:val="21"/>
              </w:rPr>
            </w:pPr>
          </w:p>
        </w:tc>
        <w:tc>
          <w:tcPr>
            <w:tcW w:w="3703" w:type="dxa"/>
            <w:tcBorders>
              <w:top w:val="single" w:sz="4" w:space="0" w:color="auto"/>
              <w:left w:val="single" w:sz="4" w:space="0" w:color="auto"/>
              <w:bottom w:val="single" w:sz="4" w:space="0" w:color="auto"/>
              <w:right w:val="single" w:sz="4" w:space="0" w:color="auto"/>
            </w:tcBorders>
          </w:tcPr>
          <w:p w14:paraId="6D1D7EB5" w14:textId="77777777" w:rsidR="00E535C1" w:rsidRPr="00442C30" w:rsidRDefault="00E535C1" w:rsidP="006F289F">
            <w:pPr>
              <w:pStyle w:val="BTCtextCTB"/>
              <w:rPr>
                <w:rFonts w:ascii="Georgia" w:hAnsi="Georgia" w:cs="Arial"/>
                <w:sz w:val="20"/>
                <w:lang w:val="fr-FR"/>
              </w:rPr>
            </w:pPr>
          </w:p>
        </w:tc>
      </w:tr>
    </w:tbl>
    <w:p w14:paraId="5E6ABDC2" w14:textId="77777777" w:rsidR="00E535C1" w:rsidRDefault="00E535C1" w:rsidP="00E535C1"/>
    <w:p w14:paraId="152BC0F5" w14:textId="77777777" w:rsidR="00DD5DB2" w:rsidRDefault="00DD5DB2" w:rsidP="00E535C1"/>
    <w:p w14:paraId="7FF68AAF" w14:textId="77777777" w:rsidR="00DD5DB2" w:rsidRDefault="00DD5DB2" w:rsidP="00E535C1"/>
    <w:p w14:paraId="775245BB" w14:textId="77777777" w:rsidR="00DD5DB2" w:rsidRDefault="00DD5DB2" w:rsidP="00E535C1"/>
    <w:p w14:paraId="11AB7109" w14:textId="77777777" w:rsidR="00DD5DB2" w:rsidRPr="006542C5" w:rsidRDefault="00DD5DB2" w:rsidP="00E535C1"/>
    <w:p w14:paraId="3FFE93BE" w14:textId="77777777" w:rsidR="00E535C1" w:rsidRDefault="00E535C1" w:rsidP="00E535C1">
      <w:pPr>
        <w:pStyle w:val="Titre2"/>
      </w:pPr>
      <w:bookmarkStart w:id="224" w:name="_Toc51592074"/>
      <w:bookmarkStart w:id="225" w:name="_Toc52268506"/>
      <w:bookmarkStart w:id="226" w:name="_Toc225787874"/>
      <w:r>
        <w:lastRenderedPageBreak/>
        <w:t>Dossier de sélection – aptitude technique</w:t>
      </w:r>
      <w:bookmarkEnd w:id="224"/>
      <w:bookmarkEnd w:id="225"/>
      <w:bookmarkEnd w:id="22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3879"/>
      </w:tblGrid>
      <w:tr w:rsidR="00E535C1" w:rsidRPr="00442C30" w14:paraId="799CE6C4" w14:textId="77777777" w:rsidTr="00DD5DB2">
        <w:trPr>
          <w:cantSplit/>
          <w:trHeight w:val="493"/>
        </w:trPr>
        <w:tc>
          <w:tcPr>
            <w:tcW w:w="9634" w:type="dxa"/>
            <w:gridSpan w:val="2"/>
            <w:tcBorders>
              <w:top w:val="single" w:sz="4" w:space="0" w:color="auto"/>
              <w:left w:val="single" w:sz="4" w:space="0" w:color="auto"/>
              <w:bottom w:val="single" w:sz="4" w:space="0" w:color="auto"/>
              <w:right w:val="single" w:sz="4" w:space="0" w:color="auto"/>
            </w:tcBorders>
            <w:hideMark/>
          </w:tcPr>
          <w:p w14:paraId="2476B8D1" w14:textId="5B13B9DF" w:rsidR="00E535C1" w:rsidRPr="00442C30" w:rsidRDefault="00E535C1" w:rsidP="006F289F">
            <w:pPr>
              <w:pStyle w:val="BTCtextCTB"/>
              <w:rPr>
                <w:rFonts w:ascii="Georgia" w:hAnsi="Georgia" w:cs="Arial"/>
                <w:sz w:val="20"/>
                <w:lang w:val="fr-FR"/>
              </w:rPr>
            </w:pPr>
            <w:r w:rsidRPr="00442C30">
              <w:rPr>
                <w:rFonts w:ascii="Georgia" w:eastAsia="Calibri" w:hAnsi="Georgia" w:cs="Arial"/>
                <w:b/>
                <w:bCs/>
                <w:color w:val="585756"/>
                <w:sz w:val="20"/>
              </w:rPr>
              <w:t>Aptitude technique : voir art. 68 de l’A.R. du 18.04.2017</w:t>
            </w:r>
          </w:p>
        </w:tc>
      </w:tr>
      <w:tr w:rsidR="00E535C1" w:rsidRPr="00442C30" w14:paraId="01592E7C" w14:textId="77777777" w:rsidTr="00DD5DB2">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14:paraId="5292DCEA" w14:textId="514A8B61" w:rsidR="00E535C1" w:rsidRPr="00442C30" w:rsidRDefault="00E535C1" w:rsidP="006F289F">
            <w:pPr>
              <w:pStyle w:val="BTCtextCTB"/>
              <w:rPr>
                <w:rFonts w:ascii="Georgia" w:hAnsi="Georgia" w:cs="Arial"/>
                <w:color w:val="404040"/>
                <w:sz w:val="21"/>
                <w:szCs w:val="21"/>
                <w:lang w:val="fr-FR"/>
              </w:rPr>
            </w:pPr>
            <w:r w:rsidRPr="00442C30">
              <w:rPr>
                <w:rFonts w:ascii="Georgia" w:hAnsi="Georgia" w:cs="Arial"/>
                <w:color w:val="404040"/>
                <w:sz w:val="21"/>
                <w:szCs w:val="21"/>
                <w:lang w:val="fr-FR"/>
              </w:rPr>
              <w:t xml:space="preserve">L’indication de la part du marché que le prestataire de services a éventuellement l’intention de </w:t>
            </w:r>
            <w:r w:rsidRPr="00442C30">
              <w:rPr>
                <w:rFonts w:ascii="Georgia" w:hAnsi="Georgia"/>
                <w:b/>
                <w:color w:val="404040"/>
                <w:sz w:val="21"/>
                <w:szCs w:val="21"/>
                <w:lang w:val="fr-FR"/>
              </w:rPr>
              <w:t>sous-traiter.</w:t>
            </w:r>
          </w:p>
        </w:tc>
        <w:tc>
          <w:tcPr>
            <w:tcW w:w="3879" w:type="dxa"/>
            <w:tcBorders>
              <w:top w:val="single" w:sz="4" w:space="0" w:color="auto"/>
              <w:left w:val="single" w:sz="4" w:space="0" w:color="auto"/>
              <w:bottom w:val="single" w:sz="4" w:space="0" w:color="auto"/>
              <w:right w:val="single" w:sz="4" w:space="0" w:color="auto"/>
            </w:tcBorders>
          </w:tcPr>
          <w:p w14:paraId="6731ECE0" w14:textId="290B6375" w:rsidR="00E535C1" w:rsidRPr="00F40E63" w:rsidRDefault="008B51A5" w:rsidP="006F289F">
            <w:pPr>
              <w:pStyle w:val="BTCtextCTB"/>
              <w:rPr>
                <w:rFonts w:ascii="Georgia" w:hAnsi="Georgia" w:cs="Arial"/>
                <w:sz w:val="20"/>
                <w:lang w:val="fr-FR"/>
              </w:rPr>
            </w:pPr>
            <w:r w:rsidRPr="00F40E63">
              <w:rPr>
                <w:rFonts w:ascii="Georgia" w:hAnsi="Georgia" w:cs="Arial"/>
                <w:sz w:val="20"/>
                <w:lang w:val="fr-FR"/>
              </w:rPr>
              <w:t xml:space="preserve">Cf. modèle </w:t>
            </w:r>
            <w:r w:rsidR="00566186" w:rsidRPr="00F40E63">
              <w:rPr>
                <w:rFonts w:ascii="Georgia" w:hAnsi="Georgia" w:cs="Arial"/>
                <w:sz w:val="20"/>
                <w:lang w:val="fr-FR"/>
              </w:rPr>
              <w:t xml:space="preserve">de tableau </w:t>
            </w:r>
            <w:r w:rsidRPr="00F40E63">
              <w:rPr>
                <w:rFonts w:ascii="Georgia" w:hAnsi="Georgia" w:cs="Arial"/>
                <w:sz w:val="20"/>
                <w:lang w:val="fr-FR"/>
              </w:rPr>
              <w:t>au point</w:t>
            </w:r>
            <w:r w:rsidR="00566186" w:rsidRPr="00F40E63">
              <w:rPr>
                <w:rFonts w:ascii="Georgia" w:hAnsi="Georgia" w:cs="Arial"/>
                <w:sz w:val="20"/>
                <w:lang w:val="fr-FR"/>
              </w:rPr>
              <w:t xml:space="preserve"> 6.1.4</w:t>
            </w:r>
            <w:r w:rsidR="002238C3" w:rsidRPr="00F40E63">
              <w:rPr>
                <w:rFonts w:ascii="Georgia" w:hAnsi="Georgia" w:cs="Arial"/>
                <w:sz w:val="20"/>
                <w:lang w:val="fr-FR"/>
              </w:rPr>
              <w:t xml:space="preserve"> </w:t>
            </w:r>
          </w:p>
        </w:tc>
      </w:tr>
      <w:tr w:rsidR="00E535C1" w:rsidRPr="00442C30" w14:paraId="3EAF8FC0" w14:textId="77777777" w:rsidTr="00DD5DB2">
        <w:trPr>
          <w:cantSplit/>
          <w:trHeight w:val="373"/>
        </w:trPr>
        <w:tc>
          <w:tcPr>
            <w:tcW w:w="5755" w:type="dxa"/>
            <w:tcBorders>
              <w:top w:val="single" w:sz="4" w:space="0" w:color="auto"/>
              <w:left w:val="single" w:sz="4" w:space="0" w:color="auto"/>
              <w:bottom w:val="single" w:sz="4" w:space="0" w:color="auto"/>
              <w:right w:val="single" w:sz="4" w:space="0" w:color="auto"/>
            </w:tcBorders>
            <w:hideMark/>
          </w:tcPr>
          <w:p w14:paraId="4BA2E517" w14:textId="77777777" w:rsidR="00E535C1" w:rsidRPr="00442C30" w:rsidRDefault="00E535C1" w:rsidP="006F289F">
            <w:pPr>
              <w:pStyle w:val="BTCtextCTB"/>
              <w:rPr>
                <w:rFonts w:ascii="Georgia" w:hAnsi="Georgia" w:cs="Arial"/>
                <w:color w:val="404040"/>
                <w:sz w:val="20"/>
                <w:lang w:val="fr-FR"/>
              </w:rPr>
            </w:pPr>
            <w:r w:rsidRPr="00442C30">
              <w:rPr>
                <w:rFonts w:ascii="Georgia" w:hAnsi="Georgia" w:cs="Arial"/>
                <w:color w:val="404040"/>
                <w:sz w:val="20"/>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433B7447" w14:textId="77777777" w:rsidR="00E535C1" w:rsidRPr="00442C30" w:rsidRDefault="00E535C1" w:rsidP="00DC436F">
            <w:pPr>
              <w:pStyle w:val="BTCtextCTB"/>
              <w:numPr>
                <w:ilvl w:val="0"/>
                <w:numId w:val="6"/>
              </w:numPr>
              <w:rPr>
                <w:rFonts w:ascii="Georgia" w:hAnsi="Georgia" w:cs="Arial"/>
                <w:color w:val="404040"/>
                <w:sz w:val="20"/>
                <w:lang w:val="fr-FR"/>
              </w:rPr>
            </w:pPr>
            <w:r w:rsidRPr="00442C30">
              <w:rPr>
                <w:rFonts w:ascii="Georgia" w:hAnsi="Georgia" w:cs="Arial"/>
                <w:color w:val="404040"/>
                <w:sz w:val="20"/>
                <w:lang w:val="fr-FR"/>
              </w:rPr>
              <w:t xml:space="preserve">Si un opérateur économique souhaite recourir aux capacités d’autres entités, il apporte au pouvoir adjudicateur </w:t>
            </w:r>
            <w:r w:rsidRPr="00442C30">
              <w:rPr>
                <w:rFonts w:ascii="Georgia" w:hAnsi="Georgia" w:cs="Arial"/>
                <w:color w:val="404040"/>
                <w:sz w:val="20"/>
                <w:u w:val="single"/>
                <w:lang w:val="fr-FR"/>
              </w:rPr>
              <w:t>la preuve</w:t>
            </w:r>
            <w:r w:rsidRPr="00442C30">
              <w:rPr>
                <w:rFonts w:ascii="Georgia" w:hAnsi="Georgia" w:cs="Arial"/>
                <w:color w:val="404040"/>
                <w:sz w:val="20"/>
                <w:lang w:val="fr-FR"/>
              </w:rPr>
              <w:t xml:space="preserve"> qu’il disposera des moyens nécessaires, notamment en produisant </w:t>
            </w:r>
            <w:r w:rsidRPr="00442C30">
              <w:rPr>
                <w:rFonts w:ascii="Georgia" w:hAnsi="Georgia" w:cs="Arial"/>
                <w:color w:val="404040"/>
                <w:sz w:val="20"/>
                <w:u w:val="single"/>
                <w:lang w:val="fr-FR"/>
              </w:rPr>
              <w:t>l’engagement de ces entités à cet effet</w:t>
            </w:r>
            <w:r w:rsidRPr="00442C30">
              <w:rPr>
                <w:rFonts w:ascii="Georgia" w:hAnsi="Georgia" w:cs="Arial"/>
                <w:color w:val="404040"/>
                <w:sz w:val="20"/>
                <w:lang w:val="fr-FR"/>
              </w:rPr>
              <w:t>.</w:t>
            </w:r>
          </w:p>
          <w:p w14:paraId="5AE8A839" w14:textId="77777777" w:rsidR="00E535C1" w:rsidRPr="00442C30" w:rsidRDefault="00E535C1" w:rsidP="00DC436F">
            <w:pPr>
              <w:pStyle w:val="BTCtextCTB"/>
              <w:numPr>
                <w:ilvl w:val="0"/>
                <w:numId w:val="6"/>
              </w:numPr>
              <w:rPr>
                <w:rFonts w:ascii="Georgia" w:hAnsi="Georgia" w:cs="Arial"/>
                <w:color w:val="404040"/>
                <w:sz w:val="20"/>
                <w:lang w:val="fr-FR"/>
              </w:rPr>
            </w:pPr>
            <w:r w:rsidRPr="00442C30">
              <w:rPr>
                <w:rFonts w:ascii="Georgia" w:hAnsi="Georgia" w:cs="Arial"/>
                <w:color w:val="404040"/>
                <w:sz w:val="20"/>
                <w:lang w:val="fr-FR"/>
              </w:rPr>
              <w:t xml:space="preserve">Le pouvoir adjudicateur vérifiera, si les entités à la capacité desquelles l’opérateur économique entend avoir recours </w:t>
            </w:r>
            <w:r w:rsidRPr="00442C30">
              <w:rPr>
                <w:rFonts w:ascii="Georgia" w:hAnsi="Georgia" w:cs="Arial"/>
                <w:color w:val="404040"/>
                <w:sz w:val="20"/>
                <w:u w:val="single"/>
                <w:lang w:val="fr-FR"/>
              </w:rPr>
              <w:t>remplissent les critères de sélection</w:t>
            </w:r>
            <w:r w:rsidRPr="00442C30">
              <w:rPr>
                <w:rFonts w:ascii="Georgia" w:hAnsi="Georgia" w:cs="Arial"/>
                <w:color w:val="404040"/>
                <w:sz w:val="20"/>
                <w:lang w:val="fr-FR"/>
              </w:rPr>
              <w:t xml:space="preserve"> et s’il existe des </w:t>
            </w:r>
            <w:r w:rsidRPr="00442C30">
              <w:rPr>
                <w:rFonts w:ascii="Georgia" w:hAnsi="Georgia" w:cs="Arial"/>
                <w:color w:val="404040"/>
                <w:sz w:val="20"/>
                <w:u w:val="single"/>
                <w:lang w:val="fr-FR"/>
              </w:rPr>
              <w:t>motifs d’exclusion</w:t>
            </w:r>
            <w:r w:rsidRPr="00442C30">
              <w:rPr>
                <w:rFonts w:ascii="Georgia" w:hAnsi="Georgia" w:cs="Arial"/>
                <w:color w:val="404040"/>
                <w:sz w:val="20"/>
                <w:lang w:val="fr-FR"/>
              </w:rPr>
              <w:t xml:space="preserve"> dans leur chef.</w:t>
            </w:r>
          </w:p>
          <w:p w14:paraId="4DC0859B" w14:textId="77777777" w:rsidR="00E535C1" w:rsidRPr="00442C30" w:rsidRDefault="00E535C1" w:rsidP="006F289F">
            <w:pPr>
              <w:pStyle w:val="BTCtextCTB"/>
              <w:rPr>
                <w:rFonts w:ascii="Georgia" w:hAnsi="Georgia" w:cs="Arial"/>
                <w:color w:val="404040"/>
                <w:sz w:val="20"/>
                <w:lang w:val="fr-FR"/>
              </w:rPr>
            </w:pPr>
            <w:r w:rsidRPr="00442C30">
              <w:rPr>
                <w:rFonts w:ascii="Georgia" w:hAnsi="Georgia" w:cs="Arial"/>
                <w:color w:val="404040"/>
                <w:sz w:val="20"/>
                <w:lang w:val="fr-FR"/>
              </w:rPr>
              <w:t>Dans les mêmes conditions, un groupement de candidats ou de soumissionnaires peut faire valoir les capacités des participants au groupement ou celles d’autres entités.</w:t>
            </w:r>
          </w:p>
        </w:tc>
        <w:tc>
          <w:tcPr>
            <w:tcW w:w="3879" w:type="dxa"/>
            <w:tcBorders>
              <w:top w:val="single" w:sz="4" w:space="0" w:color="auto"/>
              <w:left w:val="single" w:sz="4" w:space="0" w:color="auto"/>
              <w:bottom w:val="single" w:sz="4" w:space="0" w:color="auto"/>
              <w:right w:val="single" w:sz="4" w:space="0" w:color="auto"/>
            </w:tcBorders>
          </w:tcPr>
          <w:p w14:paraId="6DD27A6D" w14:textId="67D9E03E" w:rsidR="00E535C1" w:rsidRPr="00442C30" w:rsidRDefault="00E535C1" w:rsidP="006F289F">
            <w:pPr>
              <w:pStyle w:val="BTCtextCTB"/>
              <w:rPr>
                <w:rFonts w:ascii="Georgia" w:hAnsi="Georgia" w:cs="Arial"/>
                <w:sz w:val="20"/>
                <w:lang w:val="fr-FR"/>
              </w:rPr>
            </w:pPr>
          </w:p>
        </w:tc>
      </w:tr>
    </w:tbl>
    <w:p w14:paraId="6E3506D8" w14:textId="4344B04F" w:rsidR="00CC7C7F" w:rsidRDefault="00CC7C7F" w:rsidP="00CC7C7F">
      <w:pPr>
        <w:pStyle w:val="Titre2"/>
        <w:numPr>
          <w:ilvl w:val="0"/>
          <w:numId w:val="0"/>
        </w:numPr>
        <w:ind w:left="576"/>
      </w:pPr>
      <w:bookmarkStart w:id="227" w:name="_Toc199497062"/>
      <w:bookmarkStart w:id="228" w:name="_Toc201658651"/>
      <w:bookmarkStart w:id="229" w:name="_Toc205306978"/>
      <w:bookmarkStart w:id="230" w:name="_Toc208400883"/>
    </w:p>
    <w:p w14:paraId="3D2CAEB3" w14:textId="77777777" w:rsidR="00CC7C7F" w:rsidRDefault="00CC7C7F">
      <w:pPr>
        <w:spacing w:after="0" w:line="240" w:lineRule="auto"/>
        <w:rPr>
          <w:rFonts w:ascii="Calibri" w:eastAsia="Times New Roman" w:hAnsi="Calibri"/>
          <w:b/>
          <w:color w:val="D81A1A"/>
          <w:sz w:val="28"/>
          <w:szCs w:val="26"/>
        </w:rPr>
      </w:pPr>
      <w:r>
        <w:br w:type="page"/>
      </w:r>
    </w:p>
    <w:p w14:paraId="6BE7B384" w14:textId="655AF9FB" w:rsidR="008934AC" w:rsidRDefault="008934AC" w:rsidP="008934AC">
      <w:pPr>
        <w:pStyle w:val="Titre2"/>
      </w:pPr>
      <w:bookmarkStart w:id="231" w:name="_Toc225787875"/>
      <w:r>
        <w:lastRenderedPageBreak/>
        <w:t>Canevas à utiliser pour les documents de sélection qualitative</w:t>
      </w:r>
      <w:bookmarkEnd w:id="227"/>
      <w:bookmarkEnd w:id="228"/>
      <w:bookmarkEnd w:id="229"/>
      <w:bookmarkEnd w:id="230"/>
      <w:bookmarkEnd w:id="231"/>
      <w:r>
        <w:t xml:space="preserve"> </w:t>
      </w:r>
    </w:p>
    <w:p w14:paraId="32DEBC6D" w14:textId="77777777" w:rsidR="008934AC" w:rsidRDefault="008934AC" w:rsidP="008934AC"/>
    <w:p w14:paraId="25EF639D" w14:textId="77777777" w:rsidR="008934AC" w:rsidRPr="00F47379" w:rsidRDefault="008934AC" w:rsidP="008934AC">
      <w:pPr>
        <w:pStyle w:val="Corpsdetexte"/>
        <w:rPr>
          <w:rFonts w:ascii="Georgia" w:hAnsi="Georgia"/>
          <w:b/>
          <w:bCs/>
        </w:rPr>
      </w:pPr>
      <w:r w:rsidRPr="00F47379">
        <w:rPr>
          <w:rFonts w:ascii="Georgia" w:hAnsi="Georgia"/>
          <w:b/>
          <w:bCs/>
        </w:rPr>
        <w:t>6.</w:t>
      </w:r>
      <w:r>
        <w:rPr>
          <w:rFonts w:ascii="Georgia" w:hAnsi="Georgia"/>
          <w:b/>
          <w:bCs/>
        </w:rPr>
        <w:t>6</w:t>
      </w:r>
      <w:r w:rsidRPr="00F47379">
        <w:rPr>
          <w:rFonts w:ascii="Georgia" w:hAnsi="Georgia"/>
          <w:b/>
          <w:bCs/>
        </w:rPr>
        <w:t>.</w:t>
      </w:r>
      <w:r>
        <w:rPr>
          <w:rFonts w:ascii="Georgia" w:hAnsi="Georgia"/>
          <w:b/>
          <w:bCs/>
        </w:rPr>
        <w:t>1</w:t>
      </w:r>
      <w:r w:rsidRPr="00F47379">
        <w:rPr>
          <w:rFonts w:ascii="Georgia" w:hAnsi="Georgia"/>
          <w:b/>
          <w:bCs/>
        </w:rPr>
        <w:t>. Canevas à utiliser pour la déclaration du chiffre d’affaires</w:t>
      </w:r>
    </w:p>
    <w:p w14:paraId="6BCD327C" w14:textId="77777777" w:rsidR="008934AC" w:rsidRDefault="008934AC" w:rsidP="008934AC">
      <w:pPr>
        <w:pStyle w:val="Corpsdetexte"/>
        <w:rPr>
          <w:rFonts w:ascii="Georgia" w:hAnsi="Georgia"/>
        </w:rPr>
      </w:pPr>
    </w:p>
    <w:p w14:paraId="3A169E95" w14:textId="77777777" w:rsidR="008934AC" w:rsidRPr="001A781C" w:rsidRDefault="008934AC" w:rsidP="008934AC">
      <w:pPr>
        <w:pStyle w:val="Corpsdetexte"/>
        <w:rPr>
          <w:rFonts w:ascii="Georgia" w:hAnsi="Georgia"/>
        </w:rPr>
      </w:pPr>
      <w:r w:rsidRPr="001A781C">
        <w:rPr>
          <w:rFonts w:ascii="Georgia" w:hAnsi="Georgia"/>
        </w:rPr>
        <w:t xml:space="preserve">Date </w:t>
      </w:r>
      <w:r>
        <w:rPr>
          <w:rFonts w:ascii="Georgia" w:hAnsi="Georgia"/>
        </w:rPr>
        <w:tab/>
      </w:r>
      <w:r>
        <w:rPr>
          <w:rFonts w:ascii="Georgia" w:hAnsi="Georgia"/>
        </w:rPr>
        <w:tab/>
      </w:r>
      <w:r>
        <w:rPr>
          <w:rFonts w:ascii="Georgia" w:hAnsi="Georgia"/>
        </w:rPr>
        <w:tab/>
      </w:r>
      <w:r>
        <w:rPr>
          <w:rFonts w:ascii="Georgia" w:hAnsi="Georgia"/>
        </w:rPr>
        <w:tab/>
      </w:r>
      <w:r w:rsidRPr="001A781C">
        <w:rPr>
          <w:rFonts w:ascii="Georgia" w:hAnsi="Georgia"/>
        </w:rPr>
        <w:t>:</w:t>
      </w:r>
      <w:r>
        <w:rPr>
          <w:rFonts w:ascii="Georgia" w:hAnsi="Georgia"/>
        </w:rPr>
        <w:t xml:space="preserve"> ……………………………….</w:t>
      </w:r>
    </w:p>
    <w:p w14:paraId="10CE8463" w14:textId="205BBBEB" w:rsidR="008934AC" w:rsidRPr="001A781C" w:rsidRDefault="008934AC" w:rsidP="008934AC">
      <w:pPr>
        <w:pStyle w:val="Corpsdetexte"/>
        <w:rPr>
          <w:rFonts w:ascii="Georgia" w:hAnsi="Georgia"/>
        </w:rPr>
      </w:pPr>
      <w:r w:rsidRPr="001A781C">
        <w:rPr>
          <w:rFonts w:ascii="Georgia" w:hAnsi="Georgia"/>
        </w:rPr>
        <w:t>CSC N°</w:t>
      </w:r>
      <w:r>
        <w:rPr>
          <w:rFonts w:ascii="Georgia" w:hAnsi="Georgia"/>
        </w:rPr>
        <w:t> </w:t>
      </w:r>
      <w:r>
        <w:rPr>
          <w:rFonts w:ascii="Georgia" w:hAnsi="Georgia"/>
        </w:rPr>
        <w:tab/>
      </w:r>
      <w:r>
        <w:rPr>
          <w:rFonts w:ascii="Georgia" w:hAnsi="Georgia"/>
        </w:rPr>
        <w:tab/>
      </w:r>
      <w:r>
        <w:rPr>
          <w:rFonts w:ascii="Georgia" w:hAnsi="Georgia"/>
        </w:rPr>
        <w:tab/>
      </w:r>
      <w:r>
        <w:rPr>
          <w:rFonts w:ascii="Georgia" w:hAnsi="Georgia"/>
        </w:rPr>
        <w:tab/>
        <w:t>: BDI2</w:t>
      </w:r>
      <w:r w:rsidR="00AA2091">
        <w:rPr>
          <w:rFonts w:ascii="Georgia" w:hAnsi="Georgia"/>
        </w:rPr>
        <w:t>3</w:t>
      </w:r>
      <w:r>
        <w:rPr>
          <w:rFonts w:ascii="Georgia" w:hAnsi="Georgia"/>
        </w:rPr>
        <w:t>00</w:t>
      </w:r>
      <w:r w:rsidR="00AA2091">
        <w:rPr>
          <w:rFonts w:ascii="Georgia" w:hAnsi="Georgia"/>
        </w:rPr>
        <w:t>9</w:t>
      </w:r>
      <w:r>
        <w:rPr>
          <w:rFonts w:ascii="Georgia" w:hAnsi="Georgia"/>
        </w:rPr>
        <w:t>-100</w:t>
      </w:r>
      <w:r w:rsidR="00AA2091">
        <w:rPr>
          <w:rFonts w:ascii="Georgia" w:hAnsi="Georgia"/>
        </w:rPr>
        <w:t>98</w:t>
      </w:r>
    </w:p>
    <w:p w14:paraId="5DB97DAA" w14:textId="77777777" w:rsidR="008934AC" w:rsidRDefault="008934AC" w:rsidP="008934AC">
      <w:pPr>
        <w:pStyle w:val="Corpsdetexte"/>
        <w:rPr>
          <w:rFonts w:ascii="Georgia" w:hAnsi="Georgia"/>
        </w:rPr>
      </w:pPr>
      <w:r w:rsidRPr="001A781C">
        <w:rPr>
          <w:rFonts w:ascii="Georgia" w:hAnsi="Georgia"/>
        </w:rPr>
        <w:t xml:space="preserve">Nom du soumissionnaire </w:t>
      </w:r>
      <w:r>
        <w:rPr>
          <w:rFonts w:ascii="Georgia" w:hAnsi="Georgia"/>
        </w:rPr>
        <w:tab/>
      </w:r>
      <w:r w:rsidRPr="001A781C">
        <w:rPr>
          <w:rFonts w:ascii="Georgia" w:hAnsi="Georgia"/>
        </w:rPr>
        <w:t>:</w:t>
      </w:r>
      <w:r>
        <w:rPr>
          <w:rFonts w:ascii="Georgia" w:hAnsi="Georgia"/>
        </w:rPr>
        <w:t xml:space="preserve"> </w:t>
      </w:r>
      <w:r w:rsidRPr="001A781C">
        <w:rPr>
          <w:rFonts w:ascii="Georgia" w:hAnsi="Georgia"/>
        </w:rPr>
        <w:t>…………………</w:t>
      </w:r>
      <w:r>
        <w:rPr>
          <w:rFonts w:ascii="Georgia" w:hAnsi="Georgia"/>
        </w:rPr>
        <w:t>…</w:t>
      </w:r>
      <w:r w:rsidRPr="001A781C">
        <w:rPr>
          <w:rFonts w:ascii="Georgia" w:hAnsi="Georgia"/>
        </w:rPr>
        <w:t xml:space="preserve"> </w:t>
      </w:r>
      <w:r>
        <w:rPr>
          <w:rFonts w:ascii="Georgia" w:hAnsi="Georgia"/>
        </w:rPr>
        <w:t>….</w:t>
      </w:r>
    </w:p>
    <w:p w14:paraId="3016C956" w14:textId="77777777" w:rsidR="008934AC" w:rsidRDefault="008934AC" w:rsidP="008934AC">
      <w:pPr>
        <w:pStyle w:val="Corpsdetexte"/>
        <w:rPr>
          <w:rFonts w:ascii="Georgia" w:hAnsi="Georgia"/>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2"/>
        <w:gridCol w:w="2302"/>
        <w:gridCol w:w="2930"/>
      </w:tblGrid>
      <w:tr w:rsidR="008934AC" w:rsidRPr="007365D2" w14:paraId="2737BB36" w14:textId="77777777" w:rsidTr="00DC57CD">
        <w:trPr>
          <w:trHeight w:val="102"/>
        </w:trPr>
        <w:tc>
          <w:tcPr>
            <w:tcW w:w="2302" w:type="dxa"/>
          </w:tcPr>
          <w:p w14:paraId="7536B544" w14:textId="77777777" w:rsidR="008934AC" w:rsidRPr="00F47379" w:rsidRDefault="008934AC" w:rsidP="00DC07E2">
            <w:pPr>
              <w:autoSpaceDE w:val="0"/>
              <w:autoSpaceDN w:val="0"/>
              <w:adjustRightInd w:val="0"/>
              <w:spacing w:after="0" w:line="240" w:lineRule="auto"/>
              <w:rPr>
                <w:rFonts w:cs="Georgia"/>
                <w:b/>
                <w:bCs/>
                <w:color w:val="575655"/>
                <w:szCs w:val="21"/>
                <w:lang w:eastAsia="fr-BE"/>
              </w:rPr>
            </w:pPr>
            <w:r w:rsidRPr="00F47379">
              <w:rPr>
                <w:rFonts w:cs="Georgia"/>
                <w:b/>
                <w:bCs/>
                <w:color w:val="575655"/>
                <w:szCs w:val="21"/>
                <w:lang w:eastAsia="fr-BE"/>
              </w:rPr>
              <w:t xml:space="preserve">Année </w:t>
            </w:r>
          </w:p>
        </w:tc>
        <w:tc>
          <w:tcPr>
            <w:tcW w:w="2302" w:type="dxa"/>
          </w:tcPr>
          <w:p w14:paraId="4ED4E76A" w14:textId="77777777" w:rsidR="008934AC" w:rsidRPr="00F47379" w:rsidRDefault="008934AC" w:rsidP="00DC07E2">
            <w:pPr>
              <w:autoSpaceDE w:val="0"/>
              <w:autoSpaceDN w:val="0"/>
              <w:adjustRightInd w:val="0"/>
              <w:spacing w:after="0" w:line="240" w:lineRule="auto"/>
              <w:rPr>
                <w:rFonts w:cs="Georgia"/>
                <w:b/>
                <w:bCs/>
                <w:color w:val="575655"/>
                <w:szCs w:val="21"/>
                <w:lang w:eastAsia="fr-BE"/>
              </w:rPr>
            </w:pPr>
            <w:r w:rsidRPr="00F47379">
              <w:rPr>
                <w:rFonts w:cs="Georgia"/>
                <w:b/>
                <w:bCs/>
                <w:color w:val="575655"/>
                <w:szCs w:val="21"/>
                <w:lang w:eastAsia="fr-BE"/>
              </w:rPr>
              <w:t xml:space="preserve">Montant du chiffre d’affaires </w:t>
            </w:r>
          </w:p>
        </w:tc>
        <w:tc>
          <w:tcPr>
            <w:tcW w:w="2930" w:type="dxa"/>
          </w:tcPr>
          <w:p w14:paraId="58BEB522" w14:textId="03BBFBC9" w:rsidR="008934AC" w:rsidRPr="00F47379" w:rsidRDefault="008934AC" w:rsidP="00DC07E2">
            <w:pPr>
              <w:autoSpaceDE w:val="0"/>
              <w:autoSpaceDN w:val="0"/>
              <w:adjustRightInd w:val="0"/>
              <w:spacing w:after="0" w:line="240" w:lineRule="auto"/>
              <w:rPr>
                <w:rFonts w:cs="Georgia"/>
                <w:b/>
                <w:bCs/>
                <w:color w:val="575655"/>
                <w:szCs w:val="21"/>
                <w:lang w:eastAsia="fr-BE"/>
              </w:rPr>
            </w:pPr>
            <w:r w:rsidRPr="00F47379">
              <w:rPr>
                <w:rFonts w:cs="Georgia"/>
                <w:b/>
                <w:bCs/>
                <w:color w:val="575655"/>
                <w:szCs w:val="21"/>
                <w:lang w:eastAsia="fr-BE"/>
              </w:rPr>
              <w:t xml:space="preserve">Monnaie </w:t>
            </w:r>
            <w:r>
              <w:rPr>
                <w:rFonts w:cs="Georgia"/>
                <w:b/>
                <w:bCs/>
                <w:color w:val="575655"/>
                <w:szCs w:val="21"/>
                <w:lang w:eastAsia="fr-BE"/>
              </w:rPr>
              <w:t>(à préciser par le soumissionnaire</w:t>
            </w:r>
            <w:r w:rsidR="00DC57CD">
              <w:rPr>
                <w:rFonts w:cs="Georgia"/>
                <w:b/>
                <w:bCs/>
                <w:color w:val="575655"/>
                <w:szCs w:val="21"/>
                <w:lang w:eastAsia="fr-BE"/>
              </w:rPr>
              <w:t>)</w:t>
            </w:r>
          </w:p>
        </w:tc>
      </w:tr>
      <w:tr w:rsidR="008934AC" w:rsidRPr="007365D2" w14:paraId="69C05542" w14:textId="77777777" w:rsidTr="00DC57CD">
        <w:trPr>
          <w:trHeight w:val="102"/>
        </w:trPr>
        <w:tc>
          <w:tcPr>
            <w:tcW w:w="2302" w:type="dxa"/>
          </w:tcPr>
          <w:p w14:paraId="2015C2A3" w14:textId="7ECAB59F" w:rsidR="008934AC" w:rsidRPr="007365D2" w:rsidRDefault="008934AC" w:rsidP="00DC07E2">
            <w:pPr>
              <w:autoSpaceDE w:val="0"/>
              <w:autoSpaceDN w:val="0"/>
              <w:adjustRightInd w:val="0"/>
              <w:spacing w:after="0" w:line="240" w:lineRule="auto"/>
              <w:rPr>
                <w:rFonts w:cs="Georgia"/>
                <w:color w:val="575655"/>
                <w:szCs w:val="21"/>
                <w:lang w:eastAsia="fr-BE"/>
              </w:rPr>
            </w:pPr>
            <w:r>
              <w:rPr>
                <w:rFonts w:cs="Georgia"/>
                <w:color w:val="575655"/>
                <w:szCs w:val="21"/>
                <w:lang w:eastAsia="fr-BE"/>
              </w:rPr>
              <w:t>202</w:t>
            </w:r>
            <w:r w:rsidR="00DC57CD">
              <w:rPr>
                <w:rFonts w:cs="Georgia"/>
                <w:color w:val="575655"/>
                <w:szCs w:val="21"/>
                <w:lang w:eastAsia="fr-BE"/>
              </w:rPr>
              <w:t>3</w:t>
            </w:r>
          </w:p>
        </w:tc>
        <w:tc>
          <w:tcPr>
            <w:tcW w:w="2302" w:type="dxa"/>
          </w:tcPr>
          <w:p w14:paraId="7DD8ADA5" w14:textId="77777777" w:rsidR="008934AC" w:rsidRPr="007365D2" w:rsidRDefault="008934AC" w:rsidP="00DC07E2">
            <w:pPr>
              <w:autoSpaceDE w:val="0"/>
              <w:autoSpaceDN w:val="0"/>
              <w:adjustRightInd w:val="0"/>
              <w:spacing w:after="0" w:line="240" w:lineRule="auto"/>
              <w:rPr>
                <w:rFonts w:cs="Georgia"/>
                <w:color w:val="575655"/>
                <w:szCs w:val="21"/>
                <w:lang w:eastAsia="fr-BE"/>
              </w:rPr>
            </w:pPr>
          </w:p>
        </w:tc>
        <w:tc>
          <w:tcPr>
            <w:tcW w:w="2930" w:type="dxa"/>
          </w:tcPr>
          <w:p w14:paraId="7C8A8940" w14:textId="77777777" w:rsidR="008934AC" w:rsidRPr="007365D2" w:rsidRDefault="008934AC" w:rsidP="00DC07E2">
            <w:pPr>
              <w:autoSpaceDE w:val="0"/>
              <w:autoSpaceDN w:val="0"/>
              <w:adjustRightInd w:val="0"/>
              <w:spacing w:after="0" w:line="240" w:lineRule="auto"/>
              <w:rPr>
                <w:rFonts w:cs="Georgia"/>
                <w:color w:val="575655"/>
                <w:szCs w:val="21"/>
                <w:lang w:eastAsia="fr-BE"/>
              </w:rPr>
            </w:pPr>
          </w:p>
        </w:tc>
      </w:tr>
      <w:tr w:rsidR="008934AC" w:rsidRPr="007365D2" w14:paraId="0B0E022F" w14:textId="77777777" w:rsidTr="00DC57CD">
        <w:trPr>
          <w:trHeight w:val="102"/>
        </w:trPr>
        <w:tc>
          <w:tcPr>
            <w:tcW w:w="2302" w:type="dxa"/>
          </w:tcPr>
          <w:p w14:paraId="1293AC4E" w14:textId="2C8B720D" w:rsidR="008934AC" w:rsidRDefault="008934AC" w:rsidP="00DC07E2">
            <w:pPr>
              <w:autoSpaceDE w:val="0"/>
              <w:autoSpaceDN w:val="0"/>
              <w:adjustRightInd w:val="0"/>
              <w:spacing w:after="0" w:line="240" w:lineRule="auto"/>
              <w:rPr>
                <w:rFonts w:cs="Georgia"/>
                <w:color w:val="575655"/>
                <w:szCs w:val="21"/>
                <w:lang w:eastAsia="fr-BE"/>
              </w:rPr>
            </w:pPr>
            <w:r>
              <w:rPr>
                <w:rFonts w:cs="Georgia"/>
                <w:color w:val="575655"/>
                <w:szCs w:val="21"/>
                <w:lang w:eastAsia="fr-BE"/>
              </w:rPr>
              <w:t>202</w:t>
            </w:r>
            <w:r w:rsidR="00DC57CD">
              <w:rPr>
                <w:rFonts w:cs="Georgia"/>
                <w:color w:val="575655"/>
                <w:szCs w:val="21"/>
                <w:lang w:eastAsia="fr-BE"/>
              </w:rPr>
              <w:t>4</w:t>
            </w:r>
          </w:p>
        </w:tc>
        <w:tc>
          <w:tcPr>
            <w:tcW w:w="2302" w:type="dxa"/>
          </w:tcPr>
          <w:p w14:paraId="4645F252" w14:textId="77777777" w:rsidR="008934AC" w:rsidRPr="007365D2" w:rsidRDefault="008934AC" w:rsidP="00DC07E2">
            <w:pPr>
              <w:autoSpaceDE w:val="0"/>
              <w:autoSpaceDN w:val="0"/>
              <w:adjustRightInd w:val="0"/>
              <w:spacing w:after="0" w:line="240" w:lineRule="auto"/>
              <w:rPr>
                <w:rFonts w:cs="Georgia"/>
                <w:color w:val="575655"/>
                <w:szCs w:val="21"/>
                <w:lang w:eastAsia="fr-BE"/>
              </w:rPr>
            </w:pPr>
          </w:p>
        </w:tc>
        <w:tc>
          <w:tcPr>
            <w:tcW w:w="2930" w:type="dxa"/>
          </w:tcPr>
          <w:p w14:paraId="046E004B" w14:textId="77777777" w:rsidR="008934AC" w:rsidRPr="007365D2" w:rsidRDefault="008934AC" w:rsidP="00DC07E2">
            <w:pPr>
              <w:autoSpaceDE w:val="0"/>
              <w:autoSpaceDN w:val="0"/>
              <w:adjustRightInd w:val="0"/>
              <w:spacing w:after="0" w:line="240" w:lineRule="auto"/>
              <w:rPr>
                <w:rFonts w:cs="Georgia"/>
                <w:color w:val="575655"/>
                <w:szCs w:val="21"/>
                <w:lang w:eastAsia="fr-BE"/>
              </w:rPr>
            </w:pPr>
          </w:p>
        </w:tc>
      </w:tr>
      <w:tr w:rsidR="008934AC" w:rsidRPr="007365D2" w14:paraId="169449B6" w14:textId="77777777" w:rsidTr="00DC57CD">
        <w:trPr>
          <w:trHeight w:val="102"/>
        </w:trPr>
        <w:tc>
          <w:tcPr>
            <w:tcW w:w="2302" w:type="dxa"/>
          </w:tcPr>
          <w:p w14:paraId="33767CBF" w14:textId="1A06FFCB" w:rsidR="008934AC" w:rsidRDefault="008934AC" w:rsidP="00DC07E2">
            <w:pPr>
              <w:autoSpaceDE w:val="0"/>
              <w:autoSpaceDN w:val="0"/>
              <w:adjustRightInd w:val="0"/>
              <w:spacing w:after="0" w:line="240" w:lineRule="auto"/>
              <w:rPr>
                <w:rFonts w:cs="Georgia"/>
                <w:color w:val="575655"/>
                <w:szCs w:val="21"/>
                <w:lang w:eastAsia="fr-BE"/>
              </w:rPr>
            </w:pPr>
            <w:r>
              <w:rPr>
                <w:rFonts w:cs="Georgia"/>
                <w:color w:val="575655"/>
                <w:szCs w:val="21"/>
                <w:lang w:eastAsia="fr-BE"/>
              </w:rPr>
              <w:t>202</w:t>
            </w:r>
            <w:r w:rsidR="00DC57CD">
              <w:rPr>
                <w:rFonts w:cs="Georgia"/>
                <w:color w:val="575655"/>
                <w:szCs w:val="21"/>
                <w:lang w:eastAsia="fr-BE"/>
              </w:rPr>
              <w:t>5</w:t>
            </w:r>
          </w:p>
        </w:tc>
        <w:tc>
          <w:tcPr>
            <w:tcW w:w="2302" w:type="dxa"/>
          </w:tcPr>
          <w:p w14:paraId="639C83A7" w14:textId="77777777" w:rsidR="008934AC" w:rsidRPr="007365D2" w:rsidRDefault="008934AC" w:rsidP="00DC07E2">
            <w:pPr>
              <w:autoSpaceDE w:val="0"/>
              <w:autoSpaceDN w:val="0"/>
              <w:adjustRightInd w:val="0"/>
              <w:spacing w:after="0" w:line="240" w:lineRule="auto"/>
              <w:rPr>
                <w:rFonts w:cs="Georgia"/>
                <w:color w:val="575655"/>
                <w:szCs w:val="21"/>
                <w:lang w:eastAsia="fr-BE"/>
              </w:rPr>
            </w:pPr>
          </w:p>
        </w:tc>
        <w:tc>
          <w:tcPr>
            <w:tcW w:w="2930" w:type="dxa"/>
          </w:tcPr>
          <w:p w14:paraId="06737676" w14:textId="77777777" w:rsidR="008934AC" w:rsidRPr="007365D2" w:rsidRDefault="008934AC" w:rsidP="00DC07E2">
            <w:pPr>
              <w:autoSpaceDE w:val="0"/>
              <w:autoSpaceDN w:val="0"/>
              <w:adjustRightInd w:val="0"/>
              <w:spacing w:after="0" w:line="240" w:lineRule="auto"/>
              <w:rPr>
                <w:rFonts w:cs="Georgia"/>
                <w:color w:val="575655"/>
                <w:szCs w:val="21"/>
                <w:lang w:eastAsia="fr-BE"/>
              </w:rPr>
            </w:pPr>
          </w:p>
        </w:tc>
      </w:tr>
    </w:tbl>
    <w:p w14:paraId="51DC9179" w14:textId="77777777" w:rsidR="008934AC" w:rsidRDefault="008934AC" w:rsidP="008934AC"/>
    <w:p w14:paraId="15C5BE4E" w14:textId="46C88B94" w:rsidR="008934AC" w:rsidRDefault="008934AC" w:rsidP="008934AC">
      <w:pPr>
        <w:jc w:val="both"/>
      </w:pPr>
      <w:r w:rsidRPr="00522043">
        <w:rPr>
          <w:highlight w:val="cyan"/>
        </w:rPr>
        <w:t xml:space="preserve">N.B : </w:t>
      </w:r>
      <w:r w:rsidR="00D13B7D">
        <w:t xml:space="preserve">les taux de conversion qui seront utilisés </w:t>
      </w:r>
      <w:r w:rsidR="00541912">
        <w:t xml:space="preserve">pour le BIF et l’Euro sont les </w:t>
      </w:r>
      <w:r w:rsidR="006921F4">
        <w:t xml:space="preserve">taux moyens </w:t>
      </w:r>
      <w:r w:rsidR="00541912">
        <w:t>suivants :</w:t>
      </w:r>
    </w:p>
    <w:p w14:paraId="7E39C593" w14:textId="02D01D30" w:rsidR="00541912" w:rsidRDefault="00541912" w:rsidP="008934AC">
      <w:pPr>
        <w:jc w:val="both"/>
      </w:pPr>
      <w:r>
        <w:t xml:space="preserve">- </w:t>
      </w:r>
      <w:r w:rsidR="007C1604">
        <w:t xml:space="preserve">Année </w:t>
      </w:r>
      <w:r>
        <w:t>2023 :</w:t>
      </w:r>
      <w:r w:rsidR="00752166" w:rsidRPr="00752166">
        <w:t xml:space="preserve"> </w:t>
      </w:r>
      <w:r w:rsidR="00361679">
        <w:t xml:space="preserve">1 € = </w:t>
      </w:r>
      <w:r w:rsidR="00AB4218" w:rsidRPr="00AB4218">
        <w:t>2.719,87</w:t>
      </w:r>
      <w:r w:rsidR="00F22CFE">
        <w:t xml:space="preserve"> BIF</w:t>
      </w:r>
    </w:p>
    <w:p w14:paraId="01521252" w14:textId="213C87D5" w:rsidR="00C71ECF" w:rsidRDefault="00C71ECF" w:rsidP="008934AC">
      <w:pPr>
        <w:jc w:val="both"/>
      </w:pPr>
      <w:r>
        <w:t>-</w:t>
      </w:r>
      <w:r w:rsidR="007C1604">
        <w:t xml:space="preserve"> Année </w:t>
      </w:r>
      <w:r>
        <w:t>2024 :</w:t>
      </w:r>
      <w:r w:rsidR="000734DE" w:rsidRPr="000734DE">
        <w:t xml:space="preserve"> </w:t>
      </w:r>
      <w:r w:rsidR="00361679">
        <w:t xml:space="preserve">1 € = </w:t>
      </w:r>
      <w:r w:rsidR="000734DE" w:rsidRPr="000734DE">
        <w:t>3.095,24</w:t>
      </w:r>
      <w:r w:rsidR="00F22CFE">
        <w:t xml:space="preserve"> BIF</w:t>
      </w:r>
    </w:p>
    <w:p w14:paraId="434AB8A7" w14:textId="480D29A0" w:rsidR="00C71ECF" w:rsidRDefault="00C71ECF" w:rsidP="008934AC">
      <w:pPr>
        <w:jc w:val="both"/>
      </w:pPr>
      <w:r>
        <w:t>-</w:t>
      </w:r>
      <w:r w:rsidR="007C1604">
        <w:t xml:space="preserve"> Année </w:t>
      </w:r>
      <w:r>
        <w:t xml:space="preserve">2025 : </w:t>
      </w:r>
      <w:r w:rsidR="00361679">
        <w:t xml:space="preserve">1 € </w:t>
      </w:r>
      <w:r w:rsidR="00F22CFE">
        <w:t xml:space="preserve">= </w:t>
      </w:r>
      <w:r w:rsidR="00361679" w:rsidRPr="00361679">
        <w:t>3.303,10</w:t>
      </w:r>
      <w:r w:rsidR="00F22CFE">
        <w:t>BIF</w:t>
      </w:r>
    </w:p>
    <w:p w14:paraId="5E2266AA" w14:textId="0BC8AD4B" w:rsidR="008934AC" w:rsidRDefault="00C71ECF" w:rsidP="008934AC">
      <w:r w:rsidRPr="00B63487">
        <w:rPr>
          <w:highlight w:val="cyan"/>
        </w:rPr>
        <w:t>Source</w:t>
      </w:r>
      <w:r w:rsidR="0007085C" w:rsidRPr="00B63487">
        <w:rPr>
          <w:highlight w:val="cyan"/>
        </w:rPr>
        <w:t> : plateforme Enabel (UBW</w:t>
      </w:r>
      <w:r w:rsidR="00416F3F" w:rsidRPr="00B63487">
        <w:rPr>
          <w:highlight w:val="cyan"/>
        </w:rPr>
        <w:t>)</w:t>
      </w:r>
    </w:p>
    <w:p w14:paraId="68C967AA" w14:textId="77777777" w:rsidR="008934AC" w:rsidRDefault="008934AC" w:rsidP="008934AC"/>
    <w:p w14:paraId="119AD1C8" w14:textId="77777777" w:rsidR="008934AC" w:rsidRDefault="008934AC" w:rsidP="008934AC"/>
    <w:p w14:paraId="7B6EA425" w14:textId="77777777" w:rsidR="008934AC" w:rsidRDefault="008934AC" w:rsidP="008934AC"/>
    <w:p w14:paraId="5E9C0C03" w14:textId="77777777" w:rsidR="008934AC" w:rsidRDefault="008934AC" w:rsidP="008934AC"/>
    <w:p w14:paraId="2385B093" w14:textId="77777777" w:rsidR="008934AC" w:rsidRDefault="008934AC" w:rsidP="008934AC"/>
    <w:p w14:paraId="5AD3B6F1" w14:textId="77777777" w:rsidR="008934AC" w:rsidRDefault="008934AC" w:rsidP="008934AC"/>
    <w:p w14:paraId="071E1698" w14:textId="77777777" w:rsidR="008934AC" w:rsidRDefault="008934AC" w:rsidP="008934AC"/>
    <w:p w14:paraId="28556CEF" w14:textId="77777777" w:rsidR="008934AC" w:rsidRDefault="008934AC" w:rsidP="008934AC"/>
    <w:p w14:paraId="7040CAA3" w14:textId="77777777" w:rsidR="008934AC" w:rsidRDefault="008934AC" w:rsidP="008934AC"/>
    <w:p w14:paraId="00AAC9CD" w14:textId="77777777" w:rsidR="008934AC" w:rsidRDefault="008934AC" w:rsidP="008934AC"/>
    <w:p w14:paraId="330C773E" w14:textId="77777777" w:rsidR="008934AC" w:rsidRDefault="008934AC" w:rsidP="008934AC"/>
    <w:p w14:paraId="00476117" w14:textId="77777777" w:rsidR="008934AC" w:rsidRDefault="008934AC" w:rsidP="008934AC"/>
    <w:p w14:paraId="4D646CFC" w14:textId="77777777" w:rsidR="008934AC" w:rsidRDefault="008934AC" w:rsidP="008934AC"/>
    <w:p w14:paraId="20B5D588" w14:textId="77777777" w:rsidR="008934AC" w:rsidRDefault="008934AC" w:rsidP="008934AC"/>
    <w:p w14:paraId="7ACD81A4" w14:textId="77777777" w:rsidR="008934AC" w:rsidRDefault="008934AC" w:rsidP="008934AC"/>
    <w:p w14:paraId="075F28B9" w14:textId="77777777" w:rsidR="008934AC" w:rsidRPr="004B3F50" w:rsidRDefault="008934AC" w:rsidP="008934AC">
      <w:pPr>
        <w:rPr>
          <w:lang w:val="fr-FR"/>
        </w:rPr>
      </w:pPr>
      <w:r w:rsidRPr="004B3F50">
        <w:rPr>
          <w:b/>
          <w:bCs/>
          <w:lang w:val="fr-FR"/>
        </w:rPr>
        <w:lastRenderedPageBreak/>
        <w:t>6.</w:t>
      </w:r>
      <w:r>
        <w:rPr>
          <w:b/>
          <w:bCs/>
          <w:lang w:val="fr-FR"/>
        </w:rPr>
        <w:t>6</w:t>
      </w:r>
      <w:r w:rsidRPr="004B3F50">
        <w:rPr>
          <w:b/>
          <w:bCs/>
          <w:lang w:val="fr-FR"/>
        </w:rPr>
        <w:t>.</w:t>
      </w:r>
      <w:r>
        <w:rPr>
          <w:b/>
          <w:bCs/>
          <w:lang w:val="fr-FR"/>
        </w:rPr>
        <w:t>2</w:t>
      </w:r>
      <w:r w:rsidRPr="004B3F50">
        <w:rPr>
          <w:b/>
          <w:bCs/>
          <w:lang w:val="fr-FR"/>
        </w:rPr>
        <w:t xml:space="preserve"> Attestation de capacité financière (ligne de crédit) </w:t>
      </w:r>
    </w:p>
    <w:p w14:paraId="68A9F92D" w14:textId="77777777" w:rsidR="008934AC" w:rsidRPr="004B3F50" w:rsidRDefault="008934AC" w:rsidP="008934AC">
      <w:pPr>
        <w:jc w:val="both"/>
        <w:rPr>
          <w:lang w:val="fr-FR"/>
        </w:rPr>
      </w:pPr>
      <w:r w:rsidRPr="004B3F50">
        <w:rPr>
          <w:lang w:val="fr-FR"/>
        </w:rPr>
        <w:t xml:space="preserve">_____________________________ [nom et adresse de la banque et adresse de la banque </w:t>
      </w:r>
    </w:p>
    <w:p w14:paraId="5BC9277C" w14:textId="77777777" w:rsidR="008934AC" w:rsidRPr="004B3F50" w:rsidRDefault="008934AC" w:rsidP="008934AC">
      <w:pPr>
        <w:jc w:val="both"/>
        <w:rPr>
          <w:lang w:val="fr-FR"/>
        </w:rPr>
      </w:pPr>
      <w:r w:rsidRPr="004B3F50">
        <w:rPr>
          <w:lang w:val="fr-FR"/>
        </w:rPr>
        <w:t xml:space="preserve">d’émission] </w:t>
      </w:r>
    </w:p>
    <w:p w14:paraId="4EFCAEB7" w14:textId="77777777" w:rsidR="008934AC" w:rsidRPr="004B3F50" w:rsidRDefault="008934AC" w:rsidP="008934AC">
      <w:pPr>
        <w:jc w:val="both"/>
        <w:rPr>
          <w:lang w:val="fr-FR"/>
        </w:rPr>
      </w:pPr>
      <w:r w:rsidRPr="004B3F50">
        <w:rPr>
          <w:lang w:val="fr-FR"/>
        </w:rPr>
        <w:t xml:space="preserve">Bénéficiaire : __________________ [nom du Soumissionnaire] </w:t>
      </w:r>
    </w:p>
    <w:p w14:paraId="4EC7872F" w14:textId="77777777" w:rsidR="008934AC" w:rsidRPr="004B3F50" w:rsidRDefault="008934AC" w:rsidP="008934AC">
      <w:pPr>
        <w:jc w:val="both"/>
        <w:rPr>
          <w:lang w:val="fr-FR"/>
        </w:rPr>
      </w:pPr>
      <w:r w:rsidRPr="004B3F50">
        <w:rPr>
          <w:lang w:val="fr-FR"/>
        </w:rPr>
        <w:t xml:space="preserve">Nous soussignés [nom et adresse de la banque et adresse de la banque d’émission], attestons par la présente que [nom et adresse du Soumissionnaire] est titulaire du compte nº [Indiquer le numéro du compte], sur nos livres et entretient des relations normales avec nous. </w:t>
      </w:r>
    </w:p>
    <w:p w14:paraId="5799F4B5" w14:textId="77777777" w:rsidR="008934AC" w:rsidRPr="004B3F50" w:rsidRDefault="008934AC" w:rsidP="008934AC">
      <w:pPr>
        <w:jc w:val="both"/>
        <w:rPr>
          <w:lang w:val="fr-FR"/>
        </w:rPr>
      </w:pPr>
      <w:r w:rsidRPr="004B3F50">
        <w:rPr>
          <w:lang w:val="fr-FR"/>
        </w:rPr>
        <w:t xml:space="preserve">Aussi, au cas où [nom du Soumissionnaire] serait déclarée attributaire du marché nº [Indiquer le numéro du marché] relatif à [Indiquer l’objet du marché] au profit de [Indiquer nom du pouvoir adjudicateur], Nous, [Indiquer le nom de la banque d’émission], nous engageons de façon inconditionnelle et irrévocable à lui apporter notre concours financier jusqu’à concurrence de [Indiquer montant en lettres et en chiffres]. </w:t>
      </w:r>
    </w:p>
    <w:p w14:paraId="484DAD67" w14:textId="77777777" w:rsidR="008934AC" w:rsidRPr="004B3F50" w:rsidRDefault="008934AC" w:rsidP="008934AC">
      <w:pPr>
        <w:jc w:val="both"/>
        <w:rPr>
          <w:lang w:val="fr-FR"/>
        </w:rPr>
      </w:pPr>
      <w:r w:rsidRPr="004B3F50">
        <w:rPr>
          <w:lang w:val="fr-FR"/>
        </w:rPr>
        <w:t xml:space="preserve">[Signature de la personne dont le nom et le titre figurent ci-dessous et cachet] </w:t>
      </w:r>
    </w:p>
    <w:p w14:paraId="6702269A" w14:textId="77777777" w:rsidR="008934AC" w:rsidRPr="004B3F50" w:rsidRDefault="008934AC" w:rsidP="008934AC">
      <w:pPr>
        <w:jc w:val="both"/>
        <w:rPr>
          <w:lang w:val="fr-FR"/>
        </w:rPr>
      </w:pPr>
      <w:r w:rsidRPr="004B3F50">
        <w:rPr>
          <w:b/>
          <w:bCs/>
          <w:lang w:val="fr-FR"/>
        </w:rPr>
        <w:t xml:space="preserve">Nom </w:t>
      </w:r>
      <w:r w:rsidRPr="004B3F50">
        <w:rPr>
          <w:lang w:val="fr-FR"/>
        </w:rPr>
        <w:t xml:space="preserve">: [nom complet de la personne signataire] </w:t>
      </w:r>
    </w:p>
    <w:p w14:paraId="588FC825" w14:textId="77777777" w:rsidR="008934AC" w:rsidRDefault="008934AC" w:rsidP="008934AC">
      <w:pPr>
        <w:jc w:val="both"/>
        <w:rPr>
          <w:lang w:val="fr-FR"/>
        </w:rPr>
      </w:pPr>
      <w:r w:rsidRPr="004B3F50">
        <w:rPr>
          <w:b/>
          <w:bCs/>
          <w:lang w:val="fr-FR"/>
        </w:rPr>
        <w:t xml:space="preserve">Titre </w:t>
      </w:r>
      <w:r w:rsidRPr="004B3F50">
        <w:rPr>
          <w:lang w:val="fr-FR"/>
        </w:rPr>
        <w:t xml:space="preserve">[capacité juridique de la personne signataire] </w:t>
      </w:r>
    </w:p>
    <w:p w14:paraId="1EFE2A5B" w14:textId="77777777" w:rsidR="008934AC" w:rsidRDefault="008934AC" w:rsidP="008934AC">
      <w:pPr>
        <w:spacing w:after="0" w:line="240" w:lineRule="auto"/>
        <w:rPr>
          <w:lang w:val="fr-FR"/>
        </w:rPr>
      </w:pPr>
      <w:r>
        <w:rPr>
          <w:lang w:val="fr-FR"/>
        </w:rPr>
        <w:br w:type="page"/>
      </w:r>
    </w:p>
    <w:p w14:paraId="17ABA2A7" w14:textId="77777777" w:rsidR="008934AC" w:rsidRPr="004B3F50" w:rsidRDefault="008934AC" w:rsidP="008934AC">
      <w:pPr>
        <w:jc w:val="both"/>
        <w:rPr>
          <w:lang w:val="fr-FR"/>
        </w:rPr>
      </w:pPr>
    </w:p>
    <w:p w14:paraId="2E8B9FFC" w14:textId="77777777" w:rsidR="008934AC" w:rsidRPr="004B3F50" w:rsidRDefault="008934AC" w:rsidP="008934AC">
      <w:pPr>
        <w:rPr>
          <w:lang w:val="fr-FR"/>
        </w:rPr>
      </w:pPr>
      <w:r w:rsidRPr="004B3F50">
        <w:rPr>
          <w:b/>
          <w:bCs/>
          <w:lang w:val="fr-FR"/>
        </w:rPr>
        <w:t>6.</w:t>
      </w:r>
      <w:r>
        <w:rPr>
          <w:b/>
          <w:bCs/>
          <w:lang w:val="fr-FR"/>
        </w:rPr>
        <w:t>6</w:t>
      </w:r>
      <w:r w:rsidRPr="004B3F50">
        <w:rPr>
          <w:b/>
          <w:bCs/>
          <w:lang w:val="fr-FR"/>
        </w:rPr>
        <w:t>.</w:t>
      </w:r>
      <w:r>
        <w:rPr>
          <w:b/>
          <w:bCs/>
          <w:lang w:val="fr-FR"/>
        </w:rPr>
        <w:t>3</w:t>
      </w:r>
      <w:r w:rsidRPr="004B3F50">
        <w:rPr>
          <w:b/>
          <w:bCs/>
          <w:lang w:val="fr-FR"/>
        </w:rPr>
        <w:t xml:space="preserve"> Attestation de capacité financière (fonds propres) </w:t>
      </w:r>
    </w:p>
    <w:p w14:paraId="3D854CAE" w14:textId="77777777" w:rsidR="008934AC" w:rsidRPr="004B3F50" w:rsidRDefault="008934AC" w:rsidP="008934AC">
      <w:pPr>
        <w:jc w:val="both"/>
        <w:rPr>
          <w:lang w:val="fr-FR"/>
        </w:rPr>
      </w:pPr>
      <w:r w:rsidRPr="004B3F50">
        <w:rPr>
          <w:lang w:val="fr-FR"/>
        </w:rPr>
        <w:t xml:space="preserve">_____________________________ [nom et adresse de la banque et adresse de la banque d’émission] </w:t>
      </w:r>
    </w:p>
    <w:p w14:paraId="3DDB89A6" w14:textId="77777777" w:rsidR="008934AC" w:rsidRPr="004B3F50" w:rsidRDefault="008934AC" w:rsidP="008934AC">
      <w:pPr>
        <w:jc w:val="both"/>
        <w:rPr>
          <w:lang w:val="fr-FR"/>
        </w:rPr>
      </w:pPr>
      <w:r w:rsidRPr="004B3F50">
        <w:rPr>
          <w:lang w:val="fr-FR"/>
        </w:rPr>
        <w:t xml:space="preserve">Bénéficiaire : __________________ [nom du Soumissionnaire] </w:t>
      </w:r>
    </w:p>
    <w:p w14:paraId="2A3C885D" w14:textId="77777777" w:rsidR="008934AC" w:rsidRPr="004B3F50" w:rsidRDefault="008934AC" w:rsidP="008934AC">
      <w:pPr>
        <w:jc w:val="both"/>
        <w:rPr>
          <w:lang w:val="fr-FR"/>
        </w:rPr>
      </w:pPr>
      <w:r w:rsidRPr="004B3F50">
        <w:rPr>
          <w:lang w:val="fr-FR"/>
        </w:rPr>
        <w:t xml:space="preserve">Nous soussignés [nom et adresse de la banque et adresse de la banque d’émission] attestons par la présente que [nom et adresse du Soumissionnaire] est titulaire du compte nº [Indiquer le numéro du compte], sur nos livres et entretient des relations normales avec nous. </w:t>
      </w:r>
    </w:p>
    <w:p w14:paraId="6F481034" w14:textId="77777777" w:rsidR="008934AC" w:rsidRPr="004B3F50" w:rsidRDefault="008934AC" w:rsidP="008934AC">
      <w:pPr>
        <w:jc w:val="both"/>
        <w:rPr>
          <w:lang w:val="fr-FR"/>
        </w:rPr>
      </w:pPr>
      <w:r w:rsidRPr="004B3F50">
        <w:rPr>
          <w:lang w:val="fr-FR"/>
        </w:rPr>
        <w:t>Aussi, Nous, [Indiquer le nom de la banque d’émission] attestons solennellement que dans le cadre du marché nº</w:t>
      </w:r>
      <w:r>
        <w:rPr>
          <w:lang w:val="fr-FR"/>
        </w:rPr>
        <w:t xml:space="preserve"> </w:t>
      </w:r>
      <w:r w:rsidRPr="004B3F50">
        <w:rPr>
          <w:lang w:val="fr-FR"/>
        </w:rPr>
        <w:t xml:space="preserve">[Indiquer le numéro du marché] au profit de [Indiquer nom du pouvoir adjudicateur], [nom du Soumissionnaire] dispose, en fonds propres, sur le compte ci-dessus dont il est titulaire sur nos livres d’un montant au moins égal à [Indiquer montant en lettres et en chiffres]. </w:t>
      </w:r>
    </w:p>
    <w:p w14:paraId="3AA2927A" w14:textId="77777777" w:rsidR="008934AC" w:rsidRPr="004B3F50" w:rsidRDefault="008934AC" w:rsidP="008934AC">
      <w:pPr>
        <w:jc w:val="both"/>
        <w:rPr>
          <w:lang w:val="fr-FR"/>
        </w:rPr>
      </w:pPr>
      <w:r w:rsidRPr="004B3F50">
        <w:rPr>
          <w:lang w:val="fr-FR"/>
        </w:rPr>
        <w:t xml:space="preserve">[Signature de la personne dont le nom et le titre figurent ci-dessous et cachet] </w:t>
      </w:r>
    </w:p>
    <w:p w14:paraId="09DA2844" w14:textId="77777777" w:rsidR="008934AC" w:rsidRPr="004B3F50" w:rsidRDefault="008934AC" w:rsidP="008934AC">
      <w:pPr>
        <w:jc w:val="both"/>
        <w:rPr>
          <w:lang w:val="fr-FR"/>
        </w:rPr>
      </w:pPr>
      <w:r w:rsidRPr="004B3F50">
        <w:rPr>
          <w:b/>
          <w:bCs/>
          <w:lang w:val="fr-FR"/>
        </w:rPr>
        <w:t xml:space="preserve">Nom : [nom complet de la personne signataire] </w:t>
      </w:r>
    </w:p>
    <w:p w14:paraId="1147794B" w14:textId="77777777" w:rsidR="008934AC" w:rsidRDefault="008934AC" w:rsidP="008934AC">
      <w:pPr>
        <w:jc w:val="both"/>
      </w:pPr>
      <w:r w:rsidRPr="004B3F50">
        <w:rPr>
          <w:b/>
          <w:bCs/>
          <w:lang w:val="fr-FR"/>
        </w:rPr>
        <w:t xml:space="preserve">Titre </w:t>
      </w:r>
      <w:r w:rsidRPr="004B3F50">
        <w:rPr>
          <w:lang w:val="fr-FR"/>
        </w:rPr>
        <w:t>[capacité juridique de la personne signataire]</w:t>
      </w:r>
    </w:p>
    <w:p w14:paraId="7E04FBBF" w14:textId="77777777" w:rsidR="008934AC" w:rsidRDefault="008934AC" w:rsidP="008934AC"/>
    <w:p w14:paraId="203AD5DC" w14:textId="77777777" w:rsidR="008934AC" w:rsidRDefault="008934AC" w:rsidP="008934AC"/>
    <w:p w14:paraId="0C2B1BFC" w14:textId="77777777" w:rsidR="008934AC" w:rsidRDefault="008934AC" w:rsidP="008934AC"/>
    <w:p w14:paraId="6CDD5BD3" w14:textId="77777777" w:rsidR="008934AC" w:rsidRDefault="008934AC" w:rsidP="008934AC"/>
    <w:p w14:paraId="0318A039" w14:textId="77777777" w:rsidR="008934AC" w:rsidRDefault="008934AC" w:rsidP="008934AC"/>
    <w:p w14:paraId="62C753D7" w14:textId="77777777" w:rsidR="008934AC" w:rsidRDefault="008934AC" w:rsidP="008934AC"/>
    <w:p w14:paraId="13E85499" w14:textId="77777777" w:rsidR="008934AC" w:rsidRDefault="008934AC" w:rsidP="008934AC"/>
    <w:p w14:paraId="530234DE" w14:textId="77777777" w:rsidR="008934AC" w:rsidRDefault="008934AC" w:rsidP="008934AC"/>
    <w:p w14:paraId="16B306D6" w14:textId="77777777" w:rsidR="008934AC" w:rsidRDefault="008934AC" w:rsidP="008934AC"/>
    <w:p w14:paraId="6D19FF94" w14:textId="77777777" w:rsidR="008934AC" w:rsidRDefault="008934AC" w:rsidP="008934AC"/>
    <w:p w14:paraId="196EC7AE" w14:textId="77777777" w:rsidR="008934AC" w:rsidRDefault="008934AC" w:rsidP="008934AC"/>
    <w:p w14:paraId="49EF1BE0" w14:textId="77777777" w:rsidR="008934AC" w:rsidRDefault="008934AC" w:rsidP="008934AC"/>
    <w:p w14:paraId="750D4D05" w14:textId="77777777" w:rsidR="008934AC" w:rsidRDefault="008934AC" w:rsidP="008934AC"/>
    <w:p w14:paraId="1A50A132" w14:textId="77777777" w:rsidR="008934AC" w:rsidRDefault="008934AC" w:rsidP="008934AC"/>
    <w:p w14:paraId="2244AFB1" w14:textId="77777777" w:rsidR="008934AC" w:rsidRDefault="008934AC" w:rsidP="008934AC"/>
    <w:p w14:paraId="4014D971" w14:textId="77777777" w:rsidR="008934AC" w:rsidRDefault="008934AC" w:rsidP="008934AC"/>
    <w:p w14:paraId="7AE68A1B" w14:textId="77777777" w:rsidR="008934AC" w:rsidRDefault="008934AC" w:rsidP="008934AC"/>
    <w:p w14:paraId="794D27A4" w14:textId="77777777" w:rsidR="008934AC" w:rsidRDefault="008934AC" w:rsidP="008934AC"/>
    <w:p w14:paraId="1FF6A5E8" w14:textId="52A8DE5B" w:rsidR="008934AC" w:rsidRPr="007F6967" w:rsidRDefault="008934AC" w:rsidP="008934AC">
      <w:pPr>
        <w:pStyle w:val="Default"/>
        <w:ind w:left="709" w:hanging="709"/>
        <w:rPr>
          <w:b/>
          <w:bCs/>
          <w:color w:val="575655"/>
          <w:sz w:val="20"/>
          <w:szCs w:val="20"/>
        </w:rPr>
      </w:pPr>
      <w:r w:rsidRPr="007F6967">
        <w:rPr>
          <w:b/>
          <w:bCs/>
          <w:color w:val="575655"/>
          <w:sz w:val="20"/>
          <w:szCs w:val="20"/>
        </w:rPr>
        <w:lastRenderedPageBreak/>
        <w:t>6.6.</w:t>
      </w:r>
      <w:r>
        <w:rPr>
          <w:b/>
          <w:bCs/>
          <w:color w:val="575655"/>
          <w:sz w:val="20"/>
          <w:szCs w:val="20"/>
        </w:rPr>
        <w:t>4</w:t>
      </w:r>
      <w:r w:rsidRPr="007F6967">
        <w:rPr>
          <w:b/>
          <w:bCs/>
          <w:color w:val="575655"/>
          <w:sz w:val="20"/>
          <w:szCs w:val="20"/>
        </w:rPr>
        <w:t>. Canevas à utiliser pour les références des marchés similaires au cours des 5 dernières années (2021, 2022, 2023</w:t>
      </w:r>
      <w:r w:rsidR="00DE00D4">
        <w:rPr>
          <w:b/>
          <w:bCs/>
          <w:color w:val="575655"/>
          <w:sz w:val="20"/>
          <w:szCs w:val="20"/>
        </w:rPr>
        <w:t>,</w:t>
      </w:r>
      <w:r w:rsidRPr="007F6967">
        <w:rPr>
          <w:b/>
          <w:bCs/>
          <w:color w:val="575655"/>
          <w:sz w:val="20"/>
          <w:szCs w:val="20"/>
        </w:rPr>
        <w:t>2024</w:t>
      </w:r>
      <w:r w:rsidR="00DE00D4">
        <w:rPr>
          <w:b/>
          <w:bCs/>
          <w:color w:val="575655"/>
          <w:sz w:val="20"/>
          <w:szCs w:val="20"/>
        </w:rPr>
        <w:t xml:space="preserve"> et 2025</w:t>
      </w:r>
      <w:r w:rsidRPr="007F6967">
        <w:rPr>
          <w:b/>
          <w:bCs/>
          <w:color w:val="575655"/>
          <w:sz w:val="20"/>
          <w:szCs w:val="20"/>
        </w:rPr>
        <w:t xml:space="preserve">) </w:t>
      </w:r>
    </w:p>
    <w:p w14:paraId="54477B57" w14:textId="77777777" w:rsidR="008934AC" w:rsidRPr="00DE2A4F" w:rsidRDefault="008934AC" w:rsidP="008934AC">
      <w:pPr>
        <w:pStyle w:val="Default"/>
        <w:rPr>
          <w:color w:val="575655"/>
          <w:sz w:val="21"/>
          <w:szCs w:val="21"/>
        </w:rPr>
      </w:pPr>
    </w:p>
    <w:p w14:paraId="55538C13" w14:textId="77777777" w:rsidR="008934AC" w:rsidRDefault="008934AC" w:rsidP="008934AC">
      <w:pPr>
        <w:pStyle w:val="Default"/>
        <w:rPr>
          <w:color w:val="575655"/>
          <w:sz w:val="21"/>
          <w:szCs w:val="21"/>
        </w:rPr>
      </w:pPr>
    </w:p>
    <w:p w14:paraId="01319C15" w14:textId="77777777" w:rsidR="008934AC" w:rsidRDefault="008934AC" w:rsidP="008934AC">
      <w:pPr>
        <w:pStyle w:val="Default"/>
        <w:rPr>
          <w:color w:val="575655"/>
          <w:sz w:val="21"/>
          <w:szCs w:val="21"/>
        </w:rPr>
      </w:pPr>
    </w:p>
    <w:p w14:paraId="673D89AC" w14:textId="77777777" w:rsidR="008934AC" w:rsidRPr="00B7228A" w:rsidRDefault="008934AC" w:rsidP="008934AC">
      <w:pPr>
        <w:pStyle w:val="Default"/>
        <w:rPr>
          <w:color w:val="575655"/>
          <w:sz w:val="20"/>
          <w:szCs w:val="20"/>
        </w:rPr>
      </w:pPr>
      <w:r w:rsidRPr="00B7228A">
        <w:rPr>
          <w:color w:val="575655"/>
          <w:sz w:val="20"/>
          <w:szCs w:val="20"/>
        </w:rPr>
        <w:t xml:space="preserve">Date </w:t>
      </w:r>
      <w:r w:rsidRPr="00B7228A">
        <w:rPr>
          <w:color w:val="575655"/>
          <w:sz w:val="20"/>
          <w:szCs w:val="20"/>
        </w:rPr>
        <w:tab/>
      </w:r>
      <w:r w:rsidRPr="00B7228A">
        <w:rPr>
          <w:color w:val="575655"/>
          <w:sz w:val="20"/>
          <w:szCs w:val="20"/>
        </w:rPr>
        <w:tab/>
      </w:r>
      <w:r w:rsidRPr="00B7228A">
        <w:rPr>
          <w:color w:val="575655"/>
          <w:sz w:val="20"/>
          <w:szCs w:val="20"/>
        </w:rPr>
        <w:tab/>
      </w:r>
      <w:r w:rsidRPr="00B7228A">
        <w:rPr>
          <w:color w:val="575655"/>
          <w:sz w:val="20"/>
          <w:szCs w:val="20"/>
        </w:rPr>
        <w:tab/>
        <w:t>: ……………………….</w:t>
      </w:r>
    </w:p>
    <w:p w14:paraId="3ED78698" w14:textId="77777777" w:rsidR="008934AC" w:rsidRPr="00B7228A" w:rsidRDefault="008934AC" w:rsidP="008934AC">
      <w:pPr>
        <w:pStyle w:val="Default"/>
        <w:rPr>
          <w:color w:val="575655"/>
          <w:sz w:val="20"/>
          <w:szCs w:val="20"/>
        </w:rPr>
      </w:pPr>
    </w:p>
    <w:p w14:paraId="6D5344DD" w14:textId="7EB7B109" w:rsidR="008934AC" w:rsidRPr="00B7228A" w:rsidRDefault="008934AC" w:rsidP="008934AC">
      <w:pPr>
        <w:pStyle w:val="Default"/>
        <w:rPr>
          <w:color w:val="575655"/>
          <w:sz w:val="20"/>
          <w:szCs w:val="20"/>
        </w:rPr>
      </w:pPr>
      <w:r w:rsidRPr="00B7228A">
        <w:rPr>
          <w:color w:val="575655"/>
          <w:sz w:val="20"/>
          <w:szCs w:val="20"/>
        </w:rPr>
        <w:t xml:space="preserve">CSC N° </w:t>
      </w:r>
      <w:r w:rsidRPr="00B7228A">
        <w:rPr>
          <w:color w:val="575655"/>
          <w:sz w:val="20"/>
          <w:szCs w:val="20"/>
        </w:rPr>
        <w:tab/>
      </w:r>
      <w:r w:rsidRPr="00B7228A">
        <w:rPr>
          <w:color w:val="575655"/>
          <w:sz w:val="20"/>
          <w:szCs w:val="20"/>
        </w:rPr>
        <w:tab/>
      </w:r>
      <w:r w:rsidRPr="00B7228A">
        <w:rPr>
          <w:color w:val="575655"/>
          <w:sz w:val="20"/>
          <w:szCs w:val="20"/>
        </w:rPr>
        <w:tab/>
      </w:r>
      <w:r>
        <w:rPr>
          <w:color w:val="575655"/>
          <w:sz w:val="20"/>
          <w:szCs w:val="20"/>
        </w:rPr>
        <w:tab/>
      </w:r>
      <w:r w:rsidRPr="00B7228A">
        <w:rPr>
          <w:color w:val="575655"/>
          <w:sz w:val="20"/>
          <w:szCs w:val="20"/>
        </w:rPr>
        <w:t xml:space="preserve">: </w:t>
      </w:r>
      <w:r w:rsidRPr="00B7228A">
        <w:rPr>
          <w:sz w:val="20"/>
          <w:szCs w:val="20"/>
        </w:rPr>
        <w:t>BDI2</w:t>
      </w:r>
      <w:r w:rsidR="00DE00D4">
        <w:rPr>
          <w:sz w:val="20"/>
          <w:szCs w:val="20"/>
        </w:rPr>
        <w:t>3</w:t>
      </w:r>
      <w:r w:rsidRPr="00B7228A">
        <w:rPr>
          <w:sz w:val="20"/>
          <w:szCs w:val="20"/>
        </w:rPr>
        <w:t>00</w:t>
      </w:r>
      <w:r w:rsidR="00DE00D4">
        <w:rPr>
          <w:sz w:val="20"/>
          <w:szCs w:val="20"/>
        </w:rPr>
        <w:t>9</w:t>
      </w:r>
      <w:r w:rsidRPr="00B7228A">
        <w:rPr>
          <w:sz w:val="20"/>
          <w:szCs w:val="20"/>
        </w:rPr>
        <w:t>-10</w:t>
      </w:r>
      <w:r>
        <w:rPr>
          <w:sz w:val="20"/>
          <w:szCs w:val="20"/>
        </w:rPr>
        <w:t>0</w:t>
      </w:r>
      <w:r w:rsidR="00BD63DB">
        <w:rPr>
          <w:sz w:val="20"/>
          <w:szCs w:val="20"/>
        </w:rPr>
        <w:t>98</w:t>
      </w:r>
    </w:p>
    <w:p w14:paraId="2E85D5B6" w14:textId="77777777" w:rsidR="008934AC" w:rsidRPr="00B7228A" w:rsidRDefault="008934AC" w:rsidP="008934AC">
      <w:pPr>
        <w:pStyle w:val="Default"/>
        <w:rPr>
          <w:color w:val="575655"/>
          <w:sz w:val="20"/>
          <w:szCs w:val="20"/>
        </w:rPr>
      </w:pPr>
    </w:p>
    <w:p w14:paraId="5F6471AB" w14:textId="612B54C5" w:rsidR="008934AC" w:rsidRPr="00B7228A" w:rsidRDefault="008934AC" w:rsidP="008934AC">
      <w:pPr>
        <w:pStyle w:val="Default"/>
        <w:rPr>
          <w:color w:val="575655"/>
          <w:sz w:val="20"/>
          <w:szCs w:val="20"/>
        </w:rPr>
      </w:pPr>
      <w:r w:rsidRPr="00B7228A">
        <w:rPr>
          <w:color w:val="575655"/>
          <w:sz w:val="20"/>
          <w:szCs w:val="20"/>
        </w:rPr>
        <w:t xml:space="preserve">Nom de </w:t>
      </w:r>
      <w:r w:rsidR="00071632">
        <w:rPr>
          <w:color w:val="575655"/>
          <w:sz w:val="20"/>
          <w:szCs w:val="20"/>
        </w:rPr>
        <w:t>l’expert</w:t>
      </w:r>
      <w:r w:rsidRPr="00B7228A">
        <w:rPr>
          <w:color w:val="575655"/>
          <w:sz w:val="20"/>
          <w:szCs w:val="20"/>
        </w:rPr>
        <w:t xml:space="preserve"> </w:t>
      </w:r>
      <w:r w:rsidR="00071632">
        <w:rPr>
          <w:color w:val="575655"/>
          <w:sz w:val="20"/>
          <w:szCs w:val="20"/>
        </w:rPr>
        <w:t>aligné</w:t>
      </w:r>
      <w:r w:rsidRPr="00B7228A">
        <w:rPr>
          <w:color w:val="575655"/>
          <w:sz w:val="20"/>
          <w:szCs w:val="20"/>
        </w:rPr>
        <w:tab/>
      </w:r>
      <w:r w:rsidR="00071632">
        <w:rPr>
          <w:color w:val="575655"/>
          <w:sz w:val="20"/>
          <w:szCs w:val="20"/>
        </w:rPr>
        <w:tab/>
      </w:r>
      <w:r w:rsidRPr="00B7228A">
        <w:rPr>
          <w:color w:val="575655"/>
          <w:sz w:val="20"/>
          <w:szCs w:val="20"/>
        </w:rPr>
        <w:t>: .............................</w:t>
      </w:r>
    </w:p>
    <w:p w14:paraId="2B69A30F" w14:textId="77777777" w:rsidR="008934AC" w:rsidRPr="00B7228A" w:rsidRDefault="008934AC" w:rsidP="008934AC">
      <w:pPr>
        <w:pStyle w:val="Default"/>
        <w:rPr>
          <w:color w:val="575655"/>
          <w:sz w:val="20"/>
          <w:szCs w:val="20"/>
        </w:rPr>
      </w:pPr>
    </w:p>
    <w:p w14:paraId="0EA14C8C" w14:textId="77777777" w:rsidR="008934AC" w:rsidRDefault="008934AC" w:rsidP="008934AC">
      <w:pPr>
        <w:pStyle w:val="Default"/>
        <w:rPr>
          <w:sz w:val="21"/>
          <w:szCs w:val="21"/>
        </w:rPr>
      </w:pPr>
    </w:p>
    <w:tbl>
      <w:tblPr>
        <w:tblW w:w="923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2693"/>
        <w:gridCol w:w="1559"/>
        <w:gridCol w:w="992"/>
        <w:gridCol w:w="1843"/>
        <w:gridCol w:w="1559"/>
      </w:tblGrid>
      <w:tr w:rsidR="008934AC" w14:paraId="2AE2D353" w14:textId="77777777" w:rsidTr="00DC07E2">
        <w:trPr>
          <w:trHeight w:val="477"/>
        </w:trPr>
        <w:tc>
          <w:tcPr>
            <w:tcW w:w="589" w:type="dxa"/>
          </w:tcPr>
          <w:p w14:paraId="5D023F05" w14:textId="77777777" w:rsidR="008934AC" w:rsidRPr="00C5156B" w:rsidRDefault="008934AC" w:rsidP="00DC07E2">
            <w:pPr>
              <w:pStyle w:val="Default"/>
              <w:rPr>
                <w:b/>
                <w:bCs/>
                <w:color w:val="575655"/>
                <w:sz w:val="20"/>
                <w:szCs w:val="20"/>
              </w:rPr>
            </w:pPr>
            <w:r w:rsidRPr="00C5156B">
              <w:rPr>
                <w:b/>
                <w:bCs/>
                <w:color w:val="575655"/>
                <w:sz w:val="20"/>
                <w:szCs w:val="20"/>
              </w:rPr>
              <w:t xml:space="preserve">N° </w:t>
            </w:r>
          </w:p>
        </w:tc>
        <w:tc>
          <w:tcPr>
            <w:tcW w:w="2693" w:type="dxa"/>
          </w:tcPr>
          <w:p w14:paraId="3A388A71" w14:textId="24B9999D" w:rsidR="008934AC" w:rsidRPr="00C5156B" w:rsidRDefault="008934AC" w:rsidP="00DC07E2">
            <w:pPr>
              <w:pStyle w:val="Default"/>
              <w:rPr>
                <w:b/>
                <w:bCs/>
                <w:sz w:val="20"/>
                <w:szCs w:val="20"/>
              </w:rPr>
            </w:pPr>
            <w:r w:rsidRPr="00C5156B">
              <w:rPr>
                <w:b/>
                <w:bCs/>
                <w:color w:val="575655"/>
                <w:sz w:val="20"/>
                <w:szCs w:val="20"/>
              </w:rPr>
              <w:t xml:space="preserve">Marché similaire </w:t>
            </w:r>
            <w:r w:rsidR="00071632">
              <w:rPr>
                <w:b/>
                <w:bCs/>
                <w:color w:val="575655"/>
                <w:sz w:val="20"/>
                <w:szCs w:val="20"/>
              </w:rPr>
              <w:t>de l’expert aligné</w:t>
            </w:r>
          </w:p>
        </w:tc>
        <w:tc>
          <w:tcPr>
            <w:tcW w:w="1559" w:type="dxa"/>
          </w:tcPr>
          <w:p w14:paraId="2623F2E9" w14:textId="77777777" w:rsidR="008934AC" w:rsidRPr="00C5156B" w:rsidRDefault="008934AC" w:rsidP="00DC07E2">
            <w:pPr>
              <w:pStyle w:val="Default"/>
              <w:rPr>
                <w:b/>
                <w:bCs/>
                <w:color w:val="575655"/>
                <w:sz w:val="20"/>
                <w:szCs w:val="20"/>
              </w:rPr>
            </w:pPr>
            <w:r w:rsidRPr="00C5156B">
              <w:rPr>
                <w:b/>
                <w:bCs/>
                <w:sz w:val="20"/>
                <w:szCs w:val="20"/>
              </w:rPr>
              <w:t>Montant du marché (</w:t>
            </w:r>
            <w:r w:rsidRPr="00C5156B">
              <w:rPr>
                <w:b/>
                <w:bCs/>
                <w:sz w:val="20"/>
                <w:szCs w:val="20"/>
                <w:highlight w:val="cyan"/>
              </w:rPr>
              <w:t>préciser la monnaie</w:t>
            </w:r>
            <w:r w:rsidRPr="00C5156B">
              <w:rPr>
                <w:b/>
                <w:bCs/>
                <w:sz w:val="20"/>
                <w:szCs w:val="20"/>
              </w:rPr>
              <w:t>)</w:t>
            </w:r>
          </w:p>
        </w:tc>
        <w:tc>
          <w:tcPr>
            <w:tcW w:w="992" w:type="dxa"/>
          </w:tcPr>
          <w:p w14:paraId="4C2A90A9" w14:textId="0601AB37" w:rsidR="008934AC" w:rsidRPr="00C5156B" w:rsidRDefault="008934AC" w:rsidP="00DC07E2">
            <w:pPr>
              <w:pStyle w:val="Default"/>
              <w:rPr>
                <w:b/>
                <w:bCs/>
                <w:color w:val="575655"/>
                <w:sz w:val="20"/>
                <w:szCs w:val="20"/>
              </w:rPr>
            </w:pPr>
            <w:r>
              <w:rPr>
                <w:b/>
                <w:bCs/>
                <w:color w:val="575655"/>
                <w:sz w:val="20"/>
                <w:szCs w:val="20"/>
              </w:rPr>
              <w:t xml:space="preserve">Date de réception des </w:t>
            </w:r>
            <w:r w:rsidR="00BD63DB">
              <w:rPr>
                <w:b/>
                <w:bCs/>
                <w:color w:val="575655"/>
                <w:sz w:val="20"/>
                <w:szCs w:val="20"/>
              </w:rPr>
              <w:t>prestations</w:t>
            </w:r>
          </w:p>
        </w:tc>
        <w:tc>
          <w:tcPr>
            <w:tcW w:w="1843" w:type="dxa"/>
          </w:tcPr>
          <w:p w14:paraId="17FC9031" w14:textId="77777777" w:rsidR="008934AC" w:rsidRPr="00C5156B" w:rsidRDefault="008934AC" w:rsidP="00DC07E2">
            <w:pPr>
              <w:pStyle w:val="Default"/>
              <w:rPr>
                <w:b/>
                <w:bCs/>
                <w:color w:val="575655"/>
                <w:sz w:val="20"/>
                <w:szCs w:val="20"/>
              </w:rPr>
            </w:pPr>
            <w:r>
              <w:rPr>
                <w:b/>
                <w:bCs/>
                <w:color w:val="575655"/>
                <w:sz w:val="20"/>
                <w:szCs w:val="20"/>
              </w:rPr>
              <w:t>Destinataire public ou privé</w:t>
            </w:r>
          </w:p>
        </w:tc>
        <w:tc>
          <w:tcPr>
            <w:tcW w:w="1559" w:type="dxa"/>
          </w:tcPr>
          <w:p w14:paraId="4F3477C0" w14:textId="137F2D18" w:rsidR="008934AC" w:rsidRPr="00C5156B" w:rsidRDefault="008934AC" w:rsidP="00DC07E2">
            <w:pPr>
              <w:pStyle w:val="Default"/>
              <w:rPr>
                <w:b/>
                <w:bCs/>
                <w:sz w:val="20"/>
                <w:szCs w:val="20"/>
              </w:rPr>
            </w:pPr>
            <w:r w:rsidRPr="00C5156B">
              <w:rPr>
                <w:b/>
                <w:bCs/>
                <w:color w:val="575655"/>
                <w:sz w:val="20"/>
                <w:szCs w:val="20"/>
              </w:rPr>
              <w:t>PV réception/Attestation de bonne exécution ? (Oui /Non</w:t>
            </w:r>
            <w:r w:rsidR="00FB6F00">
              <w:rPr>
                <w:b/>
                <w:bCs/>
                <w:color w:val="575655"/>
                <w:sz w:val="20"/>
                <w:szCs w:val="20"/>
              </w:rPr>
              <w:t>)</w:t>
            </w:r>
            <w:r w:rsidRPr="00C5156B">
              <w:rPr>
                <w:b/>
                <w:bCs/>
                <w:color w:val="575655"/>
                <w:sz w:val="20"/>
                <w:szCs w:val="20"/>
              </w:rPr>
              <w:t xml:space="preserve"> </w:t>
            </w:r>
          </w:p>
        </w:tc>
      </w:tr>
      <w:tr w:rsidR="008934AC" w14:paraId="69902F40" w14:textId="77777777" w:rsidTr="00DC07E2">
        <w:trPr>
          <w:trHeight w:val="477"/>
        </w:trPr>
        <w:tc>
          <w:tcPr>
            <w:tcW w:w="589" w:type="dxa"/>
          </w:tcPr>
          <w:p w14:paraId="5AD1D112" w14:textId="77777777" w:rsidR="008934AC" w:rsidRDefault="008934AC" w:rsidP="00DC07E2">
            <w:pPr>
              <w:pStyle w:val="Default"/>
              <w:rPr>
                <w:color w:val="575655"/>
                <w:sz w:val="21"/>
                <w:szCs w:val="21"/>
              </w:rPr>
            </w:pPr>
            <w:r>
              <w:rPr>
                <w:color w:val="575655"/>
                <w:sz w:val="21"/>
                <w:szCs w:val="21"/>
              </w:rPr>
              <w:t>1</w:t>
            </w:r>
          </w:p>
        </w:tc>
        <w:tc>
          <w:tcPr>
            <w:tcW w:w="2693" w:type="dxa"/>
          </w:tcPr>
          <w:p w14:paraId="3E4E890A" w14:textId="77777777" w:rsidR="008934AC" w:rsidRDefault="008934AC" w:rsidP="00DC07E2">
            <w:pPr>
              <w:pStyle w:val="Default"/>
              <w:rPr>
                <w:color w:val="575655"/>
                <w:sz w:val="21"/>
                <w:szCs w:val="21"/>
              </w:rPr>
            </w:pPr>
          </w:p>
        </w:tc>
        <w:tc>
          <w:tcPr>
            <w:tcW w:w="1559" w:type="dxa"/>
          </w:tcPr>
          <w:p w14:paraId="65EC14E1" w14:textId="77777777" w:rsidR="008934AC" w:rsidRDefault="008934AC" w:rsidP="00DC07E2">
            <w:pPr>
              <w:pStyle w:val="Default"/>
              <w:rPr>
                <w:color w:val="575655"/>
                <w:sz w:val="21"/>
                <w:szCs w:val="21"/>
              </w:rPr>
            </w:pPr>
          </w:p>
        </w:tc>
        <w:tc>
          <w:tcPr>
            <w:tcW w:w="992" w:type="dxa"/>
          </w:tcPr>
          <w:p w14:paraId="2CE9EA2F" w14:textId="77777777" w:rsidR="008934AC" w:rsidRDefault="008934AC" w:rsidP="00DC07E2">
            <w:pPr>
              <w:pStyle w:val="Default"/>
              <w:rPr>
                <w:color w:val="575655"/>
                <w:sz w:val="21"/>
                <w:szCs w:val="21"/>
              </w:rPr>
            </w:pPr>
          </w:p>
        </w:tc>
        <w:tc>
          <w:tcPr>
            <w:tcW w:w="1843" w:type="dxa"/>
          </w:tcPr>
          <w:p w14:paraId="24C9DCE0" w14:textId="77777777" w:rsidR="008934AC" w:rsidRDefault="008934AC" w:rsidP="00DC07E2">
            <w:pPr>
              <w:pStyle w:val="Default"/>
              <w:rPr>
                <w:color w:val="575655"/>
                <w:sz w:val="21"/>
                <w:szCs w:val="21"/>
              </w:rPr>
            </w:pPr>
          </w:p>
        </w:tc>
        <w:tc>
          <w:tcPr>
            <w:tcW w:w="1559" w:type="dxa"/>
          </w:tcPr>
          <w:p w14:paraId="6F2B4202" w14:textId="77777777" w:rsidR="008934AC" w:rsidRDefault="008934AC" w:rsidP="00DC07E2">
            <w:pPr>
              <w:pStyle w:val="Default"/>
              <w:rPr>
                <w:color w:val="575655"/>
                <w:sz w:val="21"/>
                <w:szCs w:val="21"/>
              </w:rPr>
            </w:pPr>
          </w:p>
        </w:tc>
      </w:tr>
      <w:tr w:rsidR="008934AC" w14:paraId="7164BD61" w14:textId="77777777" w:rsidTr="00DC07E2">
        <w:trPr>
          <w:trHeight w:val="477"/>
        </w:trPr>
        <w:tc>
          <w:tcPr>
            <w:tcW w:w="589" w:type="dxa"/>
          </w:tcPr>
          <w:p w14:paraId="5B719313" w14:textId="77777777" w:rsidR="008934AC" w:rsidRDefault="008934AC" w:rsidP="00DC07E2">
            <w:pPr>
              <w:pStyle w:val="Default"/>
              <w:rPr>
                <w:color w:val="575655"/>
                <w:sz w:val="21"/>
                <w:szCs w:val="21"/>
              </w:rPr>
            </w:pPr>
            <w:r>
              <w:rPr>
                <w:color w:val="575655"/>
                <w:sz w:val="21"/>
                <w:szCs w:val="21"/>
              </w:rPr>
              <w:t>2</w:t>
            </w:r>
          </w:p>
        </w:tc>
        <w:tc>
          <w:tcPr>
            <w:tcW w:w="2693" w:type="dxa"/>
          </w:tcPr>
          <w:p w14:paraId="2F241E2A" w14:textId="77777777" w:rsidR="008934AC" w:rsidRDefault="008934AC" w:rsidP="00DC07E2">
            <w:pPr>
              <w:pStyle w:val="Default"/>
              <w:rPr>
                <w:color w:val="575655"/>
                <w:sz w:val="21"/>
                <w:szCs w:val="21"/>
              </w:rPr>
            </w:pPr>
          </w:p>
        </w:tc>
        <w:tc>
          <w:tcPr>
            <w:tcW w:w="1559" w:type="dxa"/>
          </w:tcPr>
          <w:p w14:paraId="17A5F811" w14:textId="77777777" w:rsidR="008934AC" w:rsidRDefault="008934AC" w:rsidP="00DC07E2">
            <w:pPr>
              <w:pStyle w:val="Default"/>
              <w:rPr>
                <w:color w:val="575655"/>
                <w:sz w:val="21"/>
                <w:szCs w:val="21"/>
              </w:rPr>
            </w:pPr>
          </w:p>
        </w:tc>
        <w:tc>
          <w:tcPr>
            <w:tcW w:w="992" w:type="dxa"/>
          </w:tcPr>
          <w:p w14:paraId="552A709A" w14:textId="77777777" w:rsidR="008934AC" w:rsidRDefault="008934AC" w:rsidP="00DC07E2">
            <w:pPr>
              <w:pStyle w:val="Default"/>
              <w:rPr>
                <w:color w:val="575655"/>
                <w:sz w:val="21"/>
                <w:szCs w:val="21"/>
              </w:rPr>
            </w:pPr>
          </w:p>
        </w:tc>
        <w:tc>
          <w:tcPr>
            <w:tcW w:w="1843" w:type="dxa"/>
          </w:tcPr>
          <w:p w14:paraId="582EA846" w14:textId="77777777" w:rsidR="008934AC" w:rsidRDefault="008934AC" w:rsidP="00DC07E2">
            <w:pPr>
              <w:pStyle w:val="Default"/>
              <w:rPr>
                <w:color w:val="575655"/>
                <w:sz w:val="21"/>
                <w:szCs w:val="21"/>
              </w:rPr>
            </w:pPr>
          </w:p>
        </w:tc>
        <w:tc>
          <w:tcPr>
            <w:tcW w:w="1559" w:type="dxa"/>
          </w:tcPr>
          <w:p w14:paraId="10FA6797" w14:textId="77777777" w:rsidR="008934AC" w:rsidRDefault="008934AC" w:rsidP="00DC07E2">
            <w:pPr>
              <w:pStyle w:val="Default"/>
              <w:rPr>
                <w:color w:val="575655"/>
                <w:sz w:val="21"/>
                <w:szCs w:val="21"/>
              </w:rPr>
            </w:pPr>
          </w:p>
        </w:tc>
      </w:tr>
      <w:tr w:rsidR="00FB6F00" w14:paraId="11C65D79" w14:textId="77777777" w:rsidTr="00DC07E2">
        <w:trPr>
          <w:trHeight w:val="477"/>
        </w:trPr>
        <w:tc>
          <w:tcPr>
            <w:tcW w:w="589" w:type="dxa"/>
          </w:tcPr>
          <w:p w14:paraId="54F4360C" w14:textId="01FC95D2" w:rsidR="00FB6F00" w:rsidRDefault="00FB6F00" w:rsidP="00DC07E2">
            <w:pPr>
              <w:pStyle w:val="Default"/>
              <w:rPr>
                <w:color w:val="575655"/>
                <w:sz w:val="21"/>
                <w:szCs w:val="21"/>
              </w:rPr>
            </w:pPr>
            <w:r>
              <w:rPr>
                <w:color w:val="575655"/>
                <w:sz w:val="21"/>
                <w:szCs w:val="21"/>
              </w:rPr>
              <w:t>3</w:t>
            </w:r>
          </w:p>
        </w:tc>
        <w:tc>
          <w:tcPr>
            <w:tcW w:w="2693" w:type="dxa"/>
          </w:tcPr>
          <w:p w14:paraId="37CA4267" w14:textId="77777777" w:rsidR="00FB6F00" w:rsidRDefault="00FB6F00" w:rsidP="00DC07E2">
            <w:pPr>
              <w:pStyle w:val="Default"/>
              <w:rPr>
                <w:color w:val="575655"/>
                <w:sz w:val="21"/>
                <w:szCs w:val="21"/>
              </w:rPr>
            </w:pPr>
          </w:p>
        </w:tc>
        <w:tc>
          <w:tcPr>
            <w:tcW w:w="1559" w:type="dxa"/>
          </w:tcPr>
          <w:p w14:paraId="65622D4D" w14:textId="77777777" w:rsidR="00FB6F00" w:rsidRDefault="00FB6F00" w:rsidP="00DC07E2">
            <w:pPr>
              <w:pStyle w:val="Default"/>
              <w:rPr>
                <w:color w:val="575655"/>
                <w:sz w:val="21"/>
                <w:szCs w:val="21"/>
              </w:rPr>
            </w:pPr>
          </w:p>
        </w:tc>
        <w:tc>
          <w:tcPr>
            <w:tcW w:w="992" w:type="dxa"/>
          </w:tcPr>
          <w:p w14:paraId="0270D28C" w14:textId="77777777" w:rsidR="00FB6F00" w:rsidRDefault="00FB6F00" w:rsidP="00DC07E2">
            <w:pPr>
              <w:pStyle w:val="Default"/>
              <w:rPr>
                <w:color w:val="575655"/>
                <w:sz w:val="21"/>
                <w:szCs w:val="21"/>
              </w:rPr>
            </w:pPr>
          </w:p>
        </w:tc>
        <w:tc>
          <w:tcPr>
            <w:tcW w:w="1843" w:type="dxa"/>
          </w:tcPr>
          <w:p w14:paraId="3D49E3BB" w14:textId="77777777" w:rsidR="00FB6F00" w:rsidRDefault="00FB6F00" w:rsidP="00DC07E2">
            <w:pPr>
              <w:pStyle w:val="Default"/>
              <w:rPr>
                <w:color w:val="575655"/>
                <w:sz w:val="21"/>
                <w:szCs w:val="21"/>
              </w:rPr>
            </w:pPr>
          </w:p>
        </w:tc>
        <w:tc>
          <w:tcPr>
            <w:tcW w:w="1559" w:type="dxa"/>
          </w:tcPr>
          <w:p w14:paraId="56B2507B" w14:textId="77777777" w:rsidR="00FB6F00" w:rsidRDefault="00FB6F00" w:rsidP="00DC07E2">
            <w:pPr>
              <w:pStyle w:val="Default"/>
              <w:rPr>
                <w:color w:val="575655"/>
                <w:sz w:val="21"/>
                <w:szCs w:val="21"/>
              </w:rPr>
            </w:pPr>
          </w:p>
        </w:tc>
      </w:tr>
    </w:tbl>
    <w:p w14:paraId="40C234EA" w14:textId="77777777" w:rsidR="008934AC" w:rsidRDefault="008934AC" w:rsidP="008934AC">
      <w:pPr>
        <w:pStyle w:val="Corpsdetexte"/>
        <w:rPr>
          <w:rFonts w:ascii="Georgia" w:hAnsi="Georgia"/>
        </w:rPr>
      </w:pPr>
    </w:p>
    <w:p w14:paraId="784F292A" w14:textId="77777777" w:rsidR="00885841" w:rsidRDefault="008934AC" w:rsidP="008934AC">
      <w:pPr>
        <w:ind w:left="567" w:hanging="567"/>
      </w:pPr>
      <w:r w:rsidRPr="00C5636F">
        <w:rPr>
          <w:b/>
          <w:bCs/>
        </w:rPr>
        <w:t>NB :</w:t>
      </w:r>
      <w:r>
        <w:t xml:space="preserve"> </w:t>
      </w:r>
    </w:p>
    <w:p w14:paraId="7574C674" w14:textId="0CE96F05" w:rsidR="008934AC" w:rsidRDefault="008934AC" w:rsidP="00DC436F">
      <w:pPr>
        <w:pStyle w:val="Paragraphedeliste"/>
        <w:numPr>
          <w:ilvl w:val="0"/>
          <w:numId w:val="8"/>
        </w:numPr>
      </w:pPr>
      <w:r>
        <w:t xml:space="preserve">Compléter </w:t>
      </w:r>
      <w:r w:rsidR="00E1465B">
        <w:t>3</w:t>
      </w:r>
      <w:r>
        <w:t xml:space="preserve"> marchés que vous jugez similaires au présent marché (les plus importants) et joindre les preuves d’exécution</w:t>
      </w:r>
      <w:r w:rsidR="00B22BF9">
        <w:t> ;</w:t>
      </w:r>
    </w:p>
    <w:p w14:paraId="3B532562" w14:textId="65A3957B" w:rsidR="00B22BF9" w:rsidRDefault="00B22BF9" w:rsidP="00DC436F">
      <w:pPr>
        <w:pStyle w:val="Paragraphedeliste"/>
        <w:numPr>
          <w:ilvl w:val="0"/>
          <w:numId w:val="8"/>
        </w:numPr>
      </w:pPr>
      <w:r>
        <w:t>Si un seul expert cumule les 2 expertises</w:t>
      </w:r>
      <w:r w:rsidR="00981C8E">
        <w:t>, il faut présenter dans le tableau</w:t>
      </w:r>
      <w:r w:rsidR="003F14E1">
        <w:t xml:space="preserve"> au</w:t>
      </w:r>
      <w:r w:rsidR="007F0F4E">
        <w:t xml:space="preserve"> </w:t>
      </w:r>
      <w:r w:rsidR="003F14E1">
        <w:t>minimu</w:t>
      </w:r>
      <w:r w:rsidR="007F0F4E">
        <w:t>m</w:t>
      </w:r>
      <w:r w:rsidR="00981C8E">
        <w:t xml:space="preserve"> </w:t>
      </w:r>
      <w:r w:rsidR="00981C8E" w:rsidRPr="007F0F4E">
        <w:rPr>
          <w:highlight w:val="cyan"/>
        </w:rPr>
        <w:t xml:space="preserve">3 </w:t>
      </w:r>
      <w:r w:rsidR="003F14E1" w:rsidRPr="007F0F4E">
        <w:rPr>
          <w:highlight w:val="cyan"/>
        </w:rPr>
        <w:t>références similaires pour chaque expertise</w:t>
      </w:r>
      <w:r w:rsidR="007F0F4E">
        <w:t>.</w:t>
      </w:r>
    </w:p>
    <w:p w14:paraId="1BEE3AFE" w14:textId="77777777" w:rsidR="008934AC" w:rsidRPr="004C6757" w:rsidRDefault="008934AC" w:rsidP="008934AC">
      <w:pPr>
        <w:pStyle w:val="Corpsdetexte"/>
        <w:rPr>
          <w:rFonts w:ascii="Georgia" w:hAnsi="Georgia"/>
          <w:lang w:val="fr-BE"/>
        </w:rPr>
      </w:pPr>
    </w:p>
    <w:p w14:paraId="1D59D6A7" w14:textId="57AB81EE" w:rsidR="008934AC" w:rsidRPr="009A2467" w:rsidRDefault="008934AC" w:rsidP="008934AC">
      <w:pPr>
        <w:pStyle w:val="Corpsdetexte"/>
        <w:rPr>
          <w:rFonts w:ascii="Georgia" w:hAnsi="Georgia"/>
        </w:rPr>
      </w:pPr>
      <w:r w:rsidRPr="009A2467">
        <w:rPr>
          <w:rFonts w:ascii="Georgia" w:hAnsi="Georgia"/>
        </w:rPr>
        <w:t xml:space="preserve">Nom </w:t>
      </w:r>
      <w:r w:rsidR="00B755DB">
        <w:rPr>
          <w:rFonts w:ascii="Georgia" w:hAnsi="Georgia"/>
        </w:rPr>
        <w:t xml:space="preserve">du soumissionnaire </w:t>
      </w:r>
      <w:r w:rsidRPr="009A2467">
        <w:rPr>
          <w:rFonts w:ascii="Georgia" w:hAnsi="Georgia"/>
        </w:rPr>
        <w:t>:</w:t>
      </w:r>
    </w:p>
    <w:p w14:paraId="1A8C76DF" w14:textId="77777777" w:rsidR="008934AC" w:rsidRPr="009A2467" w:rsidRDefault="008934AC" w:rsidP="008934AC">
      <w:pPr>
        <w:pStyle w:val="Corpsdetexte"/>
        <w:rPr>
          <w:rFonts w:ascii="Georgia" w:hAnsi="Georgia"/>
        </w:rPr>
      </w:pPr>
      <w:r w:rsidRPr="009A2467">
        <w:rPr>
          <w:rFonts w:ascii="Georgia" w:hAnsi="Georgia"/>
        </w:rPr>
        <w:t>Signature</w:t>
      </w:r>
    </w:p>
    <w:p w14:paraId="702A7ECE" w14:textId="397DE11D" w:rsidR="008934AC" w:rsidRDefault="008934AC" w:rsidP="00E535C1">
      <w:pPr>
        <w:pStyle w:val="Corpsdetexte"/>
      </w:pPr>
    </w:p>
    <w:p w14:paraId="2D31D5E6" w14:textId="77777777" w:rsidR="008934AC" w:rsidRDefault="008934AC">
      <w:pPr>
        <w:spacing w:after="0" w:line="240" w:lineRule="auto"/>
        <w:rPr>
          <w:rFonts w:ascii="Arial" w:eastAsia="DejaVu Sans" w:hAnsi="Arial" w:cs="Tahoma"/>
          <w:color w:val="auto"/>
          <w:kern w:val="18"/>
          <w:sz w:val="20"/>
          <w:szCs w:val="24"/>
          <w:lang w:val="fr-FR"/>
        </w:rPr>
      </w:pPr>
      <w:r>
        <w:br w:type="page"/>
      </w:r>
    </w:p>
    <w:p w14:paraId="294F9EAC" w14:textId="6833A716" w:rsidR="00E535C1" w:rsidRDefault="00E535C1" w:rsidP="00E535C1">
      <w:pPr>
        <w:pStyle w:val="Titre2"/>
      </w:pPr>
      <w:bookmarkStart w:id="232" w:name="_Toc51592078"/>
      <w:bookmarkStart w:id="233" w:name="_Toc52268507"/>
      <w:bookmarkStart w:id="234" w:name="_Toc225787876"/>
      <w:r>
        <w:lastRenderedPageBreak/>
        <w:t>Documents à remettre – liste exhaustive</w:t>
      </w:r>
      <w:bookmarkEnd w:id="232"/>
      <w:bookmarkEnd w:id="233"/>
      <w:bookmarkEnd w:id="234"/>
    </w:p>
    <w:p w14:paraId="429787CD" w14:textId="77777777" w:rsidR="00A72F0F" w:rsidRDefault="00A72F0F">
      <w:pPr>
        <w:spacing w:after="0" w:line="240" w:lineRule="auto"/>
      </w:pPr>
    </w:p>
    <w:p w14:paraId="5D511F29" w14:textId="77777777" w:rsidR="00A72F0F" w:rsidRPr="00675C33" w:rsidRDefault="00A72F0F" w:rsidP="00A72F0F">
      <w:pPr>
        <w:spacing w:after="0" w:line="240" w:lineRule="auto"/>
        <w:rPr>
          <w:b/>
          <w:bCs/>
          <w:u w:val="single"/>
          <w:lang w:val="fr-FR"/>
        </w:rPr>
      </w:pPr>
      <w:r w:rsidRPr="00675C33">
        <w:rPr>
          <w:b/>
          <w:bCs/>
          <w:u w:val="single"/>
          <w:lang w:val="fr-FR"/>
        </w:rPr>
        <w:t xml:space="preserve">Pour la sélection qualitative </w:t>
      </w:r>
    </w:p>
    <w:p w14:paraId="579CD14A" w14:textId="77777777" w:rsidR="009B7E86" w:rsidRDefault="009B7E86" w:rsidP="00A72F0F">
      <w:pPr>
        <w:spacing w:after="0" w:line="240" w:lineRule="auto"/>
        <w:rPr>
          <w:b/>
          <w:bCs/>
          <w:lang w:val="fr-FR"/>
        </w:rPr>
      </w:pPr>
    </w:p>
    <w:p w14:paraId="10BCF9B3" w14:textId="196EEC5C" w:rsidR="0065101F" w:rsidRPr="00636544" w:rsidRDefault="0065101F" w:rsidP="00DC436F">
      <w:pPr>
        <w:pStyle w:val="BTCtextCTB"/>
        <w:numPr>
          <w:ilvl w:val="0"/>
          <w:numId w:val="8"/>
        </w:numPr>
        <w:ind w:left="226" w:hanging="142"/>
        <w:rPr>
          <w:rFonts w:ascii="Georgia" w:hAnsi="Georgia" w:cs="Arial"/>
          <w:sz w:val="21"/>
          <w:szCs w:val="21"/>
          <w:lang w:val="fr-FR"/>
        </w:rPr>
      </w:pPr>
      <w:r w:rsidRPr="00636544">
        <w:rPr>
          <w:rFonts w:ascii="Georgia" w:hAnsi="Georgia" w:cs="Arial"/>
          <w:sz w:val="21"/>
          <w:szCs w:val="21"/>
          <w:lang w:val="fr-FR"/>
        </w:rPr>
        <w:t xml:space="preserve">Déclaration du chiffre d’affaires </w:t>
      </w:r>
      <w:r w:rsidR="00DF7F76" w:rsidRPr="00636544">
        <w:rPr>
          <w:rFonts w:ascii="Georgia" w:hAnsi="Georgia" w:cs="Arial"/>
          <w:sz w:val="21"/>
          <w:szCs w:val="21"/>
          <w:lang w:val="fr-FR"/>
        </w:rPr>
        <w:t>(2023, 2024 et 2025)</w:t>
      </w:r>
      <w:r w:rsidR="00F51F4D" w:rsidRPr="00636544">
        <w:rPr>
          <w:rFonts w:ascii="Georgia" w:hAnsi="Georgia" w:cs="Arial"/>
          <w:sz w:val="21"/>
          <w:szCs w:val="21"/>
          <w:lang w:val="fr-FR"/>
        </w:rPr>
        <w:t xml:space="preserve"> à</w:t>
      </w:r>
      <w:r w:rsidRPr="00636544">
        <w:rPr>
          <w:rFonts w:ascii="Georgia" w:hAnsi="Georgia" w:cs="Arial"/>
          <w:sz w:val="21"/>
          <w:szCs w:val="21"/>
          <w:lang w:val="fr-FR"/>
        </w:rPr>
        <w:t xml:space="preserve"> l’entité compétente du pays du soumissionnaire (OBR pour les soumissionnaires locaux) ou, Attestation bancaire (Annexes 6.6.1 et 6.6.2</w:t>
      </w:r>
      <w:r w:rsidR="00E77211" w:rsidRPr="00636544">
        <w:rPr>
          <w:rFonts w:ascii="Georgia" w:hAnsi="Georgia" w:cs="Arial"/>
          <w:sz w:val="21"/>
          <w:szCs w:val="21"/>
          <w:lang w:val="fr-FR"/>
        </w:rPr>
        <w:t xml:space="preserve"> ou 6.6.3</w:t>
      </w:r>
      <w:r w:rsidRPr="00636544">
        <w:rPr>
          <w:rFonts w:ascii="Georgia" w:hAnsi="Georgia" w:cs="Arial"/>
          <w:sz w:val="21"/>
          <w:szCs w:val="21"/>
          <w:lang w:val="fr-FR"/>
        </w:rPr>
        <w:t>) ;</w:t>
      </w:r>
    </w:p>
    <w:p w14:paraId="016342D0" w14:textId="0866E400" w:rsidR="009B7E86" w:rsidRPr="00636544" w:rsidRDefault="001B46C3" w:rsidP="00DC436F">
      <w:pPr>
        <w:pStyle w:val="BTCtextCTB"/>
        <w:numPr>
          <w:ilvl w:val="0"/>
          <w:numId w:val="8"/>
        </w:numPr>
        <w:ind w:left="226" w:hanging="142"/>
        <w:rPr>
          <w:rFonts w:ascii="Georgia" w:hAnsi="Georgia" w:cs="Calibri"/>
          <w:sz w:val="21"/>
          <w:szCs w:val="21"/>
        </w:rPr>
      </w:pPr>
      <w:r w:rsidRPr="00442C30">
        <w:rPr>
          <w:rFonts w:ascii="Georgia" w:hAnsi="Georgia" w:cs="Arial"/>
          <w:color w:val="404040"/>
          <w:sz w:val="21"/>
          <w:szCs w:val="21"/>
          <w:lang w:val="fr-FR"/>
        </w:rPr>
        <w:t xml:space="preserve">L’indication de la part du marché que le prestataire de services a éventuellement l’intention de </w:t>
      </w:r>
      <w:r w:rsidRPr="00442C30">
        <w:rPr>
          <w:rFonts w:ascii="Georgia" w:hAnsi="Georgia"/>
          <w:b/>
          <w:color w:val="404040"/>
          <w:sz w:val="21"/>
          <w:szCs w:val="21"/>
          <w:lang w:val="fr-FR"/>
        </w:rPr>
        <w:t>sous-traiter</w:t>
      </w:r>
      <w:r>
        <w:rPr>
          <w:rFonts w:ascii="Georgia" w:hAnsi="Georgia"/>
          <w:b/>
          <w:color w:val="404040"/>
          <w:sz w:val="21"/>
          <w:szCs w:val="21"/>
          <w:lang w:val="fr-FR"/>
        </w:rPr>
        <w:t xml:space="preserve"> </w:t>
      </w:r>
      <w:r w:rsidRPr="00675C33">
        <w:rPr>
          <w:bCs/>
          <w:color w:val="404040"/>
          <w:szCs w:val="21"/>
          <w:lang w:val="fr-FR"/>
        </w:rPr>
        <w:t>(</w:t>
      </w:r>
      <w:r w:rsidR="005F1476">
        <w:rPr>
          <w:rFonts w:ascii="Georgia" w:hAnsi="Georgia" w:cs="Calibri"/>
          <w:sz w:val="21"/>
          <w:szCs w:val="21"/>
        </w:rPr>
        <w:t>Formulaire de sous-traitance</w:t>
      </w:r>
      <w:r>
        <w:rPr>
          <w:rFonts w:ascii="Georgia" w:hAnsi="Georgia" w:cs="Calibri"/>
          <w:sz w:val="21"/>
          <w:szCs w:val="21"/>
        </w:rPr>
        <w:t>)</w:t>
      </w:r>
      <w:r w:rsidR="005F1476">
        <w:rPr>
          <w:rFonts w:ascii="Georgia" w:hAnsi="Georgia" w:cs="Calibri"/>
          <w:sz w:val="21"/>
          <w:szCs w:val="21"/>
        </w:rPr>
        <w:t> ;</w:t>
      </w:r>
    </w:p>
    <w:p w14:paraId="18A772FC" w14:textId="77777777" w:rsidR="009B7E86" w:rsidRPr="00636544" w:rsidRDefault="009B7E86" w:rsidP="00A72F0F">
      <w:pPr>
        <w:spacing w:after="0" w:line="240" w:lineRule="auto"/>
        <w:rPr>
          <w:b/>
          <w:bCs/>
          <w:szCs w:val="21"/>
          <w:lang w:val="fr-FR"/>
        </w:rPr>
      </w:pPr>
    </w:p>
    <w:p w14:paraId="6C3B75C8" w14:textId="77777777" w:rsidR="00A72F0F" w:rsidRPr="00675C33" w:rsidRDefault="00A72F0F" w:rsidP="00A72F0F">
      <w:pPr>
        <w:spacing w:after="0" w:line="240" w:lineRule="auto"/>
        <w:rPr>
          <w:u w:val="single"/>
          <w:lang w:val="fr-FR"/>
        </w:rPr>
      </w:pPr>
      <w:r w:rsidRPr="00675C33">
        <w:rPr>
          <w:b/>
          <w:bCs/>
          <w:u w:val="single"/>
          <w:lang w:val="fr-FR"/>
        </w:rPr>
        <w:t xml:space="preserve">Pour la régularité </w:t>
      </w:r>
    </w:p>
    <w:p w14:paraId="4022767D" w14:textId="77777777" w:rsidR="00A72F0F" w:rsidRPr="00A72F0F" w:rsidRDefault="00A72F0F" w:rsidP="00DC436F">
      <w:pPr>
        <w:pStyle w:val="BTCtextCTB"/>
        <w:numPr>
          <w:ilvl w:val="0"/>
          <w:numId w:val="8"/>
        </w:numPr>
        <w:ind w:left="226" w:hanging="142"/>
        <w:rPr>
          <w:rFonts w:ascii="Georgia" w:hAnsi="Georgia" w:cs="Arial"/>
          <w:sz w:val="21"/>
          <w:szCs w:val="21"/>
          <w:lang w:val="fr-FR"/>
        </w:rPr>
      </w:pPr>
      <w:r w:rsidRPr="00A72F0F">
        <w:rPr>
          <w:rFonts w:ascii="Georgia" w:hAnsi="Georgia" w:cs="Arial"/>
          <w:sz w:val="21"/>
          <w:szCs w:val="21"/>
          <w:lang w:val="fr-FR"/>
        </w:rPr>
        <w:t xml:space="preserve">Identification du soumissionnaire (Voir formulaire) </w:t>
      </w:r>
    </w:p>
    <w:p w14:paraId="05286491" w14:textId="2A01401E" w:rsidR="00A72F0F" w:rsidRPr="00A72F0F" w:rsidRDefault="00A72F0F" w:rsidP="00DC436F">
      <w:pPr>
        <w:pStyle w:val="BTCtextCTB"/>
        <w:numPr>
          <w:ilvl w:val="0"/>
          <w:numId w:val="8"/>
        </w:numPr>
        <w:ind w:left="226" w:hanging="142"/>
        <w:rPr>
          <w:rFonts w:ascii="Georgia" w:hAnsi="Georgia" w:cs="Arial"/>
          <w:sz w:val="21"/>
          <w:szCs w:val="21"/>
          <w:lang w:val="fr-FR"/>
        </w:rPr>
      </w:pPr>
      <w:r w:rsidRPr="00A72F0F">
        <w:rPr>
          <w:rFonts w:ascii="Georgia" w:hAnsi="Georgia" w:cs="Arial"/>
          <w:sz w:val="21"/>
          <w:szCs w:val="21"/>
          <w:lang w:val="fr-FR"/>
        </w:rPr>
        <w:t xml:space="preserve">Déclaration sur l’honneur – motifs d’exclusion (Voir formulaire 6.3) et </w:t>
      </w:r>
      <w:r w:rsidR="003C33FC">
        <w:rPr>
          <w:rFonts w:ascii="Georgia" w:hAnsi="Georgia" w:cs="Arial"/>
          <w:sz w:val="21"/>
          <w:szCs w:val="21"/>
          <w:lang w:val="fr-FR"/>
        </w:rPr>
        <w:t xml:space="preserve">y </w:t>
      </w:r>
      <w:r w:rsidRPr="00A72F0F">
        <w:rPr>
          <w:rFonts w:ascii="Georgia" w:hAnsi="Georgia" w:cs="Arial"/>
          <w:sz w:val="21"/>
          <w:szCs w:val="21"/>
          <w:lang w:val="fr-FR"/>
        </w:rPr>
        <w:t xml:space="preserve">annexer les documents ci-après : </w:t>
      </w:r>
    </w:p>
    <w:p w14:paraId="0E84378F" w14:textId="6940C79B" w:rsidR="00A72F0F" w:rsidRPr="00DC436F" w:rsidRDefault="00A72F0F" w:rsidP="00334B56">
      <w:pPr>
        <w:pStyle w:val="Paragraphedeliste"/>
        <w:numPr>
          <w:ilvl w:val="0"/>
          <w:numId w:val="58"/>
        </w:numPr>
        <w:spacing w:after="0" w:line="240" w:lineRule="auto"/>
        <w:ind w:hanging="153"/>
        <w:rPr>
          <w:lang w:val="fr-FR"/>
        </w:rPr>
      </w:pPr>
      <w:r w:rsidRPr="00DC436F">
        <w:rPr>
          <w:b/>
          <w:bCs/>
          <w:lang w:val="fr-FR"/>
        </w:rPr>
        <w:t xml:space="preserve">Attestation de non-redevabilité fiscal </w:t>
      </w:r>
    </w:p>
    <w:p w14:paraId="01541430" w14:textId="40D37A92" w:rsidR="00A72F0F" w:rsidRPr="00A72F0F" w:rsidRDefault="00A72F0F" w:rsidP="00334B56">
      <w:pPr>
        <w:pStyle w:val="Paragraphedeliste"/>
        <w:numPr>
          <w:ilvl w:val="0"/>
          <w:numId w:val="58"/>
        </w:numPr>
        <w:spacing w:after="0" w:line="240" w:lineRule="auto"/>
        <w:ind w:hanging="153"/>
        <w:rPr>
          <w:b/>
          <w:bCs/>
          <w:lang w:val="fr-FR"/>
        </w:rPr>
      </w:pPr>
      <w:r w:rsidRPr="00A72F0F">
        <w:rPr>
          <w:b/>
          <w:bCs/>
          <w:lang w:val="fr-FR"/>
        </w:rPr>
        <w:t xml:space="preserve">Attestation de non-redevabilité /sécurité sociale </w:t>
      </w:r>
    </w:p>
    <w:p w14:paraId="11972180" w14:textId="2A42F3E5" w:rsidR="00A72F0F" w:rsidRPr="00A72F0F" w:rsidRDefault="00A72F0F" w:rsidP="00334B56">
      <w:pPr>
        <w:pStyle w:val="Paragraphedeliste"/>
        <w:numPr>
          <w:ilvl w:val="0"/>
          <w:numId w:val="58"/>
        </w:numPr>
        <w:spacing w:after="0" w:line="240" w:lineRule="auto"/>
        <w:ind w:hanging="153"/>
        <w:rPr>
          <w:b/>
          <w:bCs/>
          <w:lang w:val="fr-FR"/>
        </w:rPr>
      </w:pPr>
      <w:r w:rsidRPr="00A72F0F">
        <w:rPr>
          <w:b/>
          <w:bCs/>
          <w:lang w:val="fr-FR"/>
        </w:rPr>
        <w:t xml:space="preserve">Attestation de non-faillite </w:t>
      </w:r>
    </w:p>
    <w:p w14:paraId="6DECD77B" w14:textId="64A72D48" w:rsidR="00A72F0F" w:rsidRPr="00A72F0F" w:rsidRDefault="00A72F0F" w:rsidP="00334B56">
      <w:pPr>
        <w:pStyle w:val="Paragraphedeliste"/>
        <w:numPr>
          <w:ilvl w:val="0"/>
          <w:numId w:val="58"/>
        </w:numPr>
        <w:spacing w:after="0" w:line="240" w:lineRule="auto"/>
        <w:ind w:hanging="153"/>
        <w:rPr>
          <w:b/>
          <w:bCs/>
          <w:lang w:val="fr-FR"/>
        </w:rPr>
      </w:pPr>
      <w:r w:rsidRPr="00A72F0F">
        <w:rPr>
          <w:b/>
          <w:bCs/>
          <w:lang w:val="fr-FR"/>
        </w:rPr>
        <w:t xml:space="preserve">Extrait du casier judiciaire du signataire de l’offre </w:t>
      </w:r>
    </w:p>
    <w:p w14:paraId="321386ED" w14:textId="77777777" w:rsidR="00A72F0F" w:rsidRPr="00A72F0F" w:rsidRDefault="00A72F0F" w:rsidP="003C33FC">
      <w:pPr>
        <w:pStyle w:val="BTCtextCTB"/>
        <w:numPr>
          <w:ilvl w:val="0"/>
          <w:numId w:val="8"/>
        </w:numPr>
        <w:ind w:left="226" w:hanging="142"/>
        <w:rPr>
          <w:rFonts w:ascii="Georgia" w:hAnsi="Georgia" w:cs="Arial"/>
          <w:sz w:val="21"/>
          <w:szCs w:val="21"/>
          <w:lang w:val="fr-FR"/>
        </w:rPr>
      </w:pPr>
      <w:r w:rsidRPr="00A72F0F">
        <w:rPr>
          <w:rFonts w:ascii="Georgia" w:hAnsi="Georgia" w:cs="Arial"/>
          <w:sz w:val="21"/>
          <w:szCs w:val="21"/>
          <w:lang w:val="fr-FR"/>
        </w:rPr>
        <w:t xml:space="preserve">Confirmation écrite habilitant le mandataire à engager la candidature du soumissionnaire </w:t>
      </w:r>
    </w:p>
    <w:p w14:paraId="322C1049" w14:textId="3FB8506E" w:rsidR="00A72F0F" w:rsidRDefault="00A72F0F" w:rsidP="003C33FC">
      <w:pPr>
        <w:pStyle w:val="BTCtextCTB"/>
        <w:numPr>
          <w:ilvl w:val="0"/>
          <w:numId w:val="8"/>
        </w:numPr>
        <w:ind w:left="226" w:hanging="142"/>
        <w:rPr>
          <w:rFonts w:ascii="Georgia" w:hAnsi="Georgia" w:cs="Arial"/>
          <w:sz w:val="21"/>
          <w:szCs w:val="21"/>
          <w:lang w:val="fr-FR"/>
        </w:rPr>
      </w:pPr>
      <w:r w:rsidRPr="00A72F0F">
        <w:rPr>
          <w:rFonts w:ascii="Georgia" w:hAnsi="Georgia" w:cs="Arial"/>
          <w:sz w:val="21"/>
          <w:szCs w:val="21"/>
          <w:lang w:val="fr-FR"/>
        </w:rPr>
        <w:t>Attestation de disponibilité des experts alignés</w:t>
      </w:r>
      <w:r w:rsidR="00CB3695">
        <w:rPr>
          <w:rFonts w:ascii="Georgia" w:hAnsi="Georgia" w:cs="Arial"/>
          <w:sz w:val="21"/>
          <w:szCs w:val="21"/>
          <w:lang w:val="fr-FR"/>
        </w:rPr>
        <w:t>.</w:t>
      </w:r>
      <w:r w:rsidRPr="00A72F0F">
        <w:rPr>
          <w:rFonts w:ascii="Georgia" w:hAnsi="Georgia" w:cs="Arial"/>
          <w:sz w:val="21"/>
          <w:szCs w:val="21"/>
          <w:lang w:val="fr-FR"/>
        </w:rPr>
        <w:t xml:space="preserve"> </w:t>
      </w:r>
    </w:p>
    <w:p w14:paraId="2B2BE7FF" w14:textId="77777777" w:rsidR="006A4A6D" w:rsidRDefault="006A4A6D" w:rsidP="006A4A6D">
      <w:pPr>
        <w:pStyle w:val="BTCtextCTB"/>
        <w:ind w:left="84"/>
        <w:rPr>
          <w:rFonts w:ascii="Georgia" w:hAnsi="Georgia" w:cs="Arial"/>
          <w:b/>
          <w:bCs/>
          <w:sz w:val="21"/>
          <w:szCs w:val="21"/>
          <w:lang w:val="fr-FR"/>
        </w:rPr>
      </w:pPr>
    </w:p>
    <w:p w14:paraId="3DBDA8A0" w14:textId="58B82337" w:rsidR="006A4A6D" w:rsidRPr="00700ADA" w:rsidRDefault="006A4A6D" w:rsidP="00700ADA">
      <w:pPr>
        <w:pStyle w:val="BTCtextCTB"/>
        <w:ind w:left="84"/>
        <w:rPr>
          <w:rFonts w:ascii="Georgia" w:hAnsi="Georgia" w:cs="Arial"/>
          <w:b/>
          <w:bCs/>
          <w:sz w:val="21"/>
          <w:szCs w:val="21"/>
          <w:u w:val="single"/>
          <w:lang w:val="fr-FR"/>
        </w:rPr>
      </w:pPr>
      <w:r w:rsidRPr="00700ADA">
        <w:rPr>
          <w:rFonts w:ascii="Georgia" w:hAnsi="Georgia" w:cs="Arial"/>
          <w:b/>
          <w:bCs/>
          <w:sz w:val="21"/>
          <w:szCs w:val="21"/>
          <w:u w:val="single"/>
          <w:lang w:val="fr-FR"/>
        </w:rPr>
        <w:t>Pour l’attribution</w:t>
      </w:r>
    </w:p>
    <w:p w14:paraId="1077230D" w14:textId="77777777" w:rsidR="00A72F0F" w:rsidRPr="00A72F0F" w:rsidRDefault="00A72F0F" w:rsidP="0025307A">
      <w:pPr>
        <w:pStyle w:val="BTCtextCTB"/>
        <w:numPr>
          <w:ilvl w:val="0"/>
          <w:numId w:val="8"/>
        </w:numPr>
        <w:ind w:left="226" w:hanging="142"/>
        <w:rPr>
          <w:rFonts w:ascii="Georgia" w:hAnsi="Georgia" w:cs="Arial"/>
          <w:sz w:val="21"/>
          <w:szCs w:val="21"/>
          <w:lang w:val="fr-FR"/>
        </w:rPr>
      </w:pPr>
      <w:r w:rsidRPr="00A72F0F">
        <w:rPr>
          <w:rFonts w:ascii="Georgia" w:hAnsi="Georgia" w:cs="Arial"/>
          <w:sz w:val="21"/>
          <w:szCs w:val="21"/>
          <w:lang w:val="fr-FR"/>
        </w:rPr>
        <w:t xml:space="preserve">Formulaire d’Offre-Prix (Voir 6.2) </w:t>
      </w:r>
    </w:p>
    <w:p w14:paraId="45886909" w14:textId="77777777" w:rsidR="00A72F0F" w:rsidRDefault="00A72F0F" w:rsidP="0025307A">
      <w:pPr>
        <w:pStyle w:val="BTCtextCTB"/>
        <w:numPr>
          <w:ilvl w:val="0"/>
          <w:numId w:val="8"/>
        </w:numPr>
        <w:ind w:left="226" w:hanging="142"/>
        <w:rPr>
          <w:rFonts w:ascii="Georgia" w:hAnsi="Georgia" w:cs="Arial"/>
          <w:sz w:val="21"/>
          <w:szCs w:val="21"/>
          <w:lang w:val="fr-FR"/>
        </w:rPr>
      </w:pPr>
      <w:r w:rsidRPr="00A72F0F">
        <w:rPr>
          <w:rFonts w:ascii="Georgia" w:hAnsi="Georgia" w:cs="Arial"/>
          <w:sz w:val="21"/>
          <w:szCs w:val="21"/>
          <w:lang w:val="fr-FR"/>
        </w:rPr>
        <w:t xml:space="preserve">Bordereau des prix (Voir 6.2.1) </w:t>
      </w:r>
    </w:p>
    <w:p w14:paraId="3B8F217C" w14:textId="77777777" w:rsidR="006A4A6D" w:rsidRPr="00636544" w:rsidRDefault="006A4A6D" w:rsidP="006A4A6D">
      <w:pPr>
        <w:pStyle w:val="BTCtextCTB"/>
        <w:numPr>
          <w:ilvl w:val="0"/>
          <w:numId w:val="8"/>
        </w:numPr>
        <w:ind w:left="226" w:hanging="142"/>
        <w:rPr>
          <w:rFonts w:ascii="Georgia" w:hAnsi="Georgia" w:cs="Arial"/>
          <w:sz w:val="21"/>
          <w:szCs w:val="21"/>
          <w:lang w:val="fr-FR"/>
        </w:rPr>
      </w:pPr>
      <w:r w:rsidRPr="00636544">
        <w:rPr>
          <w:rFonts w:ascii="Georgia" w:hAnsi="Georgia" w:cs="Arial"/>
          <w:sz w:val="21"/>
          <w:szCs w:val="21"/>
          <w:lang w:val="fr-FR"/>
        </w:rPr>
        <w:t>La liste du personnel proposé ;</w:t>
      </w:r>
    </w:p>
    <w:p w14:paraId="7D047014" w14:textId="77777777" w:rsidR="006A4A6D" w:rsidRPr="00636544" w:rsidRDefault="006A4A6D" w:rsidP="006A4A6D">
      <w:pPr>
        <w:pStyle w:val="BTCtextCTB"/>
        <w:numPr>
          <w:ilvl w:val="0"/>
          <w:numId w:val="8"/>
        </w:numPr>
        <w:ind w:left="226" w:hanging="142"/>
        <w:rPr>
          <w:rFonts w:ascii="Georgia" w:hAnsi="Georgia" w:cs="Arial"/>
          <w:sz w:val="21"/>
          <w:szCs w:val="21"/>
          <w:lang w:val="fr-FR"/>
        </w:rPr>
      </w:pPr>
      <w:r w:rsidRPr="00636544">
        <w:rPr>
          <w:rFonts w:ascii="Georgia" w:hAnsi="Georgia" w:cs="Calibri"/>
          <w:sz w:val="21"/>
          <w:szCs w:val="21"/>
        </w:rPr>
        <w:t>Note de justification du choix des experts, mettant en évidence la pertinence des profils proposés au regard des objectifs, des résultats attendus et des exigences techniques de la mission ;</w:t>
      </w:r>
    </w:p>
    <w:p w14:paraId="2E4CADE5" w14:textId="77777777" w:rsidR="006A4A6D" w:rsidRPr="00636544" w:rsidRDefault="006A4A6D" w:rsidP="006A4A6D">
      <w:pPr>
        <w:pStyle w:val="BTCtextCTB"/>
        <w:numPr>
          <w:ilvl w:val="0"/>
          <w:numId w:val="8"/>
        </w:numPr>
        <w:ind w:left="226" w:hanging="142"/>
        <w:rPr>
          <w:rFonts w:ascii="Georgia" w:hAnsi="Georgia" w:cs="Arial"/>
          <w:sz w:val="21"/>
          <w:szCs w:val="21"/>
          <w:lang w:val="fr-FR"/>
        </w:rPr>
      </w:pPr>
      <w:r w:rsidRPr="00636544">
        <w:rPr>
          <w:rFonts w:ascii="Georgia" w:hAnsi="Georgia" w:cs="Calibri"/>
          <w:sz w:val="21"/>
          <w:szCs w:val="21"/>
        </w:rPr>
        <w:t>Un curriculum vitae détaillé et des références professionnelles vérifiables de chaque expert (</w:t>
      </w:r>
      <w:r w:rsidRPr="00A72F0F">
        <w:rPr>
          <w:rFonts w:ascii="Georgia" w:hAnsi="Georgia"/>
          <w:sz w:val="21"/>
          <w:szCs w:val="21"/>
          <w:lang w:val="fr-FR"/>
        </w:rPr>
        <w:t>CV actualisé, daté et signé par les Experts alignés</w:t>
      </w:r>
      <w:r>
        <w:rPr>
          <w:rFonts w:ascii="Georgia" w:hAnsi="Georgia"/>
          <w:sz w:val="21"/>
          <w:szCs w:val="21"/>
          <w:lang w:val="fr-FR"/>
        </w:rPr>
        <w:t>)</w:t>
      </w:r>
      <w:r w:rsidRPr="00636544">
        <w:rPr>
          <w:rFonts w:ascii="Georgia" w:hAnsi="Georgia" w:cs="Calibri"/>
          <w:sz w:val="21"/>
          <w:szCs w:val="21"/>
        </w:rPr>
        <w:t xml:space="preserve"> ;</w:t>
      </w:r>
    </w:p>
    <w:p w14:paraId="4EB80321" w14:textId="77777777" w:rsidR="006A4A6D" w:rsidRPr="00636544" w:rsidRDefault="006A4A6D" w:rsidP="006A4A6D">
      <w:pPr>
        <w:pStyle w:val="BTCtextCTB"/>
        <w:numPr>
          <w:ilvl w:val="0"/>
          <w:numId w:val="8"/>
        </w:numPr>
        <w:ind w:left="226" w:hanging="142"/>
        <w:rPr>
          <w:rFonts w:ascii="Georgia" w:hAnsi="Georgia" w:cs="Arial"/>
          <w:sz w:val="21"/>
          <w:szCs w:val="21"/>
          <w:lang w:val="fr-FR"/>
        </w:rPr>
      </w:pPr>
      <w:r w:rsidRPr="00636544">
        <w:rPr>
          <w:rFonts w:ascii="Georgia" w:hAnsi="Georgia" w:cs="Calibri"/>
          <w:sz w:val="21"/>
          <w:szCs w:val="21"/>
        </w:rPr>
        <w:t>Diplôme de niveau master pour chaque expert ;</w:t>
      </w:r>
    </w:p>
    <w:p w14:paraId="045CFA22" w14:textId="77777777" w:rsidR="006A4A6D" w:rsidRPr="00636544" w:rsidRDefault="006A4A6D" w:rsidP="006A4A6D">
      <w:pPr>
        <w:pStyle w:val="BTCtextCTB"/>
        <w:numPr>
          <w:ilvl w:val="0"/>
          <w:numId w:val="8"/>
        </w:numPr>
        <w:ind w:left="226" w:hanging="142"/>
        <w:rPr>
          <w:rFonts w:ascii="Georgia" w:hAnsi="Georgia" w:cs="Arial"/>
          <w:sz w:val="21"/>
          <w:szCs w:val="21"/>
          <w:lang w:val="fr-FR"/>
        </w:rPr>
      </w:pPr>
      <w:r w:rsidRPr="00636544">
        <w:rPr>
          <w:rFonts w:ascii="Georgia" w:hAnsi="Georgia" w:cs="Arial"/>
          <w:sz w:val="21"/>
          <w:szCs w:val="21"/>
          <w:lang w:val="fr-FR"/>
        </w:rPr>
        <w:t xml:space="preserve">Liste des références similaires exécutées par chaque expert (Voir annexe 6.6.4) ; </w:t>
      </w:r>
    </w:p>
    <w:p w14:paraId="1EA30BF6" w14:textId="7DF4A877" w:rsidR="006A4A6D" w:rsidRPr="00A72F0F" w:rsidRDefault="006A4A6D" w:rsidP="006A4A6D">
      <w:pPr>
        <w:pStyle w:val="BTCtextCTB"/>
        <w:numPr>
          <w:ilvl w:val="0"/>
          <w:numId w:val="8"/>
        </w:numPr>
        <w:ind w:left="226" w:hanging="142"/>
        <w:rPr>
          <w:rFonts w:ascii="Georgia" w:hAnsi="Georgia" w:cs="Arial"/>
          <w:sz w:val="21"/>
          <w:szCs w:val="21"/>
          <w:lang w:val="fr-FR"/>
        </w:rPr>
      </w:pPr>
      <w:r w:rsidRPr="00636544">
        <w:rPr>
          <w:rFonts w:ascii="Georgia" w:hAnsi="Georgia" w:cs="Calibri"/>
          <w:sz w:val="21"/>
          <w:szCs w:val="21"/>
        </w:rPr>
        <w:t>Preuves d’au moins 3 missions déjà réalisées pour chaque expert (attestation de service rendu, tout autre document probant)</w:t>
      </w:r>
    </w:p>
    <w:p w14:paraId="3236BBA5" w14:textId="77777777" w:rsidR="00A72F0F" w:rsidRPr="00A72F0F" w:rsidRDefault="00A72F0F" w:rsidP="00A72F0F">
      <w:pPr>
        <w:spacing w:after="0" w:line="240" w:lineRule="auto"/>
        <w:rPr>
          <w:lang w:val="fr-FR"/>
        </w:rPr>
      </w:pPr>
    </w:p>
    <w:p w14:paraId="209DD661" w14:textId="1AD51DE7" w:rsidR="00B755DB" w:rsidRPr="00875376" w:rsidRDefault="00875376" w:rsidP="00875376">
      <w:pPr>
        <w:spacing w:after="0" w:line="240" w:lineRule="auto"/>
        <w:ind w:left="567" w:hanging="567"/>
        <w:rPr>
          <w:color w:val="auto"/>
        </w:rPr>
      </w:pPr>
      <w:r w:rsidRPr="001641EB">
        <w:rPr>
          <w:b/>
          <w:bCs/>
          <w:color w:val="auto"/>
          <w:highlight w:val="cyan"/>
          <w:lang w:val="fr-FR"/>
        </w:rPr>
        <w:t>N.B :</w:t>
      </w:r>
      <w:r w:rsidRPr="001641EB">
        <w:rPr>
          <w:color w:val="auto"/>
          <w:highlight w:val="cyan"/>
          <w:lang w:val="fr-FR"/>
        </w:rPr>
        <w:t xml:space="preserve"> </w:t>
      </w:r>
      <w:r w:rsidR="00A72F0F" w:rsidRPr="001641EB">
        <w:rPr>
          <w:color w:val="auto"/>
          <w:highlight w:val="cyan"/>
          <w:lang w:val="fr-FR"/>
        </w:rPr>
        <w:t>Le soumissionnaire est invité à suivre cet ordre pour la composition de son offre. La pagination et la table de matière est de rigueur.</w:t>
      </w:r>
      <w:r w:rsidR="00A72F0F" w:rsidRPr="00875376">
        <w:rPr>
          <w:color w:val="auto"/>
          <w:lang w:val="fr-FR"/>
        </w:rPr>
        <w:t xml:space="preserve"> </w:t>
      </w:r>
      <w:r w:rsidR="00B755DB" w:rsidRPr="00875376">
        <w:rPr>
          <w:color w:val="auto"/>
        </w:rPr>
        <w:br w:type="page"/>
      </w:r>
    </w:p>
    <w:p w14:paraId="6E86ED72" w14:textId="77777777" w:rsidR="00E535C1" w:rsidRDefault="00E535C1" w:rsidP="00E535C1">
      <w:pPr>
        <w:pStyle w:val="Titre2"/>
      </w:pPr>
      <w:bookmarkStart w:id="235" w:name="_Toc51592079"/>
      <w:bookmarkStart w:id="236" w:name="_Toc52268508"/>
      <w:bookmarkStart w:id="237" w:name="_Toc225787877"/>
      <w:r>
        <w:lastRenderedPageBreak/>
        <w:t>Annexes</w:t>
      </w:r>
      <w:bookmarkEnd w:id="235"/>
      <w:bookmarkEnd w:id="236"/>
      <w:bookmarkEnd w:id="237"/>
    </w:p>
    <w:p w14:paraId="49501AC3" w14:textId="1126CC5C" w:rsidR="00E535C1" w:rsidRDefault="00E535C1" w:rsidP="005035FD">
      <w:pPr>
        <w:pStyle w:val="Titre3"/>
        <w:jc w:val="both"/>
        <w:rPr>
          <w:lang w:val="fr-BE"/>
        </w:rPr>
      </w:pPr>
      <w:bookmarkStart w:id="238" w:name="_Toc51592080"/>
      <w:bookmarkStart w:id="239" w:name="_Toc52268509"/>
      <w:bookmarkStart w:id="240" w:name="_Toc225787878"/>
      <w:r w:rsidRPr="52631CAD">
        <w:rPr>
          <w:lang w:val="fr-BE"/>
        </w:rPr>
        <w:t>&lt;&lt; Clause GDPR (en cas de prestataire de service qui va traiter des données personnelles)</w:t>
      </w:r>
      <w:bookmarkEnd w:id="238"/>
      <w:bookmarkEnd w:id="239"/>
      <w:bookmarkEnd w:id="240"/>
    </w:p>
    <w:p w14:paraId="75D91662" w14:textId="77777777" w:rsidR="00DF3CD1" w:rsidRPr="00DF3CD1" w:rsidRDefault="00DF3CD1" w:rsidP="005035FD">
      <w:pPr>
        <w:jc w:val="both"/>
        <w:rPr>
          <w:lang w:val="fr-FR"/>
        </w:rPr>
      </w:pPr>
    </w:p>
    <w:p w14:paraId="243CB2AD" w14:textId="77777777" w:rsidR="00DF3CD1" w:rsidRPr="00DF3CD1" w:rsidRDefault="00DF3CD1" w:rsidP="005035FD">
      <w:pPr>
        <w:jc w:val="both"/>
        <w:rPr>
          <w:i/>
          <w:iCs/>
          <w:lang w:val="fr-FR"/>
        </w:rPr>
      </w:pPr>
      <w:r w:rsidRPr="00DF3CD1">
        <w:rPr>
          <w:i/>
          <w:iCs/>
          <w:lang w:val="fr-FR"/>
        </w:rPr>
        <w:t>Cette annexe est à utiliser lorsque l’adjudicataire est un sous-traitant au sens de la législation RGPD, c’est-à- dire personne physique ou morale, qui traite des données à caractère personnel pour le compte de Enabel.</w:t>
      </w:r>
    </w:p>
    <w:p w14:paraId="485CFC82" w14:textId="77777777" w:rsidR="00DF3CD1" w:rsidRPr="00DF3CD1" w:rsidRDefault="00DF3CD1" w:rsidP="005035FD">
      <w:pPr>
        <w:jc w:val="both"/>
        <w:rPr>
          <w:i/>
          <w:iCs/>
          <w:lang w:val="fr-FR"/>
        </w:rPr>
      </w:pPr>
      <w:r w:rsidRPr="00DF3CD1">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F62C4DD" w14:textId="77777777" w:rsidR="00DF3CD1" w:rsidRPr="00DF3CD1" w:rsidRDefault="00DF3CD1" w:rsidP="005035FD">
      <w:pPr>
        <w:jc w:val="both"/>
        <w:rPr>
          <w:lang w:val="fr-FR"/>
        </w:rPr>
      </w:pPr>
    </w:p>
    <w:p w14:paraId="4B2721A2" w14:textId="22351598" w:rsidR="00DF3CD1" w:rsidRPr="00DF3CD1" w:rsidRDefault="00DF3CD1" w:rsidP="005035FD">
      <w:pPr>
        <w:jc w:val="both"/>
        <w:rPr>
          <w:lang w:val="fr-FR"/>
        </w:rPr>
      </w:pPr>
      <w:r w:rsidRPr="00DF3CD1">
        <w:rPr>
          <w:lang w:val="fr-FR"/>
        </w:rPr>
        <w:t>CONVENTION relati</w:t>
      </w:r>
      <w:r w:rsidR="008835F2">
        <w:rPr>
          <w:lang w:val="fr-FR"/>
        </w:rPr>
        <w:t>ve</w:t>
      </w:r>
      <w:r w:rsidRPr="00DF3CD1">
        <w:rPr>
          <w:lang w:val="fr-FR"/>
        </w:rPr>
        <w:t xml:space="preserve"> aux traitements de données à caractère personnel (RGPD)</w:t>
      </w:r>
    </w:p>
    <w:p w14:paraId="37422B67" w14:textId="77777777" w:rsidR="00DF3CD1" w:rsidRPr="00DF3CD1" w:rsidRDefault="00DF3CD1" w:rsidP="00DF3CD1">
      <w:pPr>
        <w:rPr>
          <w:b/>
          <w:bCs/>
          <w:lang w:val="fr-FR"/>
        </w:rPr>
      </w:pPr>
    </w:p>
    <w:p w14:paraId="0087E94F" w14:textId="77777777" w:rsidR="00DF3CD1" w:rsidRPr="00DF3CD1" w:rsidRDefault="00DF3CD1" w:rsidP="000630D5">
      <w:pPr>
        <w:jc w:val="both"/>
        <w:rPr>
          <w:b/>
          <w:bCs/>
          <w:lang w:val="fr-FR"/>
        </w:rPr>
      </w:pPr>
      <w:r w:rsidRPr="00DF3CD1">
        <w:rPr>
          <w:b/>
          <w:bCs/>
          <w:lang w:val="fr-FR"/>
        </w:rPr>
        <w:t xml:space="preserve">ENTRE :  </w:t>
      </w:r>
    </w:p>
    <w:p w14:paraId="3ADAC358" w14:textId="77777777" w:rsidR="00DF3CD1" w:rsidRPr="00DF3CD1" w:rsidRDefault="00DF3CD1" w:rsidP="000630D5">
      <w:pPr>
        <w:jc w:val="both"/>
        <w:rPr>
          <w:b/>
          <w:lang w:val="fr-FR"/>
        </w:rPr>
      </w:pPr>
      <w:r w:rsidRPr="00DF3CD1">
        <w:rPr>
          <w:b/>
          <w:lang w:val="fr-FR"/>
        </w:rPr>
        <w:t>Le pouvoir adjudicateur : Enabel, A</w:t>
      </w:r>
      <w:proofErr w:type="spellStart"/>
      <w:r w:rsidRPr="00DF3CD1">
        <w:rPr>
          <w:b/>
        </w:rPr>
        <w:t>gence</w:t>
      </w:r>
      <w:proofErr w:type="spellEnd"/>
      <w:r w:rsidRPr="00DF3CD1">
        <w:rPr>
          <w:b/>
        </w:rPr>
        <w:t xml:space="preserve"> belge de développement</w:t>
      </w:r>
      <w:r w:rsidRPr="00DF3CD1">
        <w:t>, société anonyme de droit public à finalité sociale, dont le siège social est établi à 147, rue Haute, 1000 Bruxelles (numéro d’entreprise 0264.814.354, RPM Bruxelles).</w:t>
      </w:r>
    </w:p>
    <w:p w14:paraId="02D437DA" w14:textId="77777777" w:rsidR="00DF3CD1" w:rsidRPr="00DF3CD1" w:rsidRDefault="00DF3CD1" w:rsidP="000630D5">
      <w:pPr>
        <w:jc w:val="both"/>
        <w:rPr>
          <w:lang w:val="fr-FR"/>
        </w:rPr>
      </w:pPr>
      <w:r w:rsidRPr="00DF3CD1">
        <w:rPr>
          <w:lang w:val="fr-FR"/>
        </w:rPr>
        <w:t>Représentée par : [………………………………………………………………………..…………..….],</w:t>
      </w:r>
    </w:p>
    <w:p w14:paraId="270353D0" w14:textId="77777777" w:rsidR="00DF3CD1" w:rsidRPr="00DF3CD1" w:rsidRDefault="00DF3CD1" w:rsidP="000630D5">
      <w:pPr>
        <w:jc w:val="both"/>
        <w:rPr>
          <w:lang w:val="fr-FR"/>
        </w:rPr>
      </w:pPr>
      <w:r w:rsidRPr="00DF3CD1">
        <w:rPr>
          <w:lang w:val="fr-FR"/>
        </w:rPr>
        <w:t>Ci-après dénommée « le pouvoir adjudicateur » ou « PA » ou « Responsable du traitement ».</w:t>
      </w:r>
    </w:p>
    <w:p w14:paraId="45B31A7E" w14:textId="77777777" w:rsidR="00DF3CD1" w:rsidRPr="00DF3CD1" w:rsidRDefault="00DF3CD1" w:rsidP="000630D5">
      <w:pPr>
        <w:jc w:val="both"/>
        <w:rPr>
          <w:lang w:val="fr-FR"/>
        </w:rPr>
      </w:pPr>
      <w:r w:rsidRPr="00DF3CD1">
        <w:rPr>
          <w:b/>
          <w:bCs/>
          <w:lang w:val="fr-FR"/>
        </w:rPr>
        <w:t xml:space="preserve">ET </w:t>
      </w:r>
      <w:r w:rsidRPr="00DF3CD1">
        <w:rPr>
          <w:lang w:val="fr-FR"/>
        </w:rPr>
        <w:t xml:space="preserve">: </w:t>
      </w:r>
      <w:r w:rsidRPr="00DF3CD1">
        <w:rPr>
          <w:lang w:val="fr-FR"/>
        </w:rPr>
        <w:tab/>
      </w:r>
    </w:p>
    <w:p w14:paraId="0603B128" w14:textId="77777777" w:rsidR="00DF3CD1" w:rsidRPr="00DF3CD1" w:rsidRDefault="00DF3CD1" w:rsidP="000630D5">
      <w:pPr>
        <w:jc w:val="both"/>
        <w:rPr>
          <w:lang w:val="fr-FR"/>
        </w:rPr>
      </w:pPr>
      <w:r w:rsidRPr="00DF3CD1">
        <w:rPr>
          <w:b/>
          <w:lang w:val="fr-FR"/>
        </w:rPr>
        <w:t xml:space="preserve">L’adjudicataire : </w:t>
      </w:r>
      <w:r w:rsidRPr="00DF3CD1">
        <w:rPr>
          <w:lang w:val="fr-FR"/>
        </w:rPr>
        <w:t>[……………………………………………………………………………………..….], dont le siège social est établi à […………………………………………………………………………………………….………………….…...] et immatriculée à la BCE sous le n° […………………………………………….…………….….],</w:t>
      </w:r>
    </w:p>
    <w:p w14:paraId="39D35A09" w14:textId="77777777" w:rsidR="00DF3CD1" w:rsidRPr="00DF3CD1" w:rsidRDefault="00DF3CD1" w:rsidP="000630D5">
      <w:pPr>
        <w:jc w:val="both"/>
        <w:rPr>
          <w:lang w:val="fr-FR"/>
        </w:rPr>
      </w:pPr>
      <w:r w:rsidRPr="00DF3CD1">
        <w:rPr>
          <w:lang w:val="fr-FR"/>
        </w:rPr>
        <w:t>Représenté(e) par : [……………………………………………………………………………………...],</w:t>
      </w:r>
    </w:p>
    <w:p w14:paraId="7C31D898" w14:textId="77777777" w:rsidR="00DF3CD1" w:rsidRPr="00DF3CD1" w:rsidRDefault="00DF3CD1" w:rsidP="000630D5">
      <w:pPr>
        <w:jc w:val="both"/>
        <w:rPr>
          <w:lang w:val="fr-FR"/>
        </w:rPr>
      </w:pPr>
      <w:r w:rsidRPr="00DF3CD1">
        <w:rPr>
          <w:lang w:val="fr-FR"/>
        </w:rPr>
        <w:t>conformément à l’article [……………………………………….……………………………….…….] des statuts de la société,</w:t>
      </w:r>
    </w:p>
    <w:p w14:paraId="3B1C0831" w14:textId="77777777" w:rsidR="00DF3CD1" w:rsidRPr="00DF3CD1" w:rsidRDefault="00DF3CD1" w:rsidP="000630D5">
      <w:pPr>
        <w:jc w:val="both"/>
        <w:rPr>
          <w:lang w:val="fr-FR"/>
        </w:rPr>
      </w:pPr>
      <w:r w:rsidRPr="00DF3CD1">
        <w:rPr>
          <w:lang w:val="fr-FR"/>
        </w:rPr>
        <w:t>Ci-après dénommé(e) « l’adjudicataire » ou « sous-traitant ».</w:t>
      </w:r>
    </w:p>
    <w:p w14:paraId="051889D4" w14:textId="77777777" w:rsidR="00DF3CD1" w:rsidRPr="00DF3CD1" w:rsidRDefault="00DF3CD1" w:rsidP="000630D5">
      <w:pPr>
        <w:jc w:val="both"/>
        <w:rPr>
          <w:lang w:val="fr-FR"/>
        </w:rPr>
      </w:pPr>
      <w:r w:rsidRPr="00DF3CD1">
        <w:rPr>
          <w:lang w:val="fr-FR"/>
        </w:rPr>
        <w:t>Le pouvoir adjudicateur et l’adjudicataire sont dénommés individuellement une « Partie » et ensemble les « Parties ».</w:t>
      </w:r>
      <w:r w:rsidRPr="00DF3CD1">
        <w:rPr>
          <w:lang w:val="fr-FR"/>
        </w:rPr>
        <w:tab/>
      </w:r>
    </w:p>
    <w:p w14:paraId="5B0F1455" w14:textId="77777777" w:rsidR="008835F2" w:rsidRDefault="008835F2" w:rsidP="000630D5">
      <w:pPr>
        <w:spacing w:after="0" w:line="240" w:lineRule="auto"/>
        <w:jc w:val="both"/>
        <w:rPr>
          <w:b/>
          <w:bCs/>
          <w:lang w:val="fr-FR"/>
        </w:rPr>
      </w:pPr>
      <w:r>
        <w:rPr>
          <w:b/>
          <w:bCs/>
          <w:lang w:val="fr-FR"/>
        </w:rPr>
        <w:br w:type="page"/>
      </w:r>
    </w:p>
    <w:p w14:paraId="196C4AC2" w14:textId="552A83CC" w:rsidR="00DF3CD1" w:rsidRPr="00DF3CD1" w:rsidRDefault="00DF3CD1" w:rsidP="000630D5">
      <w:pPr>
        <w:jc w:val="both"/>
        <w:rPr>
          <w:b/>
          <w:bCs/>
          <w:lang w:val="fr-FR"/>
        </w:rPr>
      </w:pPr>
      <w:r w:rsidRPr="00DF3CD1">
        <w:rPr>
          <w:b/>
          <w:bCs/>
          <w:lang w:val="fr-FR"/>
        </w:rPr>
        <w:lastRenderedPageBreak/>
        <w:t>Préambule</w:t>
      </w:r>
    </w:p>
    <w:p w14:paraId="6A7CA58D" w14:textId="77777777" w:rsidR="00DF3CD1" w:rsidRPr="00DF3CD1" w:rsidRDefault="00DF3CD1" w:rsidP="000630D5">
      <w:pPr>
        <w:spacing w:before="100" w:beforeAutospacing="1" w:after="0"/>
        <w:jc w:val="both"/>
        <w:rPr>
          <w:lang w:val="fr-FR"/>
        </w:rPr>
      </w:pPr>
      <w:r w:rsidRPr="00DF3CD1">
        <w:rPr>
          <w:lang w:val="fr-FR"/>
        </w:rPr>
        <w:t>Par décision du [………………….…...], l’adjudicataire s’est vu attribuer un marché conformément au cahier spécial des charges n° [……………………...].</w:t>
      </w:r>
    </w:p>
    <w:p w14:paraId="43F252F3" w14:textId="77777777" w:rsidR="00DF3CD1" w:rsidRPr="00DF3CD1" w:rsidRDefault="00DF3CD1" w:rsidP="000630D5">
      <w:pPr>
        <w:spacing w:before="100" w:beforeAutospacing="1" w:after="0"/>
        <w:jc w:val="both"/>
        <w:rPr>
          <w:lang w:val="fr-FR"/>
        </w:rPr>
      </w:pPr>
      <w:r w:rsidRPr="00DF3CD1">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3C11AD18" w14:textId="77777777" w:rsidR="00DF3CD1" w:rsidRPr="00DF3CD1" w:rsidRDefault="00DF3CD1" w:rsidP="000630D5">
      <w:pPr>
        <w:spacing w:before="100" w:beforeAutospacing="1" w:after="0"/>
        <w:jc w:val="both"/>
        <w:rPr>
          <w:lang w:val="fr-FR"/>
        </w:rPr>
      </w:pPr>
      <w:r w:rsidRPr="00DF3CD1">
        <w:rPr>
          <w:lang w:val="fr-FR"/>
        </w:rPr>
        <w:t>L’objet de cet avenant est de conformer les documents de marché aux exigences de l’article 28 du RGPD.</w:t>
      </w:r>
    </w:p>
    <w:p w14:paraId="29A1AA22" w14:textId="77777777" w:rsidR="00DF3CD1" w:rsidRPr="00DF3CD1" w:rsidRDefault="00DF3CD1" w:rsidP="000630D5">
      <w:pPr>
        <w:spacing w:before="100" w:beforeAutospacing="1" w:after="0"/>
        <w:jc w:val="both"/>
        <w:rPr>
          <w:lang w:val="fr-FR"/>
        </w:rPr>
      </w:pPr>
      <w:r w:rsidRPr="00DF3CD1">
        <w:rPr>
          <w:lang w:val="fr-FR"/>
        </w:rPr>
        <w:t>Il n’est pas autrement dérogé aux conditions du marché, notamment quant au délai et à la valeur du marché attribué.</w:t>
      </w:r>
    </w:p>
    <w:p w14:paraId="3A08A2E2" w14:textId="77777777" w:rsidR="00DF3CD1" w:rsidRPr="00DF3CD1" w:rsidRDefault="00DF3CD1" w:rsidP="000630D5">
      <w:pPr>
        <w:spacing w:before="100" w:beforeAutospacing="1" w:after="0"/>
        <w:jc w:val="both"/>
        <w:rPr>
          <w:b/>
          <w:bCs/>
          <w:lang w:val="fr-FR"/>
        </w:rPr>
      </w:pPr>
      <w:r w:rsidRPr="00DF3CD1">
        <w:rPr>
          <w:b/>
          <w:bCs/>
          <w:lang w:val="fr-FR"/>
        </w:rPr>
        <w:t>Article 1 : Définitions</w:t>
      </w:r>
    </w:p>
    <w:p w14:paraId="785D8B58" w14:textId="77777777" w:rsidR="00DF3CD1" w:rsidRPr="00DF3CD1" w:rsidRDefault="00DF3CD1" w:rsidP="000630D5">
      <w:pPr>
        <w:numPr>
          <w:ilvl w:val="1"/>
          <w:numId w:val="24"/>
        </w:numPr>
        <w:spacing w:before="100" w:beforeAutospacing="1" w:after="0"/>
        <w:jc w:val="both"/>
        <w:rPr>
          <w:lang w:val="fr-FR"/>
        </w:rPr>
      </w:pPr>
      <w:r w:rsidRPr="00DF3CD1">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DF3CD1">
        <w:t>ci-après RGPD</w:t>
      </w:r>
      <w:r w:rsidRPr="00DF3CD1">
        <w:rPr>
          <w:lang w:val="fr-FR"/>
        </w:rPr>
        <w:t>) et la loi belge du 30 juillet 2018 relative à la protection des personnes physiques à l’égard des traitements de données à caractère personnel.</w:t>
      </w:r>
    </w:p>
    <w:p w14:paraId="37B7A79B" w14:textId="77777777" w:rsidR="00DF3CD1" w:rsidRPr="00DF3CD1" w:rsidRDefault="00DF3CD1" w:rsidP="000630D5">
      <w:pPr>
        <w:spacing w:before="100" w:beforeAutospacing="1" w:after="0"/>
        <w:jc w:val="both"/>
        <w:rPr>
          <w:b/>
          <w:bCs/>
          <w:lang w:val="fr-FR"/>
        </w:rPr>
      </w:pPr>
      <w:r w:rsidRPr="00DF3CD1">
        <w:rPr>
          <w:b/>
          <w:bCs/>
          <w:lang w:val="fr-FR"/>
        </w:rPr>
        <w:t>Article 2 : Objet de la Convention</w:t>
      </w:r>
    </w:p>
    <w:p w14:paraId="3D728B35" w14:textId="77777777" w:rsidR="00DF3CD1" w:rsidRPr="00DF3CD1" w:rsidRDefault="00DF3CD1" w:rsidP="000630D5">
      <w:pPr>
        <w:numPr>
          <w:ilvl w:val="1"/>
          <w:numId w:val="21"/>
        </w:numPr>
        <w:spacing w:before="100" w:beforeAutospacing="1" w:after="0"/>
        <w:jc w:val="both"/>
        <w:rPr>
          <w:lang w:val="fr-FR"/>
        </w:rPr>
      </w:pPr>
      <w:r w:rsidRPr="00DF3CD1">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0968ADC3" w14:textId="77777777" w:rsidR="00DF3CD1" w:rsidRPr="00DF3CD1" w:rsidRDefault="00DF3CD1" w:rsidP="000630D5">
      <w:pPr>
        <w:numPr>
          <w:ilvl w:val="1"/>
          <w:numId w:val="21"/>
        </w:numPr>
        <w:spacing w:before="100" w:beforeAutospacing="1" w:after="0"/>
        <w:jc w:val="both"/>
        <w:rPr>
          <w:lang w:val="fr-FR"/>
        </w:rPr>
      </w:pPr>
      <w:r w:rsidRPr="00DF3CD1">
        <w:rPr>
          <w:lang w:val="fr-FR"/>
        </w:rPr>
        <w:t>L’adjudicataire exécute le marché conformément aux dispositions de la présente Convention.</w:t>
      </w:r>
    </w:p>
    <w:p w14:paraId="6E8F99C1" w14:textId="77777777" w:rsidR="00DF3CD1" w:rsidRPr="00DF3CD1" w:rsidRDefault="00DF3CD1" w:rsidP="000630D5">
      <w:pPr>
        <w:numPr>
          <w:ilvl w:val="1"/>
          <w:numId w:val="21"/>
        </w:numPr>
        <w:spacing w:before="100" w:beforeAutospacing="1" w:after="0"/>
        <w:jc w:val="both"/>
        <w:rPr>
          <w:lang w:val="fr-FR"/>
        </w:rPr>
      </w:pPr>
      <w:r w:rsidRPr="00DF3CD1">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821BF70" w14:textId="77777777" w:rsidR="00DF3CD1" w:rsidRPr="00DF3CD1" w:rsidRDefault="00DF3CD1" w:rsidP="000630D5">
      <w:pPr>
        <w:numPr>
          <w:ilvl w:val="1"/>
          <w:numId w:val="21"/>
        </w:numPr>
        <w:spacing w:before="100" w:beforeAutospacing="1" w:after="0"/>
        <w:jc w:val="both"/>
        <w:rPr>
          <w:lang w:val="fr-FR"/>
        </w:rPr>
      </w:pPr>
      <w:r w:rsidRPr="00DF3CD1">
        <w:rPr>
          <w:lang w:val="fr-FR"/>
        </w:rPr>
        <w:t xml:space="preserve">Les éléments compris dans le traitement sont inclus et précisés plus amplement dans l’Annexe 1 de cette Convention. Les éléments suivants sont particulièrement inclus dans ladite Annexe : </w:t>
      </w:r>
    </w:p>
    <w:p w14:paraId="471CCD1B" w14:textId="77777777" w:rsidR="00DF3CD1" w:rsidRPr="00DF3CD1" w:rsidRDefault="00DF3CD1" w:rsidP="000630D5">
      <w:pPr>
        <w:numPr>
          <w:ilvl w:val="0"/>
          <w:numId w:val="26"/>
        </w:numPr>
        <w:spacing w:before="100" w:beforeAutospacing="1" w:after="0"/>
        <w:jc w:val="both"/>
        <w:rPr>
          <w:lang w:val="fr-FR"/>
        </w:rPr>
      </w:pPr>
      <w:r w:rsidRPr="00DF3CD1">
        <w:rPr>
          <w:lang w:val="fr-FR"/>
        </w:rPr>
        <w:t>Les activités de traitements de données à caractère personnel ;</w:t>
      </w:r>
    </w:p>
    <w:p w14:paraId="36F555E2" w14:textId="77777777" w:rsidR="00DF3CD1" w:rsidRPr="00DF3CD1" w:rsidRDefault="00DF3CD1" w:rsidP="000630D5">
      <w:pPr>
        <w:numPr>
          <w:ilvl w:val="0"/>
          <w:numId w:val="26"/>
        </w:numPr>
        <w:spacing w:before="100" w:beforeAutospacing="1" w:after="0"/>
        <w:jc w:val="both"/>
        <w:rPr>
          <w:lang w:val="fr-FR"/>
        </w:rPr>
      </w:pPr>
      <w:r w:rsidRPr="00DF3CD1">
        <w:rPr>
          <w:lang w:val="fr-FR"/>
        </w:rPr>
        <w:t>Les catégories de données à caractère personnel traitées ;</w:t>
      </w:r>
    </w:p>
    <w:p w14:paraId="7CEC871B" w14:textId="77777777" w:rsidR="00DF3CD1" w:rsidRPr="00DF3CD1" w:rsidRDefault="00DF3CD1" w:rsidP="000630D5">
      <w:pPr>
        <w:numPr>
          <w:ilvl w:val="0"/>
          <w:numId w:val="26"/>
        </w:numPr>
        <w:spacing w:before="100" w:beforeAutospacing="1" w:after="0"/>
        <w:jc w:val="both"/>
        <w:rPr>
          <w:lang w:val="fr-FR"/>
        </w:rPr>
      </w:pPr>
      <w:r w:rsidRPr="00DF3CD1">
        <w:rPr>
          <w:lang w:val="fr-FR"/>
        </w:rPr>
        <w:t>Les catégories d’intéressés auxquelles se rapportent les données à caractère personnel du pouvoir adjudicateur ;</w:t>
      </w:r>
    </w:p>
    <w:p w14:paraId="19080601" w14:textId="77777777" w:rsidR="00DF3CD1" w:rsidRPr="00DF3CD1" w:rsidRDefault="00DF3CD1" w:rsidP="000630D5">
      <w:pPr>
        <w:numPr>
          <w:ilvl w:val="0"/>
          <w:numId w:val="26"/>
        </w:numPr>
        <w:spacing w:before="100" w:beforeAutospacing="1" w:after="0"/>
        <w:jc w:val="both"/>
        <w:rPr>
          <w:lang w:val="fr-FR"/>
        </w:rPr>
      </w:pPr>
      <w:r w:rsidRPr="00DF3CD1">
        <w:rPr>
          <w:lang w:val="fr-FR"/>
        </w:rPr>
        <w:t xml:space="preserve">Les finalités du traitement. </w:t>
      </w:r>
    </w:p>
    <w:p w14:paraId="63DB1D1E" w14:textId="77777777" w:rsidR="00DF3CD1" w:rsidRPr="00DF3CD1" w:rsidRDefault="00DF3CD1" w:rsidP="000630D5">
      <w:pPr>
        <w:numPr>
          <w:ilvl w:val="1"/>
          <w:numId w:val="21"/>
        </w:numPr>
        <w:spacing w:before="100" w:beforeAutospacing="1" w:after="0"/>
        <w:jc w:val="both"/>
        <w:rPr>
          <w:lang w:val="fr-FR"/>
        </w:rPr>
      </w:pPr>
      <w:r w:rsidRPr="00DF3CD1">
        <w:rPr>
          <w:lang w:val="fr-FR"/>
        </w:rPr>
        <w:lastRenderedPageBreak/>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541DE8A1" w14:textId="77777777" w:rsidR="00DF3CD1" w:rsidRPr="00DF3CD1" w:rsidRDefault="00DF3CD1" w:rsidP="000630D5">
      <w:pPr>
        <w:numPr>
          <w:ilvl w:val="1"/>
          <w:numId w:val="21"/>
        </w:numPr>
        <w:spacing w:before="100" w:beforeAutospacing="1" w:after="0"/>
        <w:jc w:val="both"/>
        <w:rPr>
          <w:lang w:val="fr-FR"/>
        </w:rPr>
      </w:pPr>
      <w:r w:rsidRPr="00DF3CD1">
        <w:rPr>
          <w:lang w:val="fr-FR"/>
        </w:rPr>
        <w:t>Les deux Parties s'engagent à adopter des mesures appropriées pour s'assurer que les données à caractère personnel ne sont pas utilisées abusivement ou acquises par un tiers non autorisé.</w:t>
      </w:r>
    </w:p>
    <w:p w14:paraId="1A725463" w14:textId="77777777" w:rsidR="00DF3CD1" w:rsidRPr="00DF3CD1" w:rsidRDefault="00DF3CD1" w:rsidP="000630D5">
      <w:pPr>
        <w:numPr>
          <w:ilvl w:val="1"/>
          <w:numId w:val="21"/>
        </w:numPr>
        <w:spacing w:before="100" w:beforeAutospacing="1" w:after="0"/>
        <w:jc w:val="both"/>
        <w:rPr>
          <w:lang w:val="fr-FR"/>
        </w:rPr>
      </w:pPr>
      <w:r w:rsidRPr="00DF3CD1">
        <w:rPr>
          <w:lang w:val="fr-FR"/>
        </w:rPr>
        <w:t>En cas de conflit entre les dispositions de la présente Convention et celles du Cahier spécial des charges, les dispositions de la présente Convention prévaudront.</w:t>
      </w:r>
    </w:p>
    <w:p w14:paraId="6578547A" w14:textId="77777777" w:rsidR="00DF3CD1" w:rsidRPr="00DF3CD1" w:rsidRDefault="00DF3CD1" w:rsidP="000630D5">
      <w:pPr>
        <w:spacing w:before="100" w:beforeAutospacing="1" w:after="0"/>
        <w:jc w:val="both"/>
        <w:rPr>
          <w:b/>
          <w:bCs/>
          <w:lang w:val="fr-FR"/>
        </w:rPr>
      </w:pPr>
      <w:r w:rsidRPr="00DF3CD1">
        <w:rPr>
          <w:b/>
          <w:bCs/>
          <w:lang w:val="fr-FR"/>
        </w:rPr>
        <w:t>Article 3 : Instructions du pouvoir adjudicateur</w:t>
      </w:r>
    </w:p>
    <w:p w14:paraId="544DA81B" w14:textId="77777777" w:rsidR="00DF3CD1" w:rsidRPr="00DF3CD1" w:rsidRDefault="00DF3CD1" w:rsidP="000630D5">
      <w:pPr>
        <w:numPr>
          <w:ilvl w:val="1"/>
          <w:numId w:val="28"/>
        </w:numPr>
        <w:spacing w:before="100" w:beforeAutospacing="1" w:after="0"/>
        <w:jc w:val="both"/>
        <w:rPr>
          <w:lang w:val="fr-FR"/>
        </w:rPr>
      </w:pPr>
      <w:r w:rsidRPr="00DF3CD1">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3360939" w14:textId="77777777" w:rsidR="00DF3CD1" w:rsidRPr="00DF3CD1" w:rsidRDefault="00DF3CD1" w:rsidP="000630D5">
      <w:pPr>
        <w:numPr>
          <w:ilvl w:val="1"/>
          <w:numId w:val="28"/>
        </w:numPr>
        <w:spacing w:before="100" w:beforeAutospacing="1" w:after="0"/>
        <w:jc w:val="both"/>
        <w:rPr>
          <w:lang w:val="fr-FR"/>
        </w:rPr>
      </w:pPr>
      <w:r w:rsidRPr="00DF3CD1">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F8954C5" w14:textId="77777777" w:rsidR="00DF3CD1" w:rsidRPr="00DF3CD1" w:rsidRDefault="00DF3CD1" w:rsidP="000630D5">
      <w:pPr>
        <w:numPr>
          <w:ilvl w:val="1"/>
          <w:numId w:val="28"/>
        </w:numPr>
        <w:spacing w:before="100" w:beforeAutospacing="1" w:after="0"/>
        <w:jc w:val="both"/>
        <w:rPr>
          <w:lang w:val="fr-FR"/>
        </w:rPr>
      </w:pPr>
      <w:r w:rsidRPr="00DF3CD1">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DD21643" w14:textId="77777777" w:rsidR="00DF3CD1" w:rsidRPr="00DF3CD1" w:rsidRDefault="00DF3CD1" w:rsidP="000630D5">
      <w:pPr>
        <w:numPr>
          <w:ilvl w:val="1"/>
          <w:numId w:val="28"/>
        </w:numPr>
        <w:spacing w:before="100" w:beforeAutospacing="1" w:after="0"/>
        <w:jc w:val="both"/>
        <w:rPr>
          <w:lang w:val="fr-FR"/>
        </w:rPr>
      </w:pPr>
      <w:r w:rsidRPr="00DF3CD1">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FAD05C4" w14:textId="77777777" w:rsidR="00DF3CD1" w:rsidRPr="00DF3CD1" w:rsidRDefault="00DF3CD1" w:rsidP="000630D5">
      <w:pPr>
        <w:spacing w:before="100" w:beforeAutospacing="1" w:after="0"/>
        <w:jc w:val="both"/>
        <w:rPr>
          <w:b/>
          <w:bCs/>
          <w:lang w:val="fr-FR"/>
        </w:rPr>
      </w:pPr>
      <w:r w:rsidRPr="00DF3CD1">
        <w:rPr>
          <w:b/>
          <w:bCs/>
          <w:lang w:val="fr-FR"/>
        </w:rPr>
        <w:t xml:space="preserve">Article 4 : Assistance au pouvoir adjudicateur </w:t>
      </w:r>
    </w:p>
    <w:p w14:paraId="2BC3331B" w14:textId="77777777" w:rsidR="00DF3CD1" w:rsidRPr="00DF3CD1" w:rsidRDefault="00DF3CD1" w:rsidP="000630D5">
      <w:pPr>
        <w:numPr>
          <w:ilvl w:val="1"/>
          <w:numId w:val="29"/>
        </w:numPr>
        <w:spacing w:before="100" w:beforeAutospacing="1" w:after="0"/>
        <w:jc w:val="both"/>
        <w:rPr>
          <w:lang w:val="fr-FR"/>
        </w:rPr>
      </w:pPr>
      <w:r w:rsidRPr="00DF3CD1">
        <w:rPr>
          <w:b/>
          <w:lang w:val="fr-FR"/>
        </w:rPr>
        <w:t>Conformité à la législation</w:t>
      </w:r>
      <w:r w:rsidRPr="00DF3CD1">
        <w:rPr>
          <w:lang w:val="fr-FR"/>
        </w:rPr>
        <w:t>. L’adjudicataire assiste le pouvoir adjudicateur dans le respect des obligations qui lui incombent en vertu du Règlement, en tenant compte de la nature du traitement et des informations dont dispose l’adjudicataire.</w:t>
      </w:r>
    </w:p>
    <w:p w14:paraId="74541A76" w14:textId="77777777" w:rsidR="00DF3CD1" w:rsidRPr="00DF3CD1" w:rsidRDefault="00DF3CD1" w:rsidP="000630D5">
      <w:pPr>
        <w:numPr>
          <w:ilvl w:val="1"/>
          <w:numId w:val="29"/>
        </w:numPr>
        <w:spacing w:before="100" w:beforeAutospacing="1" w:after="0"/>
        <w:jc w:val="both"/>
        <w:rPr>
          <w:lang w:val="fr-FR"/>
        </w:rPr>
      </w:pPr>
      <w:r w:rsidRPr="00DF3CD1">
        <w:rPr>
          <w:b/>
          <w:lang w:val="fr-FR"/>
        </w:rPr>
        <w:t>Violation des Données à caractère personnel</w:t>
      </w:r>
      <w:r w:rsidRPr="00DF3CD1">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61904E8" w14:textId="77777777" w:rsidR="00DF3CD1" w:rsidRPr="00DF3CD1" w:rsidRDefault="00DF3CD1" w:rsidP="000630D5">
      <w:pPr>
        <w:spacing w:before="100" w:beforeAutospacing="1" w:after="0"/>
        <w:jc w:val="both"/>
        <w:rPr>
          <w:lang w:val="fr-FR"/>
        </w:rPr>
      </w:pPr>
      <w:r w:rsidRPr="00DF3CD1">
        <w:rPr>
          <w:lang w:val="fr-FR"/>
        </w:rPr>
        <w:t>Cette notification devra à tout le moins comporter les informations suivantes :</w:t>
      </w:r>
    </w:p>
    <w:p w14:paraId="18DE18F1" w14:textId="77777777" w:rsidR="00DF3CD1" w:rsidRPr="00DF3CD1" w:rsidRDefault="00DF3CD1" w:rsidP="000630D5">
      <w:pPr>
        <w:numPr>
          <w:ilvl w:val="0"/>
          <w:numId w:val="27"/>
        </w:numPr>
        <w:spacing w:before="100" w:beforeAutospacing="1" w:after="0"/>
        <w:jc w:val="both"/>
        <w:rPr>
          <w:lang w:val="fr-FR"/>
        </w:rPr>
      </w:pPr>
      <w:r w:rsidRPr="00DF3CD1">
        <w:rPr>
          <w:lang w:val="fr-FR"/>
        </w:rPr>
        <w:t xml:space="preserve">La nature de la violation de données à caractère personnel ; </w:t>
      </w:r>
    </w:p>
    <w:p w14:paraId="1B6F952B" w14:textId="77777777" w:rsidR="00DF3CD1" w:rsidRPr="00DF3CD1" w:rsidRDefault="00DF3CD1" w:rsidP="000630D5">
      <w:pPr>
        <w:numPr>
          <w:ilvl w:val="0"/>
          <w:numId w:val="27"/>
        </w:numPr>
        <w:spacing w:before="100" w:beforeAutospacing="1" w:after="0"/>
        <w:jc w:val="both"/>
        <w:rPr>
          <w:lang w:val="fr-FR"/>
        </w:rPr>
      </w:pPr>
      <w:r w:rsidRPr="00DF3CD1">
        <w:rPr>
          <w:lang w:val="fr-FR"/>
        </w:rPr>
        <w:t>Les catégories de données à caractère personnel ;</w:t>
      </w:r>
    </w:p>
    <w:p w14:paraId="22BA4E44" w14:textId="77777777" w:rsidR="00DF3CD1" w:rsidRPr="00DF3CD1" w:rsidRDefault="00DF3CD1" w:rsidP="000630D5">
      <w:pPr>
        <w:numPr>
          <w:ilvl w:val="0"/>
          <w:numId w:val="27"/>
        </w:numPr>
        <w:spacing w:before="100" w:beforeAutospacing="1" w:after="0"/>
        <w:jc w:val="both"/>
        <w:rPr>
          <w:lang w:val="fr-FR"/>
        </w:rPr>
      </w:pPr>
      <w:r w:rsidRPr="00DF3CD1">
        <w:rPr>
          <w:lang w:val="fr-FR"/>
        </w:rPr>
        <w:lastRenderedPageBreak/>
        <w:t>Les catégories et le nombre approximatif de personnes concernées ;</w:t>
      </w:r>
    </w:p>
    <w:p w14:paraId="605950A8" w14:textId="77777777" w:rsidR="00DF3CD1" w:rsidRPr="00DF3CD1" w:rsidRDefault="00DF3CD1" w:rsidP="000630D5">
      <w:pPr>
        <w:numPr>
          <w:ilvl w:val="0"/>
          <w:numId w:val="27"/>
        </w:numPr>
        <w:spacing w:before="100" w:beforeAutospacing="1" w:after="0"/>
        <w:jc w:val="both"/>
        <w:rPr>
          <w:lang w:val="fr-FR"/>
        </w:rPr>
      </w:pPr>
      <w:r w:rsidRPr="00DF3CD1">
        <w:rPr>
          <w:lang w:val="fr-FR"/>
        </w:rPr>
        <w:t xml:space="preserve">Les catégories et le nombre approximatif d'enregistrements de données à caractère personnel concernées ; </w:t>
      </w:r>
    </w:p>
    <w:p w14:paraId="5D782195" w14:textId="77777777" w:rsidR="00DF3CD1" w:rsidRPr="00DF3CD1" w:rsidRDefault="00DF3CD1" w:rsidP="000630D5">
      <w:pPr>
        <w:numPr>
          <w:ilvl w:val="0"/>
          <w:numId w:val="27"/>
        </w:numPr>
        <w:spacing w:before="100" w:beforeAutospacing="1" w:after="0"/>
        <w:jc w:val="both"/>
        <w:rPr>
          <w:lang w:val="fr-FR"/>
        </w:rPr>
      </w:pPr>
      <w:r w:rsidRPr="00DF3CD1">
        <w:rPr>
          <w:lang w:val="fr-FR"/>
        </w:rPr>
        <w:t>Les conséquences probables de la violation de données à caractère personnel ;</w:t>
      </w:r>
    </w:p>
    <w:p w14:paraId="64AD4830" w14:textId="77777777" w:rsidR="00DF3CD1" w:rsidRPr="00DF3CD1" w:rsidRDefault="00DF3CD1" w:rsidP="000630D5">
      <w:pPr>
        <w:numPr>
          <w:ilvl w:val="0"/>
          <w:numId w:val="27"/>
        </w:numPr>
        <w:spacing w:before="100" w:beforeAutospacing="1" w:after="0"/>
        <w:jc w:val="both"/>
        <w:rPr>
          <w:lang w:val="fr-FR"/>
        </w:rPr>
      </w:pPr>
      <w:r w:rsidRPr="00DF3CD1">
        <w:rPr>
          <w:lang w:val="fr-FR"/>
        </w:rPr>
        <w:t xml:space="preserve">Les mesures prises ou envisagées par l’adjudicataire pour remédier </w:t>
      </w:r>
      <w:proofErr w:type="spellStart"/>
      <w:r w:rsidRPr="00DF3CD1">
        <w:rPr>
          <w:lang w:val="fr-FR"/>
        </w:rPr>
        <w:t>a</w:t>
      </w:r>
      <w:proofErr w:type="spellEnd"/>
      <w:r w:rsidRPr="00DF3CD1">
        <w:rPr>
          <w:lang w:val="fr-FR"/>
        </w:rPr>
        <w:t>̀ la violation de données à caractère personnel, y compris, le cas échéant, les mesures pour en atténuer les éventuelles conséquences négatives.</w:t>
      </w:r>
    </w:p>
    <w:p w14:paraId="20D1B2F4" w14:textId="77777777" w:rsidR="00DF3CD1" w:rsidRPr="00DF3CD1" w:rsidRDefault="00DF3CD1" w:rsidP="000630D5">
      <w:pPr>
        <w:spacing w:before="100" w:beforeAutospacing="1" w:after="0"/>
        <w:jc w:val="both"/>
        <w:rPr>
          <w:bCs/>
          <w:lang w:val="fr-FR"/>
        </w:rPr>
      </w:pPr>
      <w:r w:rsidRPr="00DF3CD1">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594CA1C" w14:textId="77777777" w:rsidR="00DF3CD1" w:rsidRPr="00DF3CD1" w:rsidRDefault="00DF3CD1" w:rsidP="000630D5">
      <w:pPr>
        <w:numPr>
          <w:ilvl w:val="1"/>
          <w:numId w:val="29"/>
        </w:numPr>
        <w:spacing w:before="100" w:beforeAutospacing="1" w:after="0"/>
        <w:jc w:val="both"/>
        <w:rPr>
          <w:lang w:val="fr-FR"/>
        </w:rPr>
      </w:pPr>
      <w:r w:rsidRPr="00DF3CD1">
        <w:rPr>
          <w:b/>
          <w:lang w:val="fr-FR"/>
        </w:rPr>
        <w:t>Évaluation de l'impact du traitement des données.</w:t>
      </w:r>
      <w:r w:rsidRPr="00DF3CD1">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81A76B4" w14:textId="77777777" w:rsidR="00DF3CD1" w:rsidRPr="00DF3CD1" w:rsidRDefault="00DF3CD1" w:rsidP="000630D5">
      <w:pPr>
        <w:spacing w:before="100" w:beforeAutospacing="1" w:after="0"/>
        <w:jc w:val="both"/>
        <w:rPr>
          <w:b/>
          <w:bCs/>
          <w:lang w:val="fr-FR"/>
        </w:rPr>
      </w:pPr>
      <w:r w:rsidRPr="00DF3CD1">
        <w:rPr>
          <w:b/>
          <w:bCs/>
          <w:lang w:val="fr-FR"/>
        </w:rPr>
        <w:t>Article 5 : Obligations de l’adjudicataire</w:t>
      </w:r>
    </w:p>
    <w:p w14:paraId="1A48ABC3" w14:textId="77777777" w:rsidR="00DF3CD1" w:rsidRPr="00DF3CD1" w:rsidRDefault="00DF3CD1" w:rsidP="000630D5">
      <w:pPr>
        <w:numPr>
          <w:ilvl w:val="1"/>
          <w:numId w:val="30"/>
        </w:numPr>
        <w:spacing w:before="100" w:beforeAutospacing="1" w:after="0"/>
        <w:jc w:val="both"/>
        <w:rPr>
          <w:lang w:val="fr-FR"/>
        </w:rPr>
      </w:pPr>
      <w:r w:rsidRPr="00DF3CD1">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13B1112F" w14:textId="77777777" w:rsidR="00DF3CD1" w:rsidRPr="00DF3CD1" w:rsidRDefault="00DF3CD1" w:rsidP="000630D5">
      <w:pPr>
        <w:numPr>
          <w:ilvl w:val="1"/>
          <w:numId w:val="30"/>
        </w:numPr>
        <w:spacing w:before="100" w:beforeAutospacing="1" w:after="0"/>
        <w:jc w:val="both"/>
        <w:rPr>
          <w:lang w:val="fr-FR"/>
        </w:rPr>
      </w:pPr>
      <w:r w:rsidRPr="00DF3CD1">
        <w:rPr>
          <w:lang w:val="fr-FR"/>
        </w:rPr>
        <w:t xml:space="preserve">L’adjudicataire garantit qu'il n'existe aucune obligation découlant de toute législation applicable qui rend impossible le respect des obligations de la présente Convention. </w:t>
      </w:r>
    </w:p>
    <w:p w14:paraId="3DFE52EE" w14:textId="77777777" w:rsidR="00DF3CD1" w:rsidRPr="00DF3CD1" w:rsidRDefault="00DF3CD1" w:rsidP="000630D5">
      <w:pPr>
        <w:numPr>
          <w:ilvl w:val="1"/>
          <w:numId w:val="30"/>
        </w:numPr>
        <w:spacing w:before="100" w:beforeAutospacing="1" w:after="0"/>
        <w:jc w:val="both"/>
        <w:rPr>
          <w:bCs/>
          <w:lang w:val="fr-FR"/>
        </w:rPr>
      </w:pPr>
      <w:r w:rsidRPr="00DF3CD1">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99F9CDD" w14:textId="77777777" w:rsidR="00DF3CD1" w:rsidRPr="00DF3CD1" w:rsidRDefault="00DF3CD1" w:rsidP="000630D5">
      <w:pPr>
        <w:numPr>
          <w:ilvl w:val="1"/>
          <w:numId w:val="30"/>
        </w:numPr>
        <w:spacing w:before="100" w:beforeAutospacing="1" w:after="0"/>
        <w:jc w:val="both"/>
        <w:rPr>
          <w:lang w:val="fr-FR"/>
        </w:rPr>
      </w:pPr>
      <w:r w:rsidRPr="00DF3CD1">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FF397C8" w14:textId="77777777" w:rsidR="00DF3CD1" w:rsidRPr="00DF3CD1" w:rsidRDefault="00DF3CD1" w:rsidP="000630D5">
      <w:pPr>
        <w:numPr>
          <w:ilvl w:val="1"/>
          <w:numId w:val="30"/>
        </w:numPr>
        <w:spacing w:before="100" w:beforeAutospacing="1" w:after="0"/>
        <w:jc w:val="both"/>
        <w:rPr>
          <w:lang w:val="fr-FR"/>
        </w:rPr>
      </w:pPr>
      <w:r w:rsidRPr="00DF3CD1">
        <w:rPr>
          <w:lang w:val="fr-FR"/>
        </w:rPr>
        <w:t>L’adjudicataire informera sans délai le pouvoir adjudicateur s'il estime qu'une instruction du pouvoir adjudicateur viole la législation applicable en matière de protection des données.</w:t>
      </w:r>
    </w:p>
    <w:p w14:paraId="67E7B1B7" w14:textId="77777777" w:rsidR="00DF3CD1" w:rsidRPr="00DF3CD1" w:rsidRDefault="00DF3CD1" w:rsidP="000630D5">
      <w:pPr>
        <w:numPr>
          <w:ilvl w:val="1"/>
          <w:numId w:val="30"/>
        </w:numPr>
        <w:spacing w:before="100" w:beforeAutospacing="1" w:after="0"/>
        <w:jc w:val="both"/>
        <w:rPr>
          <w:lang w:val="fr-FR"/>
        </w:rPr>
      </w:pPr>
      <w:r w:rsidRPr="00DF3CD1">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883F69F" w14:textId="77777777" w:rsidR="00DF3CD1" w:rsidRPr="00DF3CD1" w:rsidRDefault="00DF3CD1" w:rsidP="000630D5">
      <w:pPr>
        <w:numPr>
          <w:ilvl w:val="1"/>
          <w:numId w:val="30"/>
        </w:numPr>
        <w:spacing w:before="100" w:beforeAutospacing="1" w:after="0"/>
        <w:jc w:val="both"/>
        <w:rPr>
          <w:lang w:val="fr-FR"/>
        </w:rPr>
      </w:pPr>
      <w:r w:rsidRPr="00DF3CD1">
        <w:rPr>
          <w:lang w:val="fr-FR"/>
        </w:rPr>
        <w:lastRenderedPageBreak/>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CE960F1" w14:textId="77777777" w:rsidR="00DF3CD1" w:rsidRPr="00DF3CD1" w:rsidRDefault="00DF3CD1" w:rsidP="000630D5">
      <w:pPr>
        <w:numPr>
          <w:ilvl w:val="1"/>
          <w:numId w:val="30"/>
        </w:numPr>
        <w:spacing w:before="100" w:beforeAutospacing="1" w:after="0"/>
        <w:jc w:val="both"/>
        <w:rPr>
          <w:lang w:val="fr-FR"/>
        </w:rPr>
      </w:pPr>
      <w:r w:rsidRPr="00DF3CD1">
        <w:rPr>
          <w:lang w:val="fr-FR"/>
        </w:rPr>
        <w:t xml:space="preserve">Si l’adjudicataire enfreint le présent marché et le RGPD en déterminant les finalités et les moyens du traitement, il devra être considéré comme responsable du traitement dans le cadre de ce traitement. </w:t>
      </w:r>
    </w:p>
    <w:p w14:paraId="6CE02933" w14:textId="77777777" w:rsidR="00DF3CD1" w:rsidRPr="00DF3CD1" w:rsidRDefault="00DF3CD1" w:rsidP="000630D5">
      <w:pPr>
        <w:spacing w:before="100" w:beforeAutospacing="1" w:after="0"/>
        <w:jc w:val="both"/>
        <w:rPr>
          <w:b/>
          <w:bCs/>
          <w:lang w:val="fr-FR"/>
        </w:rPr>
      </w:pPr>
      <w:r w:rsidRPr="00DF3CD1">
        <w:rPr>
          <w:b/>
          <w:bCs/>
          <w:lang w:val="fr-FR"/>
        </w:rPr>
        <w:t>Article 6 : Obligations du pouvoir adjudicateur</w:t>
      </w:r>
    </w:p>
    <w:p w14:paraId="6E997F9D" w14:textId="77777777" w:rsidR="00DF3CD1" w:rsidRPr="00DF3CD1" w:rsidRDefault="00DF3CD1" w:rsidP="000630D5">
      <w:pPr>
        <w:numPr>
          <w:ilvl w:val="1"/>
          <w:numId w:val="31"/>
        </w:numPr>
        <w:spacing w:before="100" w:beforeAutospacing="1" w:after="0"/>
        <w:jc w:val="both"/>
        <w:rPr>
          <w:lang w:val="fr-FR"/>
        </w:rPr>
      </w:pPr>
      <w:r w:rsidRPr="00DF3CD1">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973E888" w14:textId="77777777" w:rsidR="00DF3CD1" w:rsidRPr="00DF3CD1" w:rsidRDefault="00DF3CD1" w:rsidP="000630D5">
      <w:pPr>
        <w:numPr>
          <w:ilvl w:val="1"/>
          <w:numId w:val="31"/>
        </w:numPr>
        <w:spacing w:before="100" w:beforeAutospacing="1" w:after="0"/>
        <w:jc w:val="both"/>
        <w:rPr>
          <w:lang w:val="fr-FR"/>
        </w:rPr>
      </w:pPr>
      <w:r w:rsidRPr="00DF3CD1">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E6CD471" w14:textId="77777777" w:rsidR="00DF3CD1" w:rsidRPr="00DF3CD1" w:rsidRDefault="00DF3CD1" w:rsidP="000630D5">
      <w:pPr>
        <w:spacing w:before="100" w:beforeAutospacing="1" w:after="0"/>
        <w:jc w:val="both"/>
        <w:rPr>
          <w:bCs/>
          <w:lang w:val="fr-FR"/>
        </w:rPr>
      </w:pPr>
      <w:r w:rsidRPr="00DF3CD1">
        <w:rPr>
          <w:lang w:val="fr-FR"/>
        </w:rPr>
        <w:t xml:space="preserve">Le point de contact du pouvoir adjudicateur est : </w:t>
      </w:r>
      <w:hyperlink r:id="rId33" w:history="1">
        <w:r w:rsidRPr="00DF3CD1">
          <w:rPr>
            <w:rStyle w:val="Lienhypertexte"/>
            <w:bCs/>
            <w:lang w:val="fr-FR"/>
          </w:rPr>
          <w:t>dpo@enabel.be</w:t>
        </w:r>
      </w:hyperlink>
      <w:r w:rsidRPr="00DF3CD1">
        <w:rPr>
          <w:bCs/>
          <w:lang w:val="fr-FR"/>
        </w:rPr>
        <w:t xml:space="preserve"> </w:t>
      </w:r>
    </w:p>
    <w:p w14:paraId="6992CDE5" w14:textId="77777777" w:rsidR="00DF3CD1" w:rsidRPr="00DF3CD1" w:rsidRDefault="00DF3CD1" w:rsidP="000630D5">
      <w:pPr>
        <w:numPr>
          <w:ilvl w:val="1"/>
          <w:numId w:val="31"/>
        </w:numPr>
        <w:spacing w:before="100" w:beforeAutospacing="1" w:after="0"/>
        <w:jc w:val="both"/>
        <w:rPr>
          <w:lang w:val="fr-FR"/>
        </w:rPr>
      </w:pPr>
      <w:r w:rsidRPr="00DF3CD1">
        <w:rPr>
          <w:lang w:val="fr-FR"/>
        </w:rPr>
        <w:t>Le pouvoir adjudicateur garantit qu'il n'émettra aucune instruction, direction ou demande à l’adjudicataire qui ne respecte pas les dispositions du Règlement.</w:t>
      </w:r>
    </w:p>
    <w:p w14:paraId="35370CAE" w14:textId="77777777" w:rsidR="00DF3CD1" w:rsidRPr="00DF3CD1" w:rsidRDefault="00DF3CD1" w:rsidP="000630D5">
      <w:pPr>
        <w:numPr>
          <w:ilvl w:val="1"/>
          <w:numId w:val="31"/>
        </w:numPr>
        <w:spacing w:before="100" w:beforeAutospacing="1" w:after="0"/>
        <w:jc w:val="both"/>
        <w:rPr>
          <w:lang w:val="fr-FR"/>
        </w:rPr>
      </w:pPr>
      <w:r w:rsidRPr="00DF3CD1">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010826A" w14:textId="77777777" w:rsidR="00DF3CD1" w:rsidRPr="00DF3CD1" w:rsidRDefault="00DF3CD1" w:rsidP="000630D5">
      <w:pPr>
        <w:numPr>
          <w:ilvl w:val="1"/>
          <w:numId w:val="31"/>
        </w:numPr>
        <w:spacing w:before="100" w:beforeAutospacing="1" w:after="0"/>
        <w:jc w:val="both"/>
        <w:rPr>
          <w:lang w:val="fr-FR"/>
        </w:rPr>
      </w:pPr>
      <w:r w:rsidRPr="00DF3CD1">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EB6BBCF" w14:textId="77777777" w:rsidR="00DF3CD1" w:rsidRPr="00DF3CD1" w:rsidRDefault="00DF3CD1" w:rsidP="000630D5">
      <w:pPr>
        <w:numPr>
          <w:ilvl w:val="1"/>
          <w:numId w:val="31"/>
        </w:numPr>
        <w:spacing w:before="100" w:beforeAutospacing="1" w:after="0"/>
        <w:jc w:val="both"/>
        <w:rPr>
          <w:lang w:val="fr-FR"/>
        </w:rPr>
      </w:pPr>
      <w:r w:rsidRPr="00DF3CD1">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34F9B3D" w14:textId="77777777" w:rsidR="00DF3CD1" w:rsidRPr="00DF3CD1" w:rsidRDefault="00DF3CD1" w:rsidP="000630D5">
      <w:pPr>
        <w:spacing w:before="100" w:beforeAutospacing="1" w:after="0"/>
        <w:jc w:val="both"/>
        <w:rPr>
          <w:b/>
          <w:bCs/>
          <w:lang w:val="fr-FR"/>
        </w:rPr>
      </w:pPr>
      <w:r w:rsidRPr="00DF3CD1">
        <w:rPr>
          <w:b/>
          <w:bCs/>
          <w:lang w:val="fr-FR"/>
        </w:rPr>
        <w:t>Article 7 : Utilisation de Sous-traitants subséquents</w:t>
      </w:r>
    </w:p>
    <w:p w14:paraId="70033EFC" w14:textId="77777777" w:rsidR="00DF3CD1" w:rsidRPr="00DF3CD1" w:rsidRDefault="00DF3CD1" w:rsidP="000630D5">
      <w:pPr>
        <w:numPr>
          <w:ilvl w:val="1"/>
          <w:numId w:val="32"/>
        </w:numPr>
        <w:spacing w:before="100" w:beforeAutospacing="1" w:after="0"/>
        <w:jc w:val="both"/>
        <w:rPr>
          <w:lang w:val="fr-FR"/>
        </w:rPr>
      </w:pPr>
      <w:r w:rsidRPr="00DF3CD1">
        <w:rPr>
          <w:lang w:val="fr-FR"/>
        </w:rPr>
        <w:t>Conformément au cahier spécial des charges, l’adjudicataire peut faire appel à la capacité d’un tiers pour répondre au présent marché, ce qui constitue une sous-traitance ultérieure au sens de l’article 28 du RGPD</w:t>
      </w:r>
      <w:r w:rsidRPr="00DF3CD1">
        <w:rPr>
          <w:vertAlign w:val="superscript"/>
          <w:lang w:val="fr-FR"/>
        </w:rPr>
        <w:footnoteReference w:id="23"/>
      </w:r>
      <w:r w:rsidRPr="00DF3CD1">
        <w:rPr>
          <w:lang w:val="fr-FR"/>
        </w:rPr>
        <w:t>.</w:t>
      </w:r>
    </w:p>
    <w:p w14:paraId="1DD5A866" w14:textId="77777777" w:rsidR="00DF3CD1" w:rsidRPr="00DF3CD1" w:rsidRDefault="00DF3CD1" w:rsidP="000630D5">
      <w:pPr>
        <w:numPr>
          <w:ilvl w:val="1"/>
          <w:numId w:val="32"/>
        </w:numPr>
        <w:spacing w:before="100" w:beforeAutospacing="1" w:after="0"/>
        <w:jc w:val="both"/>
        <w:rPr>
          <w:lang w:val="fr-FR"/>
        </w:rPr>
      </w:pPr>
      <w:r w:rsidRPr="00DF3CD1">
        <w:rPr>
          <w:lang w:val="fr-FR"/>
        </w:rPr>
        <w:lastRenderedPageBreak/>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DF3CD1">
        <w:rPr>
          <w:lang w:val="fr-FR"/>
        </w:rPr>
        <w:t>jous</w:t>
      </w:r>
      <w:proofErr w:type="spellEnd"/>
      <w:r w:rsidRPr="00DF3CD1">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1DCA4397" w14:textId="77777777" w:rsidR="00DF3CD1" w:rsidRPr="00DF3CD1" w:rsidRDefault="00DF3CD1" w:rsidP="000630D5">
      <w:pPr>
        <w:numPr>
          <w:ilvl w:val="1"/>
          <w:numId w:val="32"/>
        </w:numPr>
        <w:spacing w:before="100" w:beforeAutospacing="1" w:after="0"/>
        <w:jc w:val="both"/>
        <w:rPr>
          <w:lang w:val="fr-FR"/>
        </w:rPr>
      </w:pPr>
      <w:r w:rsidRPr="00DF3CD1">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A2E07BB" w14:textId="77777777" w:rsidR="00DF3CD1" w:rsidRPr="00DF3CD1" w:rsidRDefault="00DF3CD1" w:rsidP="000630D5">
      <w:pPr>
        <w:numPr>
          <w:ilvl w:val="1"/>
          <w:numId w:val="32"/>
        </w:numPr>
        <w:spacing w:before="100" w:beforeAutospacing="1" w:after="0"/>
        <w:jc w:val="both"/>
        <w:rPr>
          <w:lang w:val="fr-FR"/>
        </w:rPr>
      </w:pPr>
      <w:r w:rsidRPr="00DF3CD1">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2EB70C5" w14:textId="77777777" w:rsidR="00DF3CD1" w:rsidRPr="00DF3CD1" w:rsidRDefault="00DF3CD1" w:rsidP="000630D5">
      <w:pPr>
        <w:spacing w:before="100" w:beforeAutospacing="1" w:after="0"/>
        <w:jc w:val="both"/>
        <w:rPr>
          <w:lang w:val="fr-FR"/>
        </w:rPr>
      </w:pPr>
      <w:r w:rsidRPr="00DF3CD1">
        <w:rPr>
          <w:lang w:val="fr-FR"/>
        </w:rPr>
        <w:t>Les accords passés avec le sous-traitant subséquent sont établis par écrit. Sur demande, l’adjudicataire devra fournir au PA une copie de ce (ces) contrats.</w:t>
      </w:r>
    </w:p>
    <w:p w14:paraId="6C3AA796" w14:textId="77777777" w:rsidR="00DF3CD1" w:rsidRPr="00DF3CD1" w:rsidRDefault="00DF3CD1" w:rsidP="000630D5">
      <w:pPr>
        <w:numPr>
          <w:ilvl w:val="1"/>
          <w:numId w:val="32"/>
        </w:numPr>
        <w:spacing w:before="100" w:beforeAutospacing="1" w:after="0"/>
        <w:jc w:val="both"/>
        <w:rPr>
          <w:lang w:val="fr-FR"/>
        </w:rPr>
      </w:pPr>
      <w:r w:rsidRPr="00DF3CD1">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1BF1EA3E" w14:textId="77777777" w:rsidR="00DF3CD1" w:rsidRPr="00DF3CD1" w:rsidRDefault="00DF3CD1" w:rsidP="000630D5">
      <w:pPr>
        <w:numPr>
          <w:ilvl w:val="1"/>
          <w:numId w:val="32"/>
        </w:numPr>
        <w:spacing w:before="100" w:beforeAutospacing="1" w:after="0"/>
        <w:jc w:val="both"/>
        <w:rPr>
          <w:lang w:val="fr-FR"/>
        </w:rPr>
      </w:pPr>
      <w:r w:rsidRPr="00DF3CD1">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5B5FA14" w14:textId="77777777" w:rsidR="00DF3CD1" w:rsidRPr="00DF3CD1" w:rsidRDefault="00DF3CD1" w:rsidP="000630D5">
      <w:pPr>
        <w:spacing w:before="100" w:beforeAutospacing="1" w:after="0"/>
        <w:jc w:val="both"/>
        <w:rPr>
          <w:b/>
          <w:bCs/>
          <w:lang w:val="fr-FR"/>
        </w:rPr>
      </w:pPr>
      <w:r w:rsidRPr="00DF3CD1">
        <w:rPr>
          <w:b/>
          <w:bCs/>
          <w:lang w:val="fr-FR"/>
        </w:rPr>
        <w:t xml:space="preserve">Article 8 : Droits des personnes concernées </w:t>
      </w:r>
    </w:p>
    <w:p w14:paraId="4147A9FB" w14:textId="77777777" w:rsidR="00DF3CD1" w:rsidRPr="00DF3CD1" w:rsidRDefault="00DF3CD1" w:rsidP="000630D5">
      <w:pPr>
        <w:numPr>
          <w:ilvl w:val="1"/>
          <w:numId w:val="33"/>
        </w:numPr>
        <w:spacing w:before="100" w:beforeAutospacing="1" w:after="0"/>
        <w:jc w:val="both"/>
        <w:rPr>
          <w:lang w:val="fr-FR"/>
        </w:rPr>
      </w:pPr>
      <w:r w:rsidRPr="00DF3CD1">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A719FB7" w14:textId="77777777" w:rsidR="00DF3CD1" w:rsidRPr="00DF3CD1" w:rsidRDefault="00DF3CD1" w:rsidP="000630D5">
      <w:pPr>
        <w:numPr>
          <w:ilvl w:val="1"/>
          <w:numId w:val="33"/>
        </w:numPr>
        <w:spacing w:before="100" w:beforeAutospacing="1" w:after="0"/>
        <w:jc w:val="both"/>
        <w:rPr>
          <w:lang w:val="fr-FR"/>
        </w:rPr>
      </w:pPr>
      <w:r w:rsidRPr="00DF3CD1">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727FDF2" w14:textId="77777777" w:rsidR="00DF3CD1" w:rsidRPr="00DF3CD1" w:rsidRDefault="00DF3CD1" w:rsidP="000630D5">
      <w:pPr>
        <w:numPr>
          <w:ilvl w:val="0"/>
          <w:numId w:val="20"/>
        </w:numPr>
        <w:spacing w:before="100" w:beforeAutospacing="1" w:after="0"/>
        <w:jc w:val="both"/>
        <w:rPr>
          <w:lang w:val="fr-FR"/>
        </w:rPr>
      </w:pPr>
      <w:r w:rsidRPr="00DF3CD1">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0410BFA" w14:textId="77777777" w:rsidR="00DF3CD1" w:rsidRPr="00DF3CD1" w:rsidRDefault="00DF3CD1" w:rsidP="000630D5">
      <w:pPr>
        <w:numPr>
          <w:ilvl w:val="0"/>
          <w:numId w:val="20"/>
        </w:numPr>
        <w:spacing w:before="100" w:beforeAutospacing="1" w:after="0"/>
        <w:jc w:val="both"/>
        <w:rPr>
          <w:lang w:val="fr-FR"/>
        </w:rPr>
      </w:pPr>
      <w:r w:rsidRPr="00DF3CD1">
        <w:rPr>
          <w:lang w:val="fr-FR"/>
        </w:rPr>
        <w:lastRenderedPageBreak/>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93A3740" w14:textId="77777777" w:rsidR="00DF3CD1" w:rsidRPr="00DF3CD1" w:rsidRDefault="00DF3CD1" w:rsidP="000630D5">
      <w:pPr>
        <w:numPr>
          <w:ilvl w:val="0"/>
          <w:numId w:val="20"/>
        </w:numPr>
        <w:spacing w:before="100" w:beforeAutospacing="1" w:after="0"/>
        <w:jc w:val="both"/>
        <w:rPr>
          <w:lang w:val="fr-FR"/>
        </w:rPr>
      </w:pPr>
      <w:r w:rsidRPr="00DF3CD1">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BC023D5" w14:textId="77777777" w:rsidR="00DF3CD1" w:rsidRPr="00DF3CD1" w:rsidRDefault="00DF3CD1" w:rsidP="000630D5">
      <w:pPr>
        <w:numPr>
          <w:ilvl w:val="1"/>
          <w:numId w:val="33"/>
        </w:numPr>
        <w:spacing w:before="100" w:beforeAutospacing="1" w:after="0"/>
        <w:jc w:val="both"/>
        <w:rPr>
          <w:lang w:val="fr-FR"/>
        </w:rPr>
      </w:pPr>
      <w:r w:rsidRPr="00DF3CD1">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52B9218" w14:textId="77777777" w:rsidR="00DF3CD1" w:rsidRPr="00DF3CD1" w:rsidRDefault="00DF3CD1" w:rsidP="000630D5">
      <w:pPr>
        <w:spacing w:before="100" w:beforeAutospacing="1" w:after="0"/>
        <w:jc w:val="both"/>
        <w:rPr>
          <w:b/>
          <w:bCs/>
          <w:lang w:val="fr-FR"/>
        </w:rPr>
      </w:pPr>
      <w:r w:rsidRPr="00DF3CD1">
        <w:rPr>
          <w:b/>
          <w:bCs/>
          <w:lang w:val="fr-FR"/>
        </w:rPr>
        <w:t xml:space="preserve">Article 9 : Mesures de sécurité </w:t>
      </w:r>
    </w:p>
    <w:p w14:paraId="23909C41" w14:textId="77777777" w:rsidR="00DF3CD1" w:rsidRPr="00DF3CD1" w:rsidRDefault="00DF3CD1" w:rsidP="000630D5">
      <w:pPr>
        <w:numPr>
          <w:ilvl w:val="1"/>
          <w:numId w:val="34"/>
        </w:numPr>
        <w:spacing w:before="100" w:beforeAutospacing="1" w:after="0"/>
        <w:jc w:val="both"/>
        <w:rPr>
          <w:lang w:val="fr-FR"/>
        </w:rPr>
      </w:pPr>
      <w:r w:rsidRPr="00DF3CD1">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5E4BA3A4" w14:textId="77777777" w:rsidR="00DF3CD1" w:rsidRPr="00DF3CD1" w:rsidRDefault="00DF3CD1" w:rsidP="000630D5">
      <w:pPr>
        <w:numPr>
          <w:ilvl w:val="1"/>
          <w:numId w:val="34"/>
        </w:numPr>
        <w:spacing w:before="100" w:beforeAutospacing="1" w:after="0"/>
        <w:jc w:val="both"/>
        <w:rPr>
          <w:lang w:val="fr-FR"/>
        </w:rPr>
      </w:pPr>
      <w:r w:rsidRPr="00DF3CD1">
        <w:rPr>
          <w:lang w:val="fr-FR"/>
        </w:rPr>
        <w:t xml:space="preserve">L’adjudicataire s’engage à mettre en œuvre les mesures techniques et organisationnelles appropriées pour assurer un niveau de sécurité approprié au risque, conformément à l'article 32 du Règlement. </w:t>
      </w:r>
    </w:p>
    <w:p w14:paraId="0729C5AE" w14:textId="77777777" w:rsidR="00DF3CD1" w:rsidRPr="00DF3CD1" w:rsidRDefault="00DF3CD1" w:rsidP="000630D5">
      <w:pPr>
        <w:numPr>
          <w:ilvl w:val="1"/>
          <w:numId w:val="34"/>
        </w:numPr>
        <w:spacing w:before="100" w:beforeAutospacing="1" w:after="0"/>
        <w:jc w:val="both"/>
        <w:rPr>
          <w:lang w:val="fr-FR"/>
        </w:rPr>
      </w:pPr>
      <w:r w:rsidRPr="00DF3CD1">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B1D09C4" w14:textId="77777777" w:rsidR="00DF3CD1" w:rsidRPr="00DF3CD1" w:rsidRDefault="00DF3CD1" w:rsidP="000630D5">
      <w:pPr>
        <w:numPr>
          <w:ilvl w:val="1"/>
          <w:numId w:val="34"/>
        </w:numPr>
        <w:spacing w:before="100" w:beforeAutospacing="1" w:after="0"/>
        <w:jc w:val="both"/>
        <w:rPr>
          <w:lang w:val="fr-FR"/>
        </w:rPr>
      </w:pPr>
      <w:r w:rsidRPr="00DF3CD1">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3C245680" w14:textId="77777777" w:rsidR="00DF3CD1" w:rsidRPr="00DF3CD1" w:rsidRDefault="00DF3CD1" w:rsidP="000630D5">
      <w:pPr>
        <w:numPr>
          <w:ilvl w:val="1"/>
          <w:numId w:val="34"/>
        </w:numPr>
        <w:spacing w:before="100" w:beforeAutospacing="1" w:after="0"/>
        <w:jc w:val="both"/>
        <w:rPr>
          <w:lang w:val="fr-FR"/>
        </w:rPr>
      </w:pPr>
      <w:r w:rsidRPr="00DF3CD1">
        <w:rPr>
          <w:lang w:val="fr-FR"/>
        </w:rPr>
        <w:t>L’adjudicataire fournit au pouvoir adjudicateur une description complète et claire, de manière transparente et compréhensible, de la manière dont il traite les données à caractère personnel de celui-ci (Annexe 3).</w:t>
      </w:r>
    </w:p>
    <w:p w14:paraId="6AB922E2" w14:textId="77777777" w:rsidR="00DF3CD1" w:rsidRPr="00DF3CD1" w:rsidRDefault="00DF3CD1" w:rsidP="000630D5">
      <w:pPr>
        <w:numPr>
          <w:ilvl w:val="1"/>
          <w:numId w:val="34"/>
        </w:numPr>
        <w:spacing w:before="100" w:beforeAutospacing="1" w:after="0"/>
        <w:jc w:val="both"/>
        <w:rPr>
          <w:lang w:val="fr-FR"/>
        </w:rPr>
      </w:pPr>
      <w:r w:rsidRPr="00DF3CD1">
        <w:rPr>
          <w:lang w:val="fr-FR"/>
        </w:rPr>
        <w:t>Dans le cas où l’adjudicataire viendrait à modifier les mesures de sécurité appliquées, l’adjudicataire s’engage à le notifier immédiatement au pouvoir adjudicateur ;</w:t>
      </w:r>
    </w:p>
    <w:p w14:paraId="43448B27" w14:textId="77777777" w:rsidR="00DF3CD1" w:rsidRPr="00DF3CD1" w:rsidRDefault="00DF3CD1" w:rsidP="000630D5">
      <w:pPr>
        <w:numPr>
          <w:ilvl w:val="1"/>
          <w:numId w:val="34"/>
        </w:numPr>
        <w:spacing w:before="100" w:beforeAutospacing="1" w:after="0"/>
        <w:jc w:val="both"/>
        <w:rPr>
          <w:lang w:val="fr-FR"/>
        </w:rPr>
      </w:pPr>
      <w:r w:rsidRPr="00DF3CD1">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379B29AA" w14:textId="77777777" w:rsidR="00DF3CD1" w:rsidRPr="00DF3CD1" w:rsidRDefault="00DF3CD1" w:rsidP="000630D5">
      <w:pPr>
        <w:spacing w:before="100" w:beforeAutospacing="1" w:after="0"/>
        <w:jc w:val="both"/>
        <w:rPr>
          <w:lang w:val="fr-FR"/>
        </w:rPr>
      </w:pPr>
    </w:p>
    <w:p w14:paraId="4380DE70" w14:textId="77777777" w:rsidR="00F14EFB" w:rsidRDefault="00F14EFB" w:rsidP="000630D5">
      <w:pPr>
        <w:spacing w:before="100" w:beforeAutospacing="1" w:after="0"/>
        <w:jc w:val="both"/>
        <w:rPr>
          <w:b/>
          <w:bCs/>
          <w:lang w:val="fr-FR"/>
        </w:rPr>
      </w:pPr>
    </w:p>
    <w:p w14:paraId="569A3812" w14:textId="3292C448" w:rsidR="00DF3CD1" w:rsidRPr="00DF3CD1" w:rsidRDefault="00DF3CD1" w:rsidP="000630D5">
      <w:pPr>
        <w:spacing w:before="100" w:beforeAutospacing="1" w:after="0"/>
        <w:jc w:val="both"/>
        <w:rPr>
          <w:b/>
          <w:bCs/>
          <w:lang w:val="fr-FR"/>
        </w:rPr>
      </w:pPr>
      <w:r w:rsidRPr="00DF3CD1">
        <w:rPr>
          <w:b/>
          <w:bCs/>
          <w:lang w:val="fr-FR"/>
        </w:rPr>
        <w:lastRenderedPageBreak/>
        <w:t xml:space="preserve">Article 10 : Audit </w:t>
      </w:r>
    </w:p>
    <w:p w14:paraId="7565F828" w14:textId="77777777" w:rsidR="00DF3CD1" w:rsidRPr="00DF3CD1" w:rsidRDefault="00DF3CD1" w:rsidP="000630D5">
      <w:pPr>
        <w:numPr>
          <w:ilvl w:val="1"/>
          <w:numId w:val="35"/>
        </w:numPr>
        <w:spacing w:before="100" w:beforeAutospacing="1" w:after="0"/>
        <w:jc w:val="both"/>
        <w:rPr>
          <w:lang w:val="fr-FR"/>
        </w:rPr>
      </w:pPr>
      <w:r w:rsidRPr="00DF3CD1">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3E6CAD52" w14:textId="77777777" w:rsidR="00DF3CD1" w:rsidRPr="00DF3CD1" w:rsidRDefault="00DF3CD1" w:rsidP="000630D5">
      <w:pPr>
        <w:numPr>
          <w:ilvl w:val="1"/>
          <w:numId w:val="35"/>
        </w:numPr>
        <w:spacing w:before="100" w:beforeAutospacing="1" w:after="0"/>
        <w:jc w:val="both"/>
        <w:rPr>
          <w:lang w:val="fr-FR"/>
        </w:rPr>
      </w:pPr>
      <w:r w:rsidRPr="00DF3CD1">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E71B615" w14:textId="77777777" w:rsidR="00DF3CD1" w:rsidRPr="00DF3CD1" w:rsidRDefault="00DF3CD1" w:rsidP="000630D5">
      <w:pPr>
        <w:numPr>
          <w:ilvl w:val="1"/>
          <w:numId w:val="35"/>
        </w:numPr>
        <w:spacing w:before="100" w:beforeAutospacing="1" w:after="0"/>
        <w:jc w:val="both"/>
        <w:rPr>
          <w:lang w:val="fr-FR"/>
        </w:rPr>
      </w:pPr>
      <w:r w:rsidRPr="00DF3CD1">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5961FD3B" w14:textId="77777777" w:rsidR="00DF3CD1" w:rsidRPr="00DF3CD1" w:rsidRDefault="00DF3CD1" w:rsidP="000630D5">
      <w:pPr>
        <w:numPr>
          <w:ilvl w:val="1"/>
          <w:numId w:val="35"/>
        </w:numPr>
        <w:spacing w:before="100" w:beforeAutospacing="1" w:after="0"/>
        <w:jc w:val="both"/>
        <w:rPr>
          <w:lang w:val="fr-FR"/>
        </w:rPr>
      </w:pPr>
      <w:r w:rsidRPr="00DF3CD1">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7683983B" w14:textId="77777777" w:rsidR="00DF3CD1" w:rsidRPr="00DF3CD1" w:rsidRDefault="00DF3CD1" w:rsidP="000630D5">
      <w:pPr>
        <w:numPr>
          <w:ilvl w:val="1"/>
          <w:numId w:val="35"/>
        </w:numPr>
        <w:spacing w:before="100" w:beforeAutospacing="1" w:after="0"/>
        <w:jc w:val="both"/>
        <w:rPr>
          <w:lang w:val="fr-FR"/>
        </w:rPr>
      </w:pPr>
      <w:r w:rsidRPr="00DF3CD1">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CC7EF1E" w14:textId="77777777" w:rsidR="00DF3CD1" w:rsidRPr="00DF3CD1" w:rsidRDefault="00DF3CD1" w:rsidP="000630D5">
      <w:pPr>
        <w:numPr>
          <w:ilvl w:val="1"/>
          <w:numId w:val="35"/>
        </w:numPr>
        <w:spacing w:before="100" w:beforeAutospacing="1" w:after="0"/>
        <w:jc w:val="both"/>
        <w:rPr>
          <w:lang w:val="fr-FR"/>
        </w:rPr>
      </w:pPr>
      <w:r w:rsidRPr="00DF3CD1">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D2D2452" w14:textId="77777777" w:rsidR="00DF3CD1" w:rsidRPr="00DF3CD1" w:rsidRDefault="00DF3CD1" w:rsidP="000630D5">
      <w:pPr>
        <w:spacing w:before="100" w:beforeAutospacing="1" w:after="0"/>
        <w:jc w:val="both"/>
        <w:rPr>
          <w:b/>
          <w:bCs/>
          <w:lang w:val="fr-FR"/>
        </w:rPr>
      </w:pPr>
      <w:r w:rsidRPr="00DF3CD1">
        <w:rPr>
          <w:b/>
          <w:bCs/>
          <w:lang w:val="fr-FR"/>
        </w:rPr>
        <w:t xml:space="preserve">Article 11 : Transfert à des tiers </w:t>
      </w:r>
    </w:p>
    <w:p w14:paraId="37D73023" w14:textId="77777777" w:rsidR="00DF3CD1" w:rsidRPr="00DF3CD1" w:rsidRDefault="00DF3CD1" w:rsidP="000630D5">
      <w:pPr>
        <w:numPr>
          <w:ilvl w:val="1"/>
          <w:numId w:val="36"/>
        </w:numPr>
        <w:spacing w:before="100" w:beforeAutospacing="1" w:after="0"/>
        <w:jc w:val="both"/>
        <w:rPr>
          <w:lang w:val="fr-FR"/>
        </w:rPr>
      </w:pPr>
      <w:r w:rsidRPr="00DF3CD1">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247EBA38" w14:textId="77777777" w:rsidR="00DF3CD1" w:rsidRPr="00DF3CD1" w:rsidRDefault="00DF3CD1" w:rsidP="000630D5">
      <w:pPr>
        <w:numPr>
          <w:ilvl w:val="1"/>
          <w:numId w:val="36"/>
        </w:numPr>
        <w:spacing w:before="100" w:beforeAutospacing="1" w:after="0"/>
        <w:jc w:val="both"/>
        <w:rPr>
          <w:lang w:val="fr-FR"/>
        </w:rPr>
      </w:pPr>
      <w:r w:rsidRPr="00DF3CD1">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CBAC578" w14:textId="77777777" w:rsidR="00DF3CD1" w:rsidRPr="00DF3CD1" w:rsidRDefault="00DF3CD1" w:rsidP="000630D5">
      <w:pPr>
        <w:spacing w:before="100" w:beforeAutospacing="1" w:after="0"/>
        <w:jc w:val="both"/>
        <w:rPr>
          <w:b/>
          <w:bCs/>
          <w:lang w:val="fr-FR"/>
        </w:rPr>
      </w:pPr>
      <w:r w:rsidRPr="00DF3CD1">
        <w:rPr>
          <w:b/>
          <w:bCs/>
          <w:lang w:val="fr-FR"/>
        </w:rPr>
        <w:t>Article 12 : Transfert en dehors de l'EEE</w:t>
      </w:r>
    </w:p>
    <w:p w14:paraId="14365F3E" w14:textId="77777777" w:rsidR="00DF3CD1" w:rsidRPr="00DF3CD1" w:rsidRDefault="00DF3CD1" w:rsidP="000630D5">
      <w:pPr>
        <w:numPr>
          <w:ilvl w:val="1"/>
          <w:numId w:val="37"/>
        </w:numPr>
        <w:spacing w:before="100" w:beforeAutospacing="1" w:after="0"/>
        <w:jc w:val="both"/>
        <w:rPr>
          <w:lang w:val="fr-FR"/>
        </w:rPr>
      </w:pPr>
      <w:r w:rsidRPr="00DF3CD1">
        <w:rPr>
          <w:lang w:val="fr-FR"/>
        </w:rPr>
        <w:t xml:space="preserve"> L’adjudicataire traitera les données à caractère personnel du pouvoir adjudicateur uniquement dans un lieu situé dans l'EEE.</w:t>
      </w:r>
    </w:p>
    <w:p w14:paraId="1B943786" w14:textId="77777777" w:rsidR="00DF3CD1" w:rsidRPr="00DF3CD1" w:rsidRDefault="00DF3CD1" w:rsidP="000630D5">
      <w:pPr>
        <w:numPr>
          <w:ilvl w:val="1"/>
          <w:numId w:val="37"/>
        </w:numPr>
        <w:spacing w:before="100" w:beforeAutospacing="1" w:after="0"/>
        <w:jc w:val="both"/>
        <w:rPr>
          <w:lang w:val="fr-FR"/>
        </w:rPr>
      </w:pPr>
      <w:r w:rsidRPr="00DF3CD1">
        <w:rPr>
          <w:lang w:val="fr-FR"/>
        </w:rPr>
        <w:lastRenderedPageBreak/>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503D4E4" w14:textId="77777777" w:rsidR="00DF3CD1" w:rsidRPr="00DF3CD1" w:rsidRDefault="00DF3CD1" w:rsidP="000630D5">
      <w:pPr>
        <w:spacing w:before="100" w:beforeAutospacing="1" w:after="0"/>
        <w:jc w:val="both"/>
        <w:rPr>
          <w:lang w:val="fr-FR"/>
        </w:rPr>
      </w:pPr>
      <w:r w:rsidRPr="00DF3CD1">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2F0B36C0" w14:textId="77777777" w:rsidR="00DF3CD1" w:rsidRPr="00DF3CD1" w:rsidRDefault="00DF3CD1" w:rsidP="000630D5">
      <w:pPr>
        <w:spacing w:before="100" w:beforeAutospacing="1" w:after="0"/>
        <w:jc w:val="both"/>
        <w:rPr>
          <w:b/>
          <w:bCs/>
          <w:lang w:val="fr-FR"/>
        </w:rPr>
      </w:pPr>
      <w:r w:rsidRPr="00DF3CD1">
        <w:rPr>
          <w:b/>
          <w:bCs/>
          <w:lang w:val="fr-FR"/>
        </w:rPr>
        <w:t>Article 13 : Comportement à l'égard des autorités gouvernementales et judiciaires nationales</w:t>
      </w:r>
    </w:p>
    <w:p w14:paraId="5C402A68" w14:textId="77777777" w:rsidR="00DF3CD1" w:rsidRPr="00DF3CD1" w:rsidRDefault="00DF3CD1" w:rsidP="000630D5">
      <w:pPr>
        <w:numPr>
          <w:ilvl w:val="1"/>
          <w:numId w:val="38"/>
        </w:numPr>
        <w:spacing w:before="100" w:beforeAutospacing="1" w:after="0"/>
        <w:jc w:val="both"/>
        <w:rPr>
          <w:lang w:val="fr-FR"/>
        </w:rPr>
      </w:pPr>
      <w:r w:rsidRPr="00DF3CD1">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4A7BCA3" w14:textId="77777777" w:rsidR="00DF3CD1" w:rsidRPr="00DF3CD1" w:rsidRDefault="00DF3CD1" w:rsidP="000630D5">
      <w:pPr>
        <w:spacing w:before="100" w:beforeAutospacing="1" w:after="0"/>
        <w:jc w:val="both"/>
        <w:rPr>
          <w:b/>
          <w:bCs/>
          <w:lang w:val="fr-FR"/>
        </w:rPr>
      </w:pPr>
      <w:r w:rsidRPr="00DF3CD1">
        <w:rPr>
          <w:b/>
          <w:bCs/>
          <w:lang w:val="fr-FR"/>
        </w:rPr>
        <w:t xml:space="preserve">Article 14 : Droits de propriété intellectuelle </w:t>
      </w:r>
    </w:p>
    <w:p w14:paraId="51FC7F6C" w14:textId="77777777" w:rsidR="00DF3CD1" w:rsidRPr="00DF3CD1" w:rsidRDefault="00DF3CD1" w:rsidP="000630D5">
      <w:pPr>
        <w:spacing w:before="100" w:beforeAutospacing="1" w:after="0"/>
        <w:jc w:val="both"/>
        <w:rPr>
          <w:lang w:val="fr-FR"/>
        </w:rPr>
      </w:pPr>
      <w:r w:rsidRPr="00DF3CD1">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EB133A4" w14:textId="77777777" w:rsidR="00DF3CD1" w:rsidRPr="00DF3CD1" w:rsidRDefault="00DF3CD1" w:rsidP="000630D5">
      <w:pPr>
        <w:spacing w:before="100" w:beforeAutospacing="1" w:after="0"/>
        <w:jc w:val="both"/>
        <w:rPr>
          <w:b/>
          <w:bCs/>
          <w:lang w:val="fr-FR"/>
        </w:rPr>
      </w:pPr>
      <w:r w:rsidRPr="00DF3CD1">
        <w:rPr>
          <w:b/>
          <w:bCs/>
          <w:lang w:val="fr-FR"/>
        </w:rPr>
        <w:t xml:space="preserve">Article 15 : Confidentialité </w:t>
      </w:r>
    </w:p>
    <w:p w14:paraId="4F16F983" w14:textId="77777777" w:rsidR="00DF3CD1" w:rsidRPr="00DF3CD1" w:rsidRDefault="00DF3CD1" w:rsidP="000630D5">
      <w:pPr>
        <w:numPr>
          <w:ilvl w:val="1"/>
          <w:numId w:val="39"/>
        </w:numPr>
        <w:spacing w:before="100" w:beforeAutospacing="1" w:after="0"/>
        <w:jc w:val="both"/>
        <w:rPr>
          <w:bCs/>
          <w:lang w:val="fr-FR"/>
        </w:rPr>
      </w:pPr>
      <w:r w:rsidRPr="00DF3CD1">
        <w:rPr>
          <w:bCs/>
          <w:lang w:val="fr-FR"/>
        </w:rPr>
        <w:t>L’adjudicataire s’engage à garantir la confidentialité des données à caractère personnel ainsi que leur traitement.</w:t>
      </w:r>
    </w:p>
    <w:p w14:paraId="1ED69474" w14:textId="77777777" w:rsidR="00DF3CD1" w:rsidRPr="00DF3CD1" w:rsidRDefault="00DF3CD1" w:rsidP="000630D5">
      <w:pPr>
        <w:numPr>
          <w:ilvl w:val="1"/>
          <w:numId w:val="39"/>
        </w:numPr>
        <w:spacing w:before="100" w:beforeAutospacing="1" w:after="0"/>
        <w:jc w:val="both"/>
        <w:rPr>
          <w:b/>
          <w:lang w:val="fr-FR"/>
        </w:rPr>
      </w:pPr>
      <w:r w:rsidRPr="00DF3CD1">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909E77B" w14:textId="77777777" w:rsidR="00DF3CD1" w:rsidRPr="00DF3CD1" w:rsidRDefault="00DF3CD1" w:rsidP="000630D5">
      <w:pPr>
        <w:spacing w:before="100" w:beforeAutospacing="1" w:after="0"/>
        <w:jc w:val="both"/>
        <w:rPr>
          <w:b/>
          <w:bCs/>
          <w:lang w:val="fr-FR"/>
        </w:rPr>
      </w:pPr>
      <w:r w:rsidRPr="00DF3CD1">
        <w:rPr>
          <w:b/>
          <w:bCs/>
          <w:lang w:val="fr-FR"/>
        </w:rPr>
        <w:t>Article 16 : Responsabilité</w:t>
      </w:r>
    </w:p>
    <w:p w14:paraId="7C021C24" w14:textId="77777777" w:rsidR="00DF3CD1" w:rsidRPr="00DF3CD1" w:rsidRDefault="00DF3CD1" w:rsidP="000630D5">
      <w:pPr>
        <w:numPr>
          <w:ilvl w:val="1"/>
          <w:numId w:val="40"/>
        </w:numPr>
        <w:spacing w:before="100" w:beforeAutospacing="1" w:after="0"/>
        <w:jc w:val="both"/>
        <w:rPr>
          <w:lang w:val="fr-FR"/>
        </w:rPr>
      </w:pPr>
      <w:r w:rsidRPr="00DF3CD1">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CC1E158" w14:textId="77777777" w:rsidR="00DF3CD1" w:rsidRPr="00DF3CD1" w:rsidRDefault="00DF3CD1" w:rsidP="000630D5">
      <w:pPr>
        <w:numPr>
          <w:ilvl w:val="1"/>
          <w:numId w:val="40"/>
        </w:numPr>
        <w:spacing w:before="100" w:beforeAutospacing="1" w:after="0"/>
        <w:jc w:val="both"/>
        <w:rPr>
          <w:lang w:val="fr-FR"/>
        </w:rPr>
      </w:pPr>
      <w:r w:rsidRPr="00DF3CD1">
        <w:rPr>
          <w:lang w:val="fr-FR"/>
        </w:rPr>
        <w:t>L’adjudicataire est redevable du paiement des amendes administratives qui découlent d’une infraction à la Réglementation.</w:t>
      </w:r>
    </w:p>
    <w:p w14:paraId="4D2481B2" w14:textId="77777777" w:rsidR="00DF3CD1" w:rsidRPr="00DF3CD1" w:rsidRDefault="00DF3CD1" w:rsidP="000630D5">
      <w:pPr>
        <w:numPr>
          <w:ilvl w:val="1"/>
          <w:numId w:val="40"/>
        </w:numPr>
        <w:spacing w:before="100" w:beforeAutospacing="1" w:after="0"/>
        <w:jc w:val="both"/>
        <w:rPr>
          <w:lang w:val="fr-FR"/>
        </w:rPr>
      </w:pPr>
      <w:r w:rsidRPr="00DF3CD1">
        <w:rPr>
          <w:lang w:val="fr-FR"/>
        </w:rPr>
        <w:t>L’adjudicataire sera exempt de sa responsabilité uniquement s’il peut prouver qu’il n’est pas responsable de l’évènement à l’origine d’une violation de la Réglementation.</w:t>
      </w:r>
    </w:p>
    <w:p w14:paraId="1C0F28FA" w14:textId="77777777" w:rsidR="00DF3CD1" w:rsidRPr="00DF3CD1" w:rsidRDefault="00DF3CD1" w:rsidP="000630D5">
      <w:pPr>
        <w:numPr>
          <w:ilvl w:val="1"/>
          <w:numId w:val="40"/>
        </w:numPr>
        <w:spacing w:before="100" w:beforeAutospacing="1" w:after="0"/>
        <w:jc w:val="both"/>
        <w:rPr>
          <w:lang w:val="fr-FR"/>
        </w:rPr>
      </w:pPr>
      <w:r w:rsidRPr="00DF3CD1">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7DAD5EFB" w14:textId="77777777" w:rsidR="00F14EFB" w:rsidRDefault="00F14EFB" w:rsidP="000630D5">
      <w:pPr>
        <w:spacing w:before="100" w:beforeAutospacing="1" w:after="0"/>
        <w:jc w:val="both"/>
        <w:rPr>
          <w:b/>
          <w:bCs/>
          <w:lang w:val="fr-FR"/>
        </w:rPr>
      </w:pPr>
    </w:p>
    <w:p w14:paraId="0CA3AEC7" w14:textId="4CCD5E74" w:rsidR="00DF3CD1" w:rsidRPr="00DF3CD1" w:rsidRDefault="00DF3CD1" w:rsidP="000630D5">
      <w:pPr>
        <w:spacing w:before="100" w:beforeAutospacing="1" w:after="0"/>
        <w:jc w:val="both"/>
        <w:rPr>
          <w:b/>
          <w:bCs/>
          <w:lang w:val="fr-FR"/>
        </w:rPr>
      </w:pPr>
      <w:r w:rsidRPr="00DF3CD1">
        <w:rPr>
          <w:b/>
          <w:bCs/>
          <w:lang w:val="fr-FR"/>
        </w:rPr>
        <w:lastRenderedPageBreak/>
        <w:t>Article 17 : Fin du contrat</w:t>
      </w:r>
    </w:p>
    <w:p w14:paraId="7E74C55B" w14:textId="77777777" w:rsidR="00DF3CD1" w:rsidRPr="00DF3CD1" w:rsidRDefault="00DF3CD1" w:rsidP="000630D5">
      <w:pPr>
        <w:numPr>
          <w:ilvl w:val="1"/>
          <w:numId w:val="23"/>
        </w:numPr>
        <w:spacing w:before="100" w:beforeAutospacing="1" w:after="0"/>
        <w:jc w:val="both"/>
        <w:rPr>
          <w:lang w:val="fr-FR"/>
        </w:rPr>
      </w:pPr>
      <w:r w:rsidRPr="00DF3CD1">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24C5DB4" w14:textId="77777777" w:rsidR="00DF3CD1" w:rsidRPr="00DF3CD1" w:rsidRDefault="00DF3CD1" w:rsidP="000630D5">
      <w:pPr>
        <w:numPr>
          <w:ilvl w:val="1"/>
          <w:numId w:val="23"/>
        </w:numPr>
        <w:spacing w:before="100" w:beforeAutospacing="1" w:after="0"/>
        <w:jc w:val="both"/>
        <w:rPr>
          <w:lang w:val="fr-FR"/>
        </w:rPr>
      </w:pPr>
      <w:r w:rsidRPr="00DF3CD1">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546608B" w14:textId="77777777" w:rsidR="00DF3CD1" w:rsidRPr="00DF3CD1" w:rsidRDefault="00DF3CD1" w:rsidP="000630D5">
      <w:pPr>
        <w:numPr>
          <w:ilvl w:val="1"/>
          <w:numId w:val="23"/>
        </w:numPr>
        <w:spacing w:before="100" w:beforeAutospacing="1" w:after="0"/>
        <w:jc w:val="both"/>
        <w:rPr>
          <w:lang w:val="fr-FR"/>
        </w:rPr>
      </w:pPr>
      <w:r w:rsidRPr="00DF3CD1">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EC430FD" w14:textId="77777777" w:rsidR="00DF3CD1" w:rsidRPr="00DF3CD1" w:rsidRDefault="00DF3CD1" w:rsidP="000630D5">
      <w:pPr>
        <w:spacing w:before="100" w:beforeAutospacing="1" w:after="0"/>
        <w:jc w:val="both"/>
        <w:rPr>
          <w:b/>
          <w:bCs/>
          <w:lang w:val="fr-FR"/>
        </w:rPr>
      </w:pPr>
      <w:r w:rsidRPr="00DF3CD1">
        <w:rPr>
          <w:b/>
          <w:bCs/>
          <w:lang w:val="fr-FR"/>
        </w:rPr>
        <w:t>Article 18 : Médiation et compétence</w:t>
      </w:r>
    </w:p>
    <w:p w14:paraId="47985B89" w14:textId="77777777" w:rsidR="00DF3CD1" w:rsidRPr="00DF3CD1" w:rsidRDefault="00DF3CD1" w:rsidP="000630D5">
      <w:pPr>
        <w:numPr>
          <w:ilvl w:val="1"/>
          <w:numId w:val="41"/>
        </w:numPr>
        <w:spacing w:before="100" w:beforeAutospacing="1" w:after="0"/>
        <w:jc w:val="both"/>
        <w:rPr>
          <w:lang w:val="fr-FR"/>
        </w:rPr>
      </w:pPr>
      <w:r w:rsidRPr="00DF3CD1">
        <w:rPr>
          <w:lang w:val="fr-FR"/>
        </w:rPr>
        <w:t>L’adjudicataire convient que si la personne concernée invoque contre elle des demandes de dommages-intérêts en vertu de la présente Convention, l’adjudicataire acceptera la décision de la personne concernée :</w:t>
      </w:r>
    </w:p>
    <w:p w14:paraId="3AFC79E6" w14:textId="77777777" w:rsidR="00DF3CD1" w:rsidRPr="00DF3CD1" w:rsidRDefault="00DF3CD1" w:rsidP="000630D5">
      <w:pPr>
        <w:numPr>
          <w:ilvl w:val="0"/>
          <w:numId w:val="42"/>
        </w:numPr>
        <w:spacing w:before="100" w:beforeAutospacing="1" w:after="0"/>
        <w:jc w:val="both"/>
        <w:rPr>
          <w:lang w:val="fr-FR"/>
        </w:rPr>
      </w:pPr>
      <w:r w:rsidRPr="00DF3CD1">
        <w:rPr>
          <w:lang w:val="fr-FR"/>
        </w:rPr>
        <w:t>De renvoyer le différend à la médiation chez une personne indépendante</w:t>
      </w:r>
    </w:p>
    <w:p w14:paraId="02DD5250" w14:textId="77777777" w:rsidR="00DF3CD1" w:rsidRPr="00DF3CD1" w:rsidRDefault="00DF3CD1" w:rsidP="000630D5">
      <w:pPr>
        <w:numPr>
          <w:ilvl w:val="0"/>
          <w:numId w:val="42"/>
        </w:numPr>
        <w:spacing w:before="100" w:beforeAutospacing="1" w:after="0"/>
        <w:jc w:val="both"/>
        <w:rPr>
          <w:lang w:val="fr-FR"/>
        </w:rPr>
      </w:pPr>
      <w:r w:rsidRPr="00DF3CD1">
        <w:rPr>
          <w:lang w:val="fr-FR"/>
        </w:rPr>
        <w:t>De renvoyer le litige devant les tribunaux du lieu d'établissement du pouvoir adjudicateur</w:t>
      </w:r>
    </w:p>
    <w:p w14:paraId="7FAB6DCC" w14:textId="77777777" w:rsidR="00DF3CD1" w:rsidRPr="00DF3CD1" w:rsidRDefault="00DF3CD1" w:rsidP="000630D5">
      <w:pPr>
        <w:numPr>
          <w:ilvl w:val="0"/>
          <w:numId w:val="42"/>
        </w:numPr>
        <w:spacing w:before="100" w:beforeAutospacing="1" w:after="0"/>
        <w:jc w:val="both"/>
        <w:rPr>
          <w:lang w:val="fr-FR"/>
        </w:rPr>
      </w:pPr>
    </w:p>
    <w:p w14:paraId="6EA027CA" w14:textId="77777777" w:rsidR="00DF3CD1" w:rsidRPr="00DF3CD1" w:rsidRDefault="00DF3CD1" w:rsidP="000630D5">
      <w:pPr>
        <w:numPr>
          <w:ilvl w:val="1"/>
          <w:numId w:val="41"/>
        </w:numPr>
        <w:spacing w:before="100" w:beforeAutospacing="1" w:after="0"/>
        <w:jc w:val="both"/>
        <w:rPr>
          <w:lang w:val="fr-FR"/>
        </w:rPr>
      </w:pPr>
      <w:r w:rsidRPr="00DF3CD1">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6C88612" w14:textId="77777777" w:rsidR="00DF3CD1" w:rsidRPr="00DF3CD1" w:rsidRDefault="00DF3CD1" w:rsidP="000630D5">
      <w:pPr>
        <w:numPr>
          <w:ilvl w:val="1"/>
          <w:numId w:val="22"/>
        </w:numPr>
        <w:spacing w:before="100" w:beforeAutospacing="1" w:after="0"/>
        <w:jc w:val="both"/>
        <w:rPr>
          <w:lang w:val="fr-FR"/>
        </w:rPr>
      </w:pPr>
      <w:r w:rsidRPr="00DF3CD1">
        <w:rPr>
          <w:lang w:val="fr-FR"/>
        </w:rPr>
        <w:t>Tout différend entre les Parties au sujet des modalités de la présente entente doit être porté devant les tribunaux compétents, tel que déterminé dans l'entente principale.</w:t>
      </w:r>
    </w:p>
    <w:p w14:paraId="38F11374" w14:textId="77777777" w:rsidR="00F14EFB" w:rsidRDefault="00F14EFB" w:rsidP="000630D5">
      <w:pPr>
        <w:jc w:val="both"/>
        <w:rPr>
          <w:lang w:val="fr-FR"/>
        </w:rPr>
      </w:pPr>
    </w:p>
    <w:p w14:paraId="66125259" w14:textId="599B6150" w:rsidR="00DF3CD1" w:rsidRPr="00DF3CD1" w:rsidRDefault="00DF3CD1" w:rsidP="000630D5">
      <w:pPr>
        <w:jc w:val="both"/>
        <w:rPr>
          <w:lang w:val="fr-FR"/>
        </w:rPr>
      </w:pPr>
      <w:r w:rsidRPr="020E9903">
        <w:rPr>
          <w:lang w:val="fr-FR"/>
        </w:rPr>
        <w:t>Ainsi, convenu le [………………………………….……] et établi en deux exemplaires dont chaque Partie reconnaît avoir reçu un exemplaire signé.</w:t>
      </w:r>
    </w:p>
    <w:p w14:paraId="37538F96" w14:textId="77777777" w:rsidR="00DF3CD1" w:rsidRPr="00DF3CD1" w:rsidRDefault="00DF3CD1" w:rsidP="000630D5">
      <w:pPr>
        <w:jc w:val="both"/>
        <w:rPr>
          <w:lang w:val="fr-FR"/>
        </w:rPr>
      </w:pPr>
      <w:r w:rsidRPr="00DF3CD1">
        <w:rPr>
          <w:lang w:val="fr-FR"/>
        </w:rPr>
        <w:t>POUR LE POUVOIR ADJUDICATEUR                      POUR L’ADJUDICATAIRE</w:t>
      </w:r>
    </w:p>
    <w:p w14:paraId="704A2A6A" w14:textId="77777777" w:rsidR="00DF3CD1" w:rsidRPr="00DF3CD1" w:rsidRDefault="00DF3CD1" w:rsidP="000630D5">
      <w:pPr>
        <w:jc w:val="both"/>
        <w:rPr>
          <w:lang w:val="fr-FR"/>
        </w:rPr>
      </w:pPr>
      <w:r w:rsidRPr="00DF3CD1">
        <w:rPr>
          <w:lang w:val="fr-FR"/>
        </w:rPr>
        <w:t>____________________________________                     ____________________________________</w:t>
      </w:r>
    </w:p>
    <w:p w14:paraId="684A2562" w14:textId="77777777" w:rsidR="00DF3CD1" w:rsidRPr="00DF3CD1" w:rsidRDefault="00DF3CD1" w:rsidP="000630D5">
      <w:pPr>
        <w:jc w:val="both"/>
        <w:rPr>
          <w:lang w:val="fr-FR"/>
        </w:rPr>
      </w:pPr>
    </w:p>
    <w:p w14:paraId="7F890A9F" w14:textId="77777777" w:rsidR="00DF3CD1" w:rsidRPr="00DF3CD1" w:rsidRDefault="00DF3CD1" w:rsidP="000630D5">
      <w:pPr>
        <w:jc w:val="both"/>
        <w:rPr>
          <w:lang w:val="fr-FR"/>
        </w:rPr>
      </w:pPr>
      <w:r w:rsidRPr="00DF3CD1">
        <w:rPr>
          <w:lang w:val="fr-FR"/>
        </w:rPr>
        <w:t xml:space="preserve">Nom : […………………………….……....]                         Nom : […………………………….……....]                             </w:t>
      </w:r>
    </w:p>
    <w:p w14:paraId="476976CA" w14:textId="77777777" w:rsidR="00DF3CD1" w:rsidRPr="00DF3CD1" w:rsidRDefault="00DF3CD1" w:rsidP="000630D5">
      <w:pPr>
        <w:jc w:val="both"/>
        <w:rPr>
          <w:lang w:val="fr-FR"/>
        </w:rPr>
      </w:pPr>
      <w:r w:rsidRPr="00DF3CD1">
        <w:rPr>
          <w:lang w:val="fr-FR"/>
        </w:rPr>
        <w:t xml:space="preserve">Fonction : [………………………………..]                        Fonction : [………………………………..]                                                     </w:t>
      </w:r>
    </w:p>
    <w:p w14:paraId="570ED358" w14:textId="77777777" w:rsidR="00DF3CD1" w:rsidRPr="00DF3CD1" w:rsidRDefault="00DF3CD1" w:rsidP="000630D5">
      <w:pPr>
        <w:jc w:val="both"/>
        <w:rPr>
          <w:lang w:val="fr-FR"/>
        </w:rPr>
      </w:pPr>
    </w:p>
    <w:p w14:paraId="55406102" w14:textId="77777777" w:rsidR="00DF3CD1" w:rsidRPr="00DF3CD1" w:rsidRDefault="00DF3CD1" w:rsidP="000630D5">
      <w:pPr>
        <w:jc w:val="both"/>
        <w:rPr>
          <w:b/>
          <w:bCs/>
          <w:lang w:val="fr-FR"/>
        </w:rPr>
      </w:pPr>
      <w:r w:rsidRPr="00DF3CD1">
        <w:rPr>
          <w:b/>
          <w:bCs/>
          <w:lang w:val="fr-FR"/>
        </w:rPr>
        <w:lastRenderedPageBreak/>
        <w:t>Annexe 1 : Description des activités de traitement des données à caractère personnel opérées par l’adjudicataire</w:t>
      </w:r>
      <w:r w:rsidRPr="00DF3CD1">
        <w:rPr>
          <w:b/>
          <w:bCs/>
          <w:vertAlign w:val="superscript"/>
          <w:lang w:val="fr-FR"/>
        </w:rPr>
        <w:footnoteReference w:id="24"/>
      </w:r>
    </w:p>
    <w:p w14:paraId="21D670C1" w14:textId="77777777" w:rsidR="00DF3CD1" w:rsidRPr="00DF3CD1" w:rsidRDefault="00DF3CD1" w:rsidP="000630D5">
      <w:pPr>
        <w:jc w:val="both"/>
        <w:rPr>
          <w:b/>
          <w:i/>
          <w:lang w:val="fr-FR"/>
        </w:rPr>
      </w:pPr>
    </w:p>
    <w:p w14:paraId="3AB06C96" w14:textId="77777777" w:rsidR="00DF3CD1" w:rsidRPr="00DF3CD1" w:rsidRDefault="00DF3CD1" w:rsidP="000630D5">
      <w:pPr>
        <w:numPr>
          <w:ilvl w:val="0"/>
          <w:numId w:val="43"/>
        </w:numPr>
        <w:jc w:val="both"/>
        <w:rPr>
          <w:b/>
          <w:bCs/>
          <w:u w:val="single"/>
          <w:lang w:val="fr-FR"/>
        </w:rPr>
      </w:pPr>
      <w:r w:rsidRPr="00DF3CD1">
        <w:rPr>
          <w:b/>
          <w:bCs/>
          <w:u w:val="single"/>
          <w:lang w:val="fr-FR"/>
        </w:rPr>
        <w:t>Activités de traitement effectuées par le sous-traitant</w:t>
      </w:r>
    </w:p>
    <w:p w14:paraId="1D42937B" w14:textId="77777777" w:rsidR="00DF3CD1" w:rsidRPr="00DF3CD1" w:rsidRDefault="00DF3CD1" w:rsidP="000630D5">
      <w:pPr>
        <w:jc w:val="both"/>
        <w:rPr>
          <w:b/>
          <w:bCs/>
          <w:lang w:val="fr-FR"/>
        </w:rPr>
      </w:pPr>
    </w:p>
    <w:p w14:paraId="1E20991F" w14:textId="77777777" w:rsidR="00DF3CD1" w:rsidRPr="00DF3CD1" w:rsidRDefault="00DF3CD1" w:rsidP="000630D5">
      <w:pPr>
        <w:jc w:val="both"/>
        <w:rPr>
          <w:bCs/>
          <w:lang w:val="fr-FR"/>
        </w:rPr>
      </w:pPr>
      <w:r w:rsidRPr="00DF3CD1">
        <w:rPr>
          <w:bCs/>
          <w:lang w:val="fr-FR"/>
        </w:rPr>
        <w:t xml:space="preserve">Objet du traitement : </w:t>
      </w:r>
    </w:p>
    <w:p w14:paraId="639F0005" w14:textId="77777777" w:rsidR="00DF3CD1" w:rsidRPr="00DF3CD1" w:rsidRDefault="00DF3CD1" w:rsidP="000630D5">
      <w:pPr>
        <w:jc w:val="both"/>
        <w:rPr>
          <w:bCs/>
          <w:lang w:val="fr-FR"/>
        </w:rPr>
      </w:pPr>
    </w:p>
    <w:p w14:paraId="65D09DC6" w14:textId="77777777" w:rsidR="00DF3CD1" w:rsidRPr="00DF3CD1" w:rsidRDefault="00DF3CD1" w:rsidP="000630D5">
      <w:pPr>
        <w:jc w:val="both"/>
        <w:rPr>
          <w:lang w:val="fr-FR"/>
        </w:rPr>
      </w:pPr>
      <w:r w:rsidRPr="00DF3CD1">
        <w:rPr>
          <w:bCs/>
          <w:lang w:val="fr-FR"/>
        </w:rPr>
        <w:t xml:space="preserve">Nature du traitement : </w:t>
      </w:r>
      <w:r w:rsidRPr="00DF3CD1">
        <w:rPr>
          <w:i/>
          <w:iCs/>
          <w:lang w:val="fr-FR"/>
        </w:rPr>
        <w:t>[Par exemple : structuration, consultation, stockage et collection, etc.]</w:t>
      </w:r>
      <w:r w:rsidRPr="00DF3CD1">
        <w:rPr>
          <w:lang w:val="fr-FR"/>
        </w:rPr>
        <w:t xml:space="preserve"> </w:t>
      </w:r>
    </w:p>
    <w:p w14:paraId="0F41AC98" w14:textId="77777777" w:rsidR="00DF3CD1" w:rsidRPr="00DF3CD1" w:rsidRDefault="00DF3CD1" w:rsidP="000630D5">
      <w:pPr>
        <w:jc w:val="both"/>
        <w:rPr>
          <w:bCs/>
          <w:lang w:val="fr-FR"/>
        </w:rPr>
      </w:pPr>
    </w:p>
    <w:p w14:paraId="6586F9C4" w14:textId="77777777" w:rsidR="00DF3CD1" w:rsidRPr="00DF3CD1" w:rsidRDefault="00DF3CD1" w:rsidP="000630D5">
      <w:pPr>
        <w:jc w:val="both"/>
        <w:rPr>
          <w:bCs/>
          <w:lang w:val="fr-FR"/>
        </w:rPr>
      </w:pPr>
      <w:r w:rsidRPr="00DF3CD1">
        <w:rPr>
          <w:bCs/>
          <w:lang w:val="fr-FR"/>
        </w:rPr>
        <w:t xml:space="preserve">Durée du traitement : </w:t>
      </w:r>
    </w:p>
    <w:p w14:paraId="0628B70A" w14:textId="77777777" w:rsidR="00DF3CD1" w:rsidRPr="00DF3CD1" w:rsidRDefault="00DF3CD1" w:rsidP="000630D5">
      <w:pPr>
        <w:jc w:val="both"/>
        <w:rPr>
          <w:bCs/>
          <w:lang w:val="fr-FR"/>
        </w:rPr>
      </w:pPr>
    </w:p>
    <w:p w14:paraId="63029E26" w14:textId="77777777" w:rsidR="00DF3CD1" w:rsidRPr="00DF3CD1" w:rsidRDefault="00DF3CD1" w:rsidP="000630D5">
      <w:pPr>
        <w:jc w:val="both"/>
        <w:rPr>
          <w:bCs/>
          <w:lang w:val="fr-FR"/>
        </w:rPr>
      </w:pPr>
      <w:r w:rsidRPr="00DF3CD1">
        <w:rPr>
          <w:bCs/>
          <w:lang w:val="fr-FR"/>
        </w:rPr>
        <w:t xml:space="preserve">Finalité du traitement : </w:t>
      </w:r>
    </w:p>
    <w:p w14:paraId="7679F563" w14:textId="77777777" w:rsidR="00DF3CD1" w:rsidRPr="00DF3CD1" w:rsidRDefault="00DF3CD1" w:rsidP="000630D5">
      <w:pPr>
        <w:jc w:val="both"/>
        <w:rPr>
          <w:b/>
          <w:bCs/>
          <w:lang w:val="fr-FR"/>
        </w:rPr>
      </w:pPr>
    </w:p>
    <w:p w14:paraId="3FC7D226" w14:textId="77777777" w:rsidR="00DF3CD1" w:rsidRPr="00DF3CD1" w:rsidRDefault="00DF3CD1" w:rsidP="000630D5">
      <w:pPr>
        <w:numPr>
          <w:ilvl w:val="0"/>
          <w:numId w:val="43"/>
        </w:numPr>
        <w:jc w:val="both"/>
        <w:rPr>
          <w:b/>
          <w:bCs/>
          <w:u w:val="single"/>
          <w:lang w:val="fr-FR"/>
        </w:rPr>
      </w:pPr>
      <w:r w:rsidRPr="00DF3CD1">
        <w:rPr>
          <w:b/>
          <w:bCs/>
          <w:u w:val="single"/>
          <w:lang w:val="fr-FR"/>
        </w:rPr>
        <w:t>Les catégories de données à caractère personnel que le sous-traitant va traiter pour le compte du responsable de traitement (*indiquer ce qui est applicable).</w:t>
      </w:r>
    </w:p>
    <w:p w14:paraId="6FD5C6F5" w14:textId="77777777" w:rsidR="00DF3CD1" w:rsidRPr="00DF3CD1" w:rsidRDefault="00DF3CD1" w:rsidP="000630D5">
      <w:pPr>
        <w:jc w:val="both"/>
        <w:rPr>
          <w:b/>
          <w:bCs/>
          <w:u w:val="single"/>
          <w:lang w:val="fr-FR"/>
        </w:rPr>
      </w:pPr>
    </w:p>
    <w:p w14:paraId="773E85F5" w14:textId="77777777" w:rsidR="00DF3CD1" w:rsidRPr="00DF3CD1" w:rsidRDefault="00DF3CD1" w:rsidP="000630D5">
      <w:pPr>
        <w:numPr>
          <w:ilvl w:val="0"/>
          <w:numId w:val="45"/>
        </w:numPr>
        <w:jc w:val="both"/>
        <w:rPr>
          <w:bCs/>
          <w:lang w:val="fr-FR"/>
        </w:rPr>
      </w:pPr>
      <w:r w:rsidRPr="00DF3CD1">
        <w:rPr>
          <w:bCs/>
          <w:lang w:val="fr-FR"/>
        </w:rPr>
        <w:t xml:space="preserve">Données d'identification personnelle (par ex. nom, adresse, téléphone, etc.) </w:t>
      </w:r>
    </w:p>
    <w:p w14:paraId="34A60A01" w14:textId="77777777" w:rsidR="00DF3CD1" w:rsidRPr="00DF3CD1" w:rsidRDefault="00DF3CD1" w:rsidP="000630D5">
      <w:pPr>
        <w:numPr>
          <w:ilvl w:val="0"/>
          <w:numId w:val="45"/>
        </w:numPr>
        <w:jc w:val="both"/>
        <w:rPr>
          <w:bCs/>
          <w:lang w:val="fr-FR"/>
        </w:rPr>
      </w:pPr>
      <w:r w:rsidRPr="00DF3CD1">
        <w:rPr>
          <w:bCs/>
          <w:lang w:val="fr-FR"/>
        </w:rPr>
        <w:t>Données d'identification électroniques (par ex. adresses e-mail, ID Facebook, ID Twitter, noms d'utilisateur, mots de passe ou autres données de connexion, etc.)</w:t>
      </w:r>
    </w:p>
    <w:p w14:paraId="60DAA7E5" w14:textId="77777777" w:rsidR="00DF3CD1" w:rsidRPr="00DF3CD1" w:rsidRDefault="00DF3CD1" w:rsidP="000630D5">
      <w:pPr>
        <w:numPr>
          <w:ilvl w:val="0"/>
          <w:numId w:val="45"/>
        </w:numPr>
        <w:jc w:val="both"/>
        <w:rPr>
          <w:bCs/>
          <w:lang w:val="fr-FR"/>
        </w:rPr>
      </w:pPr>
      <w:r w:rsidRPr="00DF3CD1">
        <w:rPr>
          <w:bCs/>
          <w:lang w:val="fr-FR"/>
        </w:rPr>
        <w:t>Données électroniques de localisation (par ex. adresses IP, GSM, GPS, points de connexion, etc.)</w:t>
      </w:r>
    </w:p>
    <w:p w14:paraId="3F67ECBC" w14:textId="77777777" w:rsidR="00DF3CD1" w:rsidRPr="00DF3CD1" w:rsidRDefault="00DF3CD1" w:rsidP="000630D5">
      <w:pPr>
        <w:numPr>
          <w:ilvl w:val="0"/>
          <w:numId w:val="45"/>
        </w:numPr>
        <w:jc w:val="both"/>
        <w:rPr>
          <w:bCs/>
          <w:lang w:val="fr-FR"/>
        </w:rPr>
      </w:pPr>
      <w:r w:rsidRPr="00DF3CD1">
        <w:rPr>
          <w:bCs/>
          <w:lang w:val="fr-FR"/>
        </w:rPr>
        <w:t>Données d'identification biométriques (p. ex. empreintes digitales, balayage de l'iris, etc.)</w:t>
      </w:r>
    </w:p>
    <w:p w14:paraId="10F1BB65" w14:textId="77777777" w:rsidR="00DF3CD1" w:rsidRPr="00DF3CD1" w:rsidRDefault="00DF3CD1" w:rsidP="000630D5">
      <w:pPr>
        <w:numPr>
          <w:ilvl w:val="0"/>
          <w:numId w:val="45"/>
        </w:numPr>
        <w:jc w:val="both"/>
        <w:rPr>
          <w:bCs/>
          <w:lang w:val="fr-FR"/>
        </w:rPr>
      </w:pPr>
      <w:r w:rsidRPr="00DF3CD1">
        <w:rPr>
          <w:bCs/>
          <w:lang w:val="fr-FR"/>
        </w:rPr>
        <w:t>Copies des documents d'identité</w:t>
      </w:r>
    </w:p>
    <w:p w14:paraId="24AED607" w14:textId="77777777" w:rsidR="00DF3CD1" w:rsidRPr="00DF3CD1" w:rsidRDefault="00DF3CD1" w:rsidP="000630D5">
      <w:pPr>
        <w:numPr>
          <w:ilvl w:val="0"/>
          <w:numId w:val="45"/>
        </w:numPr>
        <w:jc w:val="both"/>
        <w:rPr>
          <w:bCs/>
          <w:lang w:val="fr-FR"/>
        </w:rPr>
      </w:pPr>
      <w:r w:rsidRPr="00DF3CD1">
        <w:rPr>
          <w:bCs/>
          <w:lang w:val="fr-FR"/>
        </w:rPr>
        <w:t>Données d'identification financière (par ex. numéros de compte (bancaire), numéros de carte de crédit, informations sur le salaire et le paiement, etc.)</w:t>
      </w:r>
    </w:p>
    <w:p w14:paraId="62559731" w14:textId="77777777" w:rsidR="00DF3CD1" w:rsidRPr="00DF3CD1" w:rsidRDefault="00DF3CD1" w:rsidP="000630D5">
      <w:pPr>
        <w:numPr>
          <w:ilvl w:val="0"/>
          <w:numId w:val="45"/>
        </w:numPr>
        <w:jc w:val="both"/>
        <w:rPr>
          <w:bCs/>
          <w:lang w:val="fr-FR"/>
        </w:rPr>
      </w:pPr>
      <w:r w:rsidRPr="00DF3CD1">
        <w:rPr>
          <w:bCs/>
          <w:lang w:val="fr-FR"/>
        </w:rPr>
        <w:t>Caractéristiques personnelles (p. ex. sexe, âge, date de naissance, état civil, nationalité, etc.)</w:t>
      </w:r>
    </w:p>
    <w:p w14:paraId="08962C0A" w14:textId="77777777" w:rsidR="00DF3CD1" w:rsidRPr="00DF3CD1" w:rsidRDefault="00DF3CD1" w:rsidP="000630D5">
      <w:pPr>
        <w:numPr>
          <w:ilvl w:val="0"/>
          <w:numId w:val="45"/>
        </w:numPr>
        <w:jc w:val="both"/>
        <w:rPr>
          <w:bCs/>
          <w:lang w:val="fr-FR"/>
        </w:rPr>
      </w:pPr>
      <w:r w:rsidRPr="00DF3CD1">
        <w:rPr>
          <w:bCs/>
          <w:lang w:val="fr-FR"/>
        </w:rPr>
        <w:t>Données physiques (par ex. taille, poids, etc.)</w:t>
      </w:r>
    </w:p>
    <w:p w14:paraId="04242B11" w14:textId="77777777" w:rsidR="00DF3CD1" w:rsidRPr="00DF3CD1" w:rsidRDefault="00DF3CD1" w:rsidP="000630D5">
      <w:pPr>
        <w:numPr>
          <w:ilvl w:val="0"/>
          <w:numId w:val="45"/>
        </w:numPr>
        <w:jc w:val="both"/>
        <w:rPr>
          <w:bCs/>
          <w:lang w:val="fr-FR"/>
        </w:rPr>
      </w:pPr>
      <w:r w:rsidRPr="00DF3CD1">
        <w:rPr>
          <w:bCs/>
          <w:lang w:val="fr-FR"/>
        </w:rPr>
        <w:t>Habitudes de vie</w:t>
      </w:r>
    </w:p>
    <w:p w14:paraId="7A94DDD3" w14:textId="77777777" w:rsidR="00DF3CD1" w:rsidRPr="00DF3CD1" w:rsidRDefault="00DF3CD1" w:rsidP="000630D5">
      <w:pPr>
        <w:numPr>
          <w:ilvl w:val="0"/>
          <w:numId w:val="45"/>
        </w:numPr>
        <w:jc w:val="both"/>
        <w:rPr>
          <w:bCs/>
          <w:lang w:val="fr-FR"/>
        </w:rPr>
      </w:pPr>
      <w:r w:rsidRPr="00DF3CD1">
        <w:rPr>
          <w:bCs/>
          <w:lang w:val="fr-FR"/>
        </w:rPr>
        <w:t>Données psychologiques (p. ex. personnalité, caractère, etc.)</w:t>
      </w:r>
    </w:p>
    <w:p w14:paraId="3C0EDFC3" w14:textId="77777777" w:rsidR="00DF3CD1" w:rsidRPr="00DF3CD1" w:rsidRDefault="00DF3CD1" w:rsidP="000630D5">
      <w:pPr>
        <w:numPr>
          <w:ilvl w:val="0"/>
          <w:numId w:val="45"/>
        </w:numPr>
        <w:jc w:val="both"/>
        <w:rPr>
          <w:bCs/>
          <w:lang w:val="fr-FR"/>
        </w:rPr>
      </w:pPr>
      <w:r w:rsidRPr="00DF3CD1">
        <w:rPr>
          <w:bCs/>
          <w:lang w:val="fr-FR"/>
        </w:rPr>
        <w:lastRenderedPageBreak/>
        <w:t>Composition de la famille</w:t>
      </w:r>
    </w:p>
    <w:p w14:paraId="21AB1C46" w14:textId="77777777" w:rsidR="00DF3CD1" w:rsidRPr="00DF3CD1" w:rsidRDefault="00DF3CD1" w:rsidP="000630D5">
      <w:pPr>
        <w:numPr>
          <w:ilvl w:val="0"/>
          <w:numId w:val="45"/>
        </w:numPr>
        <w:jc w:val="both"/>
        <w:rPr>
          <w:bCs/>
          <w:lang w:val="fr-FR"/>
        </w:rPr>
      </w:pPr>
      <w:r w:rsidRPr="00DF3CD1">
        <w:rPr>
          <w:bCs/>
          <w:lang w:val="fr-FR"/>
        </w:rPr>
        <w:t>Loisirs et intérêts</w:t>
      </w:r>
    </w:p>
    <w:p w14:paraId="3C687A81" w14:textId="77777777" w:rsidR="00DF3CD1" w:rsidRPr="00DF3CD1" w:rsidRDefault="00DF3CD1" w:rsidP="000630D5">
      <w:pPr>
        <w:numPr>
          <w:ilvl w:val="0"/>
          <w:numId w:val="45"/>
        </w:numPr>
        <w:jc w:val="both"/>
        <w:rPr>
          <w:bCs/>
          <w:lang w:val="fr-FR"/>
        </w:rPr>
      </w:pPr>
      <w:r w:rsidRPr="00DF3CD1">
        <w:rPr>
          <w:bCs/>
          <w:lang w:val="fr-FR"/>
        </w:rPr>
        <w:t>Adhésions</w:t>
      </w:r>
    </w:p>
    <w:p w14:paraId="0F306EDF" w14:textId="77777777" w:rsidR="00DF3CD1" w:rsidRPr="00DF3CD1" w:rsidRDefault="00DF3CD1" w:rsidP="000630D5">
      <w:pPr>
        <w:numPr>
          <w:ilvl w:val="0"/>
          <w:numId w:val="45"/>
        </w:numPr>
        <w:jc w:val="both"/>
        <w:rPr>
          <w:bCs/>
          <w:lang w:val="fr-FR"/>
        </w:rPr>
      </w:pPr>
      <w:r w:rsidRPr="00DF3CD1">
        <w:rPr>
          <w:bCs/>
          <w:lang w:val="fr-FR"/>
        </w:rPr>
        <w:t>Les habitudes de consommation</w:t>
      </w:r>
    </w:p>
    <w:p w14:paraId="501A29D7" w14:textId="77777777" w:rsidR="00DF3CD1" w:rsidRPr="00DF3CD1" w:rsidRDefault="00DF3CD1" w:rsidP="000630D5">
      <w:pPr>
        <w:numPr>
          <w:ilvl w:val="0"/>
          <w:numId w:val="45"/>
        </w:numPr>
        <w:jc w:val="both"/>
        <w:rPr>
          <w:bCs/>
          <w:lang w:val="fr-FR"/>
        </w:rPr>
      </w:pPr>
      <w:r w:rsidRPr="00DF3CD1">
        <w:rPr>
          <w:bCs/>
          <w:lang w:val="fr-FR"/>
        </w:rPr>
        <w:t>L'éducation et la formation</w:t>
      </w:r>
    </w:p>
    <w:p w14:paraId="16C40C3A" w14:textId="77777777" w:rsidR="00DF3CD1" w:rsidRPr="00DF3CD1" w:rsidRDefault="00DF3CD1" w:rsidP="000630D5">
      <w:pPr>
        <w:numPr>
          <w:ilvl w:val="0"/>
          <w:numId w:val="45"/>
        </w:numPr>
        <w:jc w:val="both"/>
        <w:rPr>
          <w:bCs/>
          <w:lang w:val="fr-FR"/>
        </w:rPr>
      </w:pPr>
      <w:r w:rsidRPr="00DF3CD1">
        <w:rPr>
          <w:bCs/>
          <w:lang w:val="fr-FR"/>
        </w:rPr>
        <w:t>Profession et occupation (par ex. fonction, titre, etc.)</w:t>
      </w:r>
    </w:p>
    <w:p w14:paraId="7A15CEDB" w14:textId="77777777" w:rsidR="00DF3CD1" w:rsidRPr="00DF3CD1" w:rsidRDefault="00DF3CD1" w:rsidP="000630D5">
      <w:pPr>
        <w:numPr>
          <w:ilvl w:val="0"/>
          <w:numId w:val="45"/>
        </w:numPr>
        <w:jc w:val="both"/>
        <w:rPr>
          <w:bCs/>
          <w:lang w:val="fr-FR"/>
        </w:rPr>
      </w:pPr>
      <w:r w:rsidRPr="00DF3CD1">
        <w:rPr>
          <w:bCs/>
          <w:lang w:val="fr-FR"/>
        </w:rPr>
        <w:t>Images/photos</w:t>
      </w:r>
    </w:p>
    <w:p w14:paraId="31AD93D5" w14:textId="77777777" w:rsidR="00DF3CD1" w:rsidRPr="00DF3CD1" w:rsidRDefault="00DF3CD1" w:rsidP="000630D5">
      <w:pPr>
        <w:numPr>
          <w:ilvl w:val="0"/>
          <w:numId w:val="45"/>
        </w:numPr>
        <w:jc w:val="both"/>
        <w:rPr>
          <w:bCs/>
          <w:lang w:val="fr-FR"/>
        </w:rPr>
      </w:pPr>
      <w:r w:rsidRPr="00DF3CD1">
        <w:rPr>
          <w:bCs/>
          <w:lang w:val="fr-FR"/>
        </w:rPr>
        <w:t>Enregistrements sonores</w:t>
      </w:r>
    </w:p>
    <w:p w14:paraId="6B0D17FC" w14:textId="77777777" w:rsidR="00DF3CD1" w:rsidRPr="00DF3CD1" w:rsidRDefault="00DF3CD1" w:rsidP="000630D5">
      <w:pPr>
        <w:numPr>
          <w:ilvl w:val="0"/>
          <w:numId w:val="45"/>
        </w:numPr>
        <w:jc w:val="both"/>
        <w:rPr>
          <w:bCs/>
          <w:lang w:val="fr-FR"/>
        </w:rPr>
      </w:pPr>
      <w:r w:rsidRPr="00DF3CD1">
        <w:rPr>
          <w:bCs/>
          <w:lang w:val="fr-FR"/>
        </w:rPr>
        <w:t>Numéro du registre national de sécurité sociale/numéro d'identification</w:t>
      </w:r>
    </w:p>
    <w:p w14:paraId="705E14EE" w14:textId="77777777" w:rsidR="00DF3CD1" w:rsidRPr="00DF3CD1" w:rsidRDefault="00DF3CD1" w:rsidP="000630D5">
      <w:pPr>
        <w:numPr>
          <w:ilvl w:val="0"/>
          <w:numId w:val="45"/>
        </w:numPr>
        <w:jc w:val="both"/>
        <w:rPr>
          <w:bCs/>
          <w:lang w:val="fr-FR"/>
        </w:rPr>
      </w:pPr>
      <w:r w:rsidRPr="00DF3CD1">
        <w:rPr>
          <w:bCs/>
          <w:lang w:val="fr-FR"/>
        </w:rPr>
        <w:t xml:space="preserve">Détails du contrat (par ex. relation contractuelle, historique de commande, numéros de commande, facturation et paiement, etc.) </w:t>
      </w:r>
    </w:p>
    <w:p w14:paraId="6455EE5D" w14:textId="77777777" w:rsidR="00DF3CD1" w:rsidRPr="00DF3CD1" w:rsidRDefault="00DF3CD1" w:rsidP="000630D5">
      <w:pPr>
        <w:numPr>
          <w:ilvl w:val="0"/>
          <w:numId w:val="45"/>
        </w:numPr>
        <w:jc w:val="both"/>
        <w:rPr>
          <w:bCs/>
          <w:lang w:val="fr-FR"/>
        </w:rPr>
      </w:pPr>
      <w:r w:rsidRPr="00DF3CD1">
        <w:rPr>
          <w:bCs/>
          <w:lang w:val="fr-FR"/>
        </w:rPr>
        <w:t>Autres catégories de données, &lt;Décrivez&gt;</w:t>
      </w:r>
    </w:p>
    <w:p w14:paraId="4FA64205" w14:textId="77777777" w:rsidR="00DF3CD1" w:rsidRPr="00DF3CD1" w:rsidRDefault="00DF3CD1" w:rsidP="000630D5">
      <w:pPr>
        <w:jc w:val="both"/>
        <w:rPr>
          <w:bCs/>
          <w:lang w:val="fr-FR"/>
        </w:rPr>
      </w:pPr>
    </w:p>
    <w:p w14:paraId="383FAAA9" w14:textId="77777777" w:rsidR="00DF3CD1" w:rsidRPr="00DF3CD1" w:rsidRDefault="00DF3CD1" w:rsidP="000630D5">
      <w:pPr>
        <w:numPr>
          <w:ilvl w:val="0"/>
          <w:numId w:val="43"/>
        </w:numPr>
        <w:jc w:val="both"/>
        <w:rPr>
          <w:b/>
          <w:bCs/>
          <w:u w:val="single"/>
          <w:lang w:val="fr-FR"/>
        </w:rPr>
      </w:pPr>
      <w:r w:rsidRPr="00DF3CD1">
        <w:rPr>
          <w:b/>
          <w:bCs/>
          <w:u w:val="single"/>
          <w:lang w:val="fr-FR"/>
        </w:rPr>
        <w:t>Les catégories particulières de données à caractère personnel que le sous-traitant va traiter pour le compte du responsable de traitement (le cas échéant) (indiquer ce qui est applicable)</w:t>
      </w:r>
    </w:p>
    <w:p w14:paraId="7D82DDFF" w14:textId="77777777" w:rsidR="00DF3CD1" w:rsidRPr="00DF3CD1" w:rsidRDefault="00DF3CD1" w:rsidP="000630D5">
      <w:pPr>
        <w:jc w:val="both"/>
        <w:rPr>
          <w:b/>
          <w:bCs/>
          <w:lang w:val="fr-FR"/>
        </w:rPr>
      </w:pPr>
    </w:p>
    <w:p w14:paraId="208B8037" w14:textId="77777777" w:rsidR="00DF3CD1" w:rsidRPr="00DF3CD1" w:rsidRDefault="00DF3CD1" w:rsidP="000630D5">
      <w:pPr>
        <w:numPr>
          <w:ilvl w:val="0"/>
          <w:numId w:val="46"/>
        </w:numPr>
        <w:jc w:val="both"/>
        <w:rPr>
          <w:bCs/>
          <w:lang w:val="fr-FR"/>
        </w:rPr>
      </w:pPr>
      <w:r w:rsidRPr="00DF3CD1">
        <w:rPr>
          <w:bCs/>
          <w:lang w:val="fr-FR"/>
        </w:rPr>
        <w:t xml:space="preserve">Données sensibles (art. 9 RGPD) </w:t>
      </w:r>
    </w:p>
    <w:p w14:paraId="22C28C22" w14:textId="77777777" w:rsidR="00DF3CD1" w:rsidRPr="00DF3CD1" w:rsidRDefault="00DF3CD1" w:rsidP="000630D5">
      <w:pPr>
        <w:numPr>
          <w:ilvl w:val="0"/>
          <w:numId w:val="47"/>
        </w:numPr>
        <w:jc w:val="both"/>
        <w:rPr>
          <w:bCs/>
          <w:lang w:val="fr-FR"/>
        </w:rPr>
      </w:pPr>
      <w:r w:rsidRPr="00DF3CD1">
        <w:rPr>
          <w:bCs/>
          <w:lang w:val="fr-FR"/>
        </w:rPr>
        <w:t>Données raciales ou ethniques</w:t>
      </w:r>
    </w:p>
    <w:p w14:paraId="1C86B923" w14:textId="77777777" w:rsidR="00DF3CD1" w:rsidRPr="00DF3CD1" w:rsidRDefault="00DF3CD1" w:rsidP="000630D5">
      <w:pPr>
        <w:numPr>
          <w:ilvl w:val="0"/>
          <w:numId w:val="47"/>
        </w:numPr>
        <w:jc w:val="both"/>
        <w:rPr>
          <w:bCs/>
          <w:lang w:val="fr-FR"/>
        </w:rPr>
      </w:pPr>
      <w:r w:rsidRPr="00DF3CD1">
        <w:rPr>
          <w:bCs/>
          <w:lang w:val="fr-FR"/>
        </w:rPr>
        <w:t>Données sur la vie sexuelle</w:t>
      </w:r>
    </w:p>
    <w:p w14:paraId="777943CF" w14:textId="77777777" w:rsidR="00DF3CD1" w:rsidRPr="00DF3CD1" w:rsidRDefault="00DF3CD1" w:rsidP="000630D5">
      <w:pPr>
        <w:numPr>
          <w:ilvl w:val="0"/>
          <w:numId w:val="47"/>
        </w:numPr>
        <w:jc w:val="both"/>
        <w:rPr>
          <w:bCs/>
          <w:lang w:val="fr-FR"/>
        </w:rPr>
      </w:pPr>
      <w:r w:rsidRPr="00DF3CD1">
        <w:rPr>
          <w:bCs/>
          <w:lang w:val="fr-FR"/>
        </w:rPr>
        <w:t>Opinions politiques</w:t>
      </w:r>
    </w:p>
    <w:p w14:paraId="022B6313" w14:textId="77777777" w:rsidR="00DF3CD1" w:rsidRPr="00DF3CD1" w:rsidRDefault="00DF3CD1" w:rsidP="000630D5">
      <w:pPr>
        <w:numPr>
          <w:ilvl w:val="0"/>
          <w:numId w:val="47"/>
        </w:numPr>
        <w:jc w:val="both"/>
        <w:rPr>
          <w:bCs/>
          <w:lang w:val="fr-FR"/>
        </w:rPr>
      </w:pPr>
      <w:r w:rsidRPr="00DF3CD1">
        <w:rPr>
          <w:bCs/>
          <w:lang w:val="fr-FR"/>
        </w:rPr>
        <w:t>Appartenance à un syndicat</w:t>
      </w:r>
    </w:p>
    <w:p w14:paraId="55848194" w14:textId="77777777" w:rsidR="00DF3CD1" w:rsidRPr="00DF3CD1" w:rsidRDefault="00DF3CD1" w:rsidP="000630D5">
      <w:pPr>
        <w:numPr>
          <w:ilvl w:val="0"/>
          <w:numId w:val="47"/>
        </w:numPr>
        <w:jc w:val="both"/>
        <w:rPr>
          <w:bCs/>
          <w:lang w:val="fr-FR"/>
        </w:rPr>
      </w:pPr>
      <w:r w:rsidRPr="00DF3CD1">
        <w:rPr>
          <w:bCs/>
          <w:lang w:val="fr-FR"/>
        </w:rPr>
        <w:t>Croyances philosophiques ou religieuses</w:t>
      </w:r>
    </w:p>
    <w:p w14:paraId="576BF504" w14:textId="77777777" w:rsidR="00DF3CD1" w:rsidRPr="00DF3CD1" w:rsidRDefault="00DF3CD1" w:rsidP="000630D5">
      <w:pPr>
        <w:jc w:val="both"/>
        <w:rPr>
          <w:bCs/>
          <w:lang w:val="fr-FR"/>
        </w:rPr>
      </w:pPr>
    </w:p>
    <w:p w14:paraId="63A37AA9" w14:textId="77777777" w:rsidR="00DF3CD1" w:rsidRPr="00DF3CD1" w:rsidRDefault="00DF3CD1" w:rsidP="000630D5">
      <w:pPr>
        <w:numPr>
          <w:ilvl w:val="0"/>
          <w:numId w:val="46"/>
        </w:numPr>
        <w:jc w:val="both"/>
        <w:rPr>
          <w:bCs/>
          <w:lang w:val="fr-FR"/>
        </w:rPr>
      </w:pPr>
      <w:r w:rsidRPr="00DF3CD1">
        <w:rPr>
          <w:bCs/>
          <w:lang w:val="fr-FR"/>
        </w:rPr>
        <w:t xml:space="preserve">Données relatives à la santé (art. 9 RGPD) </w:t>
      </w:r>
    </w:p>
    <w:p w14:paraId="11A587EE" w14:textId="77777777" w:rsidR="00DF3CD1" w:rsidRPr="00DF3CD1" w:rsidRDefault="00DF3CD1" w:rsidP="000630D5">
      <w:pPr>
        <w:numPr>
          <w:ilvl w:val="0"/>
          <w:numId w:val="48"/>
        </w:numPr>
        <w:jc w:val="both"/>
        <w:rPr>
          <w:bCs/>
          <w:lang w:val="fr-FR"/>
        </w:rPr>
      </w:pPr>
      <w:r w:rsidRPr="00DF3CD1">
        <w:rPr>
          <w:bCs/>
          <w:lang w:val="fr-FR"/>
        </w:rPr>
        <w:t>Santé physique</w:t>
      </w:r>
    </w:p>
    <w:p w14:paraId="165C6378" w14:textId="77777777" w:rsidR="00DF3CD1" w:rsidRPr="00DF3CD1" w:rsidRDefault="00DF3CD1" w:rsidP="000630D5">
      <w:pPr>
        <w:numPr>
          <w:ilvl w:val="0"/>
          <w:numId w:val="48"/>
        </w:numPr>
        <w:jc w:val="both"/>
        <w:rPr>
          <w:bCs/>
          <w:lang w:val="fr-FR"/>
        </w:rPr>
      </w:pPr>
      <w:r w:rsidRPr="00DF3CD1">
        <w:rPr>
          <w:bCs/>
          <w:lang w:val="fr-FR"/>
        </w:rPr>
        <w:t>Santé psychologique</w:t>
      </w:r>
    </w:p>
    <w:p w14:paraId="7160BA4C" w14:textId="77777777" w:rsidR="00DF3CD1" w:rsidRPr="00DF3CD1" w:rsidRDefault="00DF3CD1" w:rsidP="000630D5">
      <w:pPr>
        <w:numPr>
          <w:ilvl w:val="0"/>
          <w:numId w:val="48"/>
        </w:numPr>
        <w:jc w:val="both"/>
        <w:rPr>
          <w:bCs/>
          <w:lang w:val="fr-FR"/>
        </w:rPr>
      </w:pPr>
      <w:r w:rsidRPr="00DF3CD1">
        <w:rPr>
          <w:bCs/>
          <w:lang w:val="fr-FR"/>
        </w:rPr>
        <w:t>Situations et comportements à risque</w:t>
      </w:r>
    </w:p>
    <w:p w14:paraId="26D7EF4B" w14:textId="77777777" w:rsidR="00DF3CD1" w:rsidRPr="00DF3CD1" w:rsidRDefault="00DF3CD1" w:rsidP="000630D5">
      <w:pPr>
        <w:numPr>
          <w:ilvl w:val="0"/>
          <w:numId w:val="48"/>
        </w:numPr>
        <w:jc w:val="both"/>
        <w:rPr>
          <w:bCs/>
          <w:lang w:val="fr-FR"/>
        </w:rPr>
      </w:pPr>
      <w:r w:rsidRPr="00DF3CD1">
        <w:rPr>
          <w:bCs/>
          <w:lang w:val="fr-FR"/>
        </w:rPr>
        <w:t>Données génétiques</w:t>
      </w:r>
    </w:p>
    <w:p w14:paraId="4503E97C" w14:textId="77777777" w:rsidR="00DF3CD1" w:rsidRPr="00DF3CD1" w:rsidRDefault="00DF3CD1" w:rsidP="000630D5">
      <w:pPr>
        <w:numPr>
          <w:ilvl w:val="0"/>
          <w:numId w:val="48"/>
        </w:numPr>
        <w:jc w:val="both"/>
        <w:rPr>
          <w:bCs/>
          <w:lang w:val="fr-FR"/>
        </w:rPr>
      </w:pPr>
      <w:r w:rsidRPr="00DF3CD1">
        <w:rPr>
          <w:bCs/>
          <w:lang w:val="fr-FR"/>
        </w:rPr>
        <w:t>Données relatives aux soins</w:t>
      </w:r>
    </w:p>
    <w:p w14:paraId="422120B3" w14:textId="77777777" w:rsidR="00DF3CD1" w:rsidRPr="00DF3CD1" w:rsidRDefault="00DF3CD1" w:rsidP="000630D5">
      <w:pPr>
        <w:jc w:val="both"/>
        <w:rPr>
          <w:bCs/>
          <w:lang w:val="fr-FR"/>
        </w:rPr>
      </w:pPr>
    </w:p>
    <w:p w14:paraId="0BF04707" w14:textId="77777777" w:rsidR="00DF3CD1" w:rsidRPr="00DF3CD1" w:rsidRDefault="00DF3CD1" w:rsidP="000630D5">
      <w:pPr>
        <w:numPr>
          <w:ilvl w:val="0"/>
          <w:numId w:val="49"/>
        </w:numPr>
        <w:jc w:val="both"/>
        <w:rPr>
          <w:bCs/>
          <w:lang w:val="fr-FR"/>
        </w:rPr>
      </w:pPr>
      <w:r w:rsidRPr="00DF3CD1">
        <w:rPr>
          <w:bCs/>
          <w:lang w:val="fr-FR"/>
        </w:rPr>
        <w:t xml:space="preserve">Données judiciaires (article 10 de la loi générale sur la protection des données) </w:t>
      </w:r>
    </w:p>
    <w:p w14:paraId="1BE17C69" w14:textId="77777777" w:rsidR="00DF3CD1" w:rsidRPr="00DF3CD1" w:rsidRDefault="00DF3CD1" w:rsidP="000630D5">
      <w:pPr>
        <w:numPr>
          <w:ilvl w:val="0"/>
          <w:numId w:val="50"/>
        </w:numPr>
        <w:jc w:val="both"/>
        <w:rPr>
          <w:bCs/>
          <w:lang w:val="fr-FR"/>
        </w:rPr>
      </w:pPr>
      <w:r w:rsidRPr="00DF3CD1">
        <w:rPr>
          <w:bCs/>
          <w:lang w:val="fr-FR"/>
        </w:rPr>
        <w:lastRenderedPageBreak/>
        <w:t>Soupçons et actes d'accusation</w:t>
      </w:r>
    </w:p>
    <w:p w14:paraId="346E89B5" w14:textId="77777777" w:rsidR="00DF3CD1" w:rsidRPr="00DF3CD1" w:rsidRDefault="00DF3CD1" w:rsidP="000630D5">
      <w:pPr>
        <w:numPr>
          <w:ilvl w:val="0"/>
          <w:numId w:val="50"/>
        </w:numPr>
        <w:jc w:val="both"/>
        <w:rPr>
          <w:bCs/>
          <w:lang w:val="fr-FR"/>
        </w:rPr>
      </w:pPr>
      <w:r w:rsidRPr="00DF3CD1">
        <w:rPr>
          <w:bCs/>
          <w:lang w:val="fr-FR"/>
        </w:rPr>
        <w:t>Condamnations et peines</w:t>
      </w:r>
    </w:p>
    <w:p w14:paraId="0FA5BC20" w14:textId="77777777" w:rsidR="00DF3CD1" w:rsidRPr="00DF3CD1" w:rsidRDefault="00DF3CD1" w:rsidP="000630D5">
      <w:pPr>
        <w:numPr>
          <w:ilvl w:val="0"/>
          <w:numId w:val="50"/>
        </w:numPr>
        <w:jc w:val="both"/>
        <w:rPr>
          <w:bCs/>
          <w:lang w:val="fr-FR"/>
        </w:rPr>
      </w:pPr>
      <w:r w:rsidRPr="00DF3CD1">
        <w:rPr>
          <w:bCs/>
          <w:lang w:val="fr-FR"/>
        </w:rPr>
        <w:t>Mesures judiciaires</w:t>
      </w:r>
    </w:p>
    <w:p w14:paraId="642EC328" w14:textId="77777777" w:rsidR="00DF3CD1" w:rsidRPr="00DF3CD1" w:rsidRDefault="00DF3CD1" w:rsidP="000630D5">
      <w:pPr>
        <w:numPr>
          <w:ilvl w:val="0"/>
          <w:numId w:val="50"/>
        </w:numPr>
        <w:jc w:val="both"/>
        <w:rPr>
          <w:bCs/>
          <w:lang w:val="fr-FR"/>
        </w:rPr>
      </w:pPr>
      <w:r w:rsidRPr="00DF3CD1">
        <w:rPr>
          <w:bCs/>
          <w:lang w:val="fr-FR"/>
        </w:rPr>
        <w:t>Sanctions administratives</w:t>
      </w:r>
    </w:p>
    <w:p w14:paraId="7101C3D3" w14:textId="77777777" w:rsidR="00DF3CD1" w:rsidRPr="00DF3CD1" w:rsidRDefault="00DF3CD1" w:rsidP="000630D5">
      <w:pPr>
        <w:numPr>
          <w:ilvl w:val="0"/>
          <w:numId w:val="50"/>
        </w:numPr>
        <w:jc w:val="both"/>
        <w:rPr>
          <w:bCs/>
          <w:lang w:val="fr-FR"/>
        </w:rPr>
      </w:pPr>
      <w:r w:rsidRPr="00DF3CD1">
        <w:rPr>
          <w:bCs/>
          <w:lang w:val="fr-FR"/>
        </w:rPr>
        <w:t xml:space="preserve">Données ADN </w:t>
      </w:r>
    </w:p>
    <w:p w14:paraId="6BC25DE0" w14:textId="77777777" w:rsidR="00DF3CD1" w:rsidRPr="00DF3CD1" w:rsidRDefault="00DF3CD1" w:rsidP="000630D5">
      <w:pPr>
        <w:jc w:val="both"/>
        <w:rPr>
          <w:b/>
          <w:bCs/>
          <w:lang w:val="fr-FR"/>
        </w:rPr>
      </w:pPr>
    </w:p>
    <w:p w14:paraId="1A984DB1" w14:textId="77777777" w:rsidR="00DF3CD1" w:rsidRPr="00DF3CD1" w:rsidRDefault="00DF3CD1" w:rsidP="000630D5">
      <w:pPr>
        <w:numPr>
          <w:ilvl w:val="0"/>
          <w:numId w:val="43"/>
        </w:numPr>
        <w:jc w:val="both"/>
        <w:rPr>
          <w:b/>
          <w:bCs/>
          <w:u w:val="single"/>
          <w:lang w:val="fr-FR"/>
        </w:rPr>
      </w:pPr>
      <w:r w:rsidRPr="00DF3CD1">
        <w:rPr>
          <w:b/>
          <w:bCs/>
          <w:u w:val="single"/>
          <w:lang w:val="fr-FR"/>
        </w:rPr>
        <w:t>Les catégories de personnes concernées (*indiquer ce qui est applicable)</w:t>
      </w:r>
    </w:p>
    <w:p w14:paraId="5FE947C1" w14:textId="77777777" w:rsidR="00DF3CD1" w:rsidRPr="00DF3CD1" w:rsidRDefault="00DF3CD1" w:rsidP="000630D5">
      <w:pPr>
        <w:jc w:val="both"/>
        <w:rPr>
          <w:b/>
          <w:bCs/>
          <w:u w:val="single"/>
          <w:lang w:val="fr-FR"/>
        </w:rPr>
      </w:pPr>
    </w:p>
    <w:p w14:paraId="1372A9C2" w14:textId="77777777" w:rsidR="00DF3CD1" w:rsidRPr="00DF3CD1" w:rsidRDefault="00DF3CD1" w:rsidP="000630D5">
      <w:pPr>
        <w:numPr>
          <w:ilvl w:val="0"/>
          <w:numId w:val="44"/>
        </w:numPr>
        <w:jc w:val="both"/>
        <w:rPr>
          <w:b/>
          <w:bCs/>
          <w:lang w:val="fr-FR"/>
        </w:rPr>
      </w:pPr>
      <w:r w:rsidRPr="00DF3CD1">
        <w:rPr>
          <w:bCs/>
          <w:lang w:val="fr-FR"/>
        </w:rPr>
        <w:t>(Potentiels)/(anciens) clients</w:t>
      </w:r>
    </w:p>
    <w:p w14:paraId="30E72782" w14:textId="77777777" w:rsidR="00DF3CD1" w:rsidRPr="00DF3CD1" w:rsidRDefault="00DF3CD1" w:rsidP="000630D5">
      <w:pPr>
        <w:jc w:val="both"/>
        <w:rPr>
          <w:bCs/>
          <w:lang w:val="fr-FR"/>
        </w:rPr>
      </w:pPr>
      <w:r w:rsidRPr="00DF3CD1">
        <w:rPr>
          <w:bCs/>
          <w:lang w:val="fr-FR"/>
        </w:rPr>
        <w:t>Si oui, &lt;décrivez&gt;</w:t>
      </w:r>
    </w:p>
    <w:p w14:paraId="2EE36A43" w14:textId="77777777" w:rsidR="00DF3CD1" w:rsidRPr="00DF3CD1" w:rsidRDefault="00DF3CD1" w:rsidP="000630D5">
      <w:pPr>
        <w:numPr>
          <w:ilvl w:val="0"/>
          <w:numId w:val="44"/>
        </w:numPr>
        <w:jc w:val="both"/>
        <w:rPr>
          <w:b/>
          <w:bCs/>
          <w:lang w:val="fr-FR"/>
        </w:rPr>
      </w:pPr>
      <w:r w:rsidRPr="00DF3CD1">
        <w:rPr>
          <w:bCs/>
          <w:lang w:val="fr-FR"/>
        </w:rPr>
        <w:t>Candidats et (anciens) salariés, stagiaires, etc.</w:t>
      </w:r>
    </w:p>
    <w:p w14:paraId="6570637B" w14:textId="77777777" w:rsidR="00DF3CD1" w:rsidRPr="00DF3CD1" w:rsidRDefault="00DF3CD1" w:rsidP="000630D5">
      <w:pPr>
        <w:jc w:val="both"/>
        <w:rPr>
          <w:bCs/>
          <w:lang w:val="fr-FR"/>
        </w:rPr>
      </w:pPr>
      <w:r w:rsidRPr="00DF3CD1">
        <w:rPr>
          <w:bCs/>
          <w:lang w:val="fr-FR"/>
        </w:rPr>
        <w:t>Si oui, &lt;décrivez&gt;</w:t>
      </w:r>
    </w:p>
    <w:p w14:paraId="23A5490A" w14:textId="77777777" w:rsidR="00DF3CD1" w:rsidRPr="00DF3CD1" w:rsidRDefault="00DF3CD1" w:rsidP="000630D5">
      <w:pPr>
        <w:numPr>
          <w:ilvl w:val="0"/>
          <w:numId w:val="44"/>
        </w:numPr>
        <w:jc w:val="both"/>
        <w:rPr>
          <w:b/>
          <w:bCs/>
          <w:lang w:val="fr-FR"/>
        </w:rPr>
      </w:pPr>
      <w:r w:rsidRPr="00DF3CD1">
        <w:rPr>
          <w:bCs/>
          <w:lang w:val="fr-FR"/>
        </w:rPr>
        <w:t>(Potentiels)/(anciens) fournisseurs</w:t>
      </w:r>
    </w:p>
    <w:p w14:paraId="16EFD8EE" w14:textId="77777777" w:rsidR="00DF3CD1" w:rsidRPr="00DF3CD1" w:rsidRDefault="00DF3CD1" w:rsidP="000630D5">
      <w:pPr>
        <w:jc w:val="both"/>
        <w:rPr>
          <w:bCs/>
          <w:lang w:val="fr-FR"/>
        </w:rPr>
      </w:pPr>
      <w:r w:rsidRPr="00DF3CD1">
        <w:rPr>
          <w:bCs/>
          <w:lang w:val="fr-FR"/>
        </w:rPr>
        <w:t>Si oui, &lt;décrivez&gt;</w:t>
      </w:r>
    </w:p>
    <w:p w14:paraId="0A61E334" w14:textId="77777777" w:rsidR="00DF3CD1" w:rsidRPr="00DF3CD1" w:rsidRDefault="00DF3CD1" w:rsidP="000630D5">
      <w:pPr>
        <w:numPr>
          <w:ilvl w:val="0"/>
          <w:numId w:val="44"/>
        </w:numPr>
        <w:jc w:val="both"/>
        <w:rPr>
          <w:b/>
          <w:bCs/>
          <w:lang w:val="fr-FR"/>
        </w:rPr>
      </w:pPr>
      <w:r w:rsidRPr="00DF3CD1">
        <w:rPr>
          <w:bCs/>
          <w:lang w:val="fr-FR"/>
        </w:rPr>
        <w:t xml:space="preserve"> (Potentiels)/ (anciens) partenaires (d’affaires)</w:t>
      </w:r>
    </w:p>
    <w:p w14:paraId="6855F2F7" w14:textId="77777777" w:rsidR="00DF3CD1" w:rsidRPr="00DF3CD1" w:rsidRDefault="00DF3CD1" w:rsidP="000630D5">
      <w:pPr>
        <w:jc w:val="both"/>
        <w:rPr>
          <w:bCs/>
          <w:lang w:val="fr-FR"/>
        </w:rPr>
      </w:pPr>
      <w:r w:rsidRPr="00DF3CD1">
        <w:rPr>
          <w:bCs/>
          <w:lang w:val="fr-FR"/>
        </w:rPr>
        <w:t>Si oui, &lt;décrivez&gt;</w:t>
      </w:r>
    </w:p>
    <w:p w14:paraId="4456ECF5" w14:textId="77777777" w:rsidR="00DF3CD1" w:rsidRPr="00DF3CD1" w:rsidRDefault="00DF3CD1" w:rsidP="000630D5">
      <w:pPr>
        <w:numPr>
          <w:ilvl w:val="0"/>
          <w:numId w:val="44"/>
        </w:numPr>
        <w:jc w:val="both"/>
        <w:rPr>
          <w:bCs/>
          <w:lang w:val="fr-FR"/>
        </w:rPr>
      </w:pPr>
      <w:r w:rsidRPr="00DF3CD1">
        <w:rPr>
          <w:bCs/>
          <w:lang w:val="fr-FR"/>
        </w:rPr>
        <w:t>Autre catégorie</w:t>
      </w:r>
    </w:p>
    <w:p w14:paraId="55CD5D2D" w14:textId="77777777" w:rsidR="00DF3CD1" w:rsidRPr="00DF3CD1" w:rsidRDefault="00DF3CD1" w:rsidP="000630D5">
      <w:pPr>
        <w:jc w:val="both"/>
        <w:rPr>
          <w:bCs/>
          <w:lang w:val="fr-FR"/>
        </w:rPr>
      </w:pPr>
      <w:r w:rsidRPr="00DF3CD1">
        <w:rPr>
          <w:bCs/>
          <w:lang w:val="fr-FR"/>
        </w:rPr>
        <w:t>Si oui, &lt;décrivez&gt;</w:t>
      </w:r>
    </w:p>
    <w:p w14:paraId="427C6FF3" w14:textId="77777777" w:rsidR="00DF3CD1" w:rsidRPr="00DF3CD1" w:rsidRDefault="00DF3CD1" w:rsidP="000630D5">
      <w:pPr>
        <w:jc w:val="both"/>
        <w:rPr>
          <w:bCs/>
          <w:lang w:val="fr-FR"/>
        </w:rPr>
      </w:pPr>
    </w:p>
    <w:p w14:paraId="3ADF86A2" w14:textId="77777777" w:rsidR="00DF3CD1" w:rsidRPr="00DF3CD1" w:rsidRDefault="00DF3CD1" w:rsidP="000630D5">
      <w:pPr>
        <w:numPr>
          <w:ilvl w:val="0"/>
          <w:numId w:val="43"/>
        </w:numPr>
        <w:jc w:val="both"/>
        <w:rPr>
          <w:b/>
          <w:bCs/>
          <w:lang w:val="fr-FR"/>
        </w:rPr>
      </w:pPr>
      <w:r w:rsidRPr="00DF3CD1">
        <w:rPr>
          <w:b/>
          <w:bCs/>
          <w:lang w:val="fr-FR"/>
        </w:rPr>
        <w:t>L’ampleur des traitements (nombre d’enregistrements/nombre de personnes concernées)</w:t>
      </w:r>
    </w:p>
    <w:p w14:paraId="2C3CC806" w14:textId="77777777" w:rsidR="00DF3CD1" w:rsidRPr="00DF3CD1" w:rsidRDefault="00DF3CD1" w:rsidP="000630D5">
      <w:pPr>
        <w:jc w:val="both"/>
        <w:rPr>
          <w:b/>
          <w:bCs/>
          <w:lang w:val="fr-FR"/>
        </w:rPr>
      </w:pPr>
    </w:p>
    <w:p w14:paraId="32D2597C" w14:textId="77777777" w:rsidR="00DF3CD1" w:rsidRPr="00DF3CD1" w:rsidRDefault="00DF3CD1" w:rsidP="000630D5">
      <w:pPr>
        <w:jc w:val="both"/>
        <w:rPr>
          <w:bCs/>
          <w:lang w:val="fr-FR"/>
        </w:rPr>
      </w:pPr>
      <w:r w:rsidRPr="00DF3CD1">
        <w:rPr>
          <w:bCs/>
          <w:lang w:val="fr-FR"/>
        </w:rPr>
        <w:t>&lt;Décrivez&gt;</w:t>
      </w:r>
    </w:p>
    <w:p w14:paraId="4ABFB294" w14:textId="77777777" w:rsidR="00DF3CD1" w:rsidRPr="00DF3CD1" w:rsidRDefault="00DF3CD1" w:rsidP="000630D5">
      <w:pPr>
        <w:jc w:val="both"/>
        <w:rPr>
          <w:bCs/>
          <w:lang w:val="fr-FR"/>
        </w:rPr>
      </w:pPr>
    </w:p>
    <w:p w14:paraId="3732AB03" w14:textId="77777777" w:rsidR="00DF3CD1" w:rsidRPr="00DF3CD1" w:rsidRDefault="00DF3CD1" w:rsidP="000630D5">
      <w:pPr>
        <w:numPr>
          <w:ilvl w:val="0"/>
          <w:numId w:val="43"/>
        </w:numPr>
        <w:jc w:val="both"/>
        <w:rPr>
          <w:b/>
          <w:bCs/>
          <w:lang w:val="fr-FR"/>
        </w:rPr>
      </w:pPr>
      <w:r w:rsidRPr="00DF3CD1">
        <w:rPr>
          <w:b/>
          <w:bCs/>
          <w:lang w:val="fr-FR"/>
        </w:rPr>
        <w:t>Les périodes d'utilisation et de conservation des (différentes catégories de) données personnelles :</w:t>
      </w:r>
    </w:p>
    <w:p w14:paraId="2DD7645D" w14:textId="77777777" w:rsidR="00DF3CD1" w:rsidRPr="00DF3CD1" w:rsidRDefault="00DF3CD1" w:rsidP="000630D5">
      <w:pPr>
        <w:jc w:val="both"/>
        <w:rPr>
          <w:b/>
          <w:bCs/>
          <w:lang w:val="fr-FR"/>
        </w:rPr>
      </w:pPr>
    </w:p>
    <w:p w14:paraId="3B320832" w14:textId="77777777" w:rsidR="00DF3CD1" w:rsidRPr="00DF3CD1" w:rsidRDefault="00DF3CD1" w:rsidP="000630D5">
      <w:pPr>
        <w:jc w:val="both"/>
        <w:rPr>
          <w:bCs/>
          <w:lang w:val="fr-FR"/>
        </w:rPr>
      </w:pPr>
      <w:r w:rsidRPr="00DF3CD1">
        <w:rPr>
          <w:bCs/>
          <w:lang w:val="fr-FR"/>
        </w:rPr>
        <w:t>&lt;Décrivez&gt;</w:t>
      </w:r>
    </w:p>
    <w:p w14:paraId="57C2A2C5" w14:textId="77777777" w:rsidR="00DF3CD1" w:rsidRPr="00DF3CD1" w:rsidRDefault="00DF3CD1" w:rsidP="000630D5">
      <w:pPr>
        <w:jc w:val="both"/>
        <w:rPr>
          <w:b/>
          <w:bCs/>
          <w:lang w:val="fr-FR"/>
        </w:rPr>
      </w:pPr>
    </w:p>
    <w:p w14:paraId="60EB35BB" w14:textId="77777777" w:rsidR="00DF3CD1" w:rsidRPr="00DF3CD1" w:rsidRDefault="00DF3CD1" w:rsidP="000630D5">
      <w:pPr>
        <w:numPr>
          <w:ilvl w:val="0"/>
          <w:numId w:val="43"/>
        </w:numPr>
        <w:jc w:val="both"/>
        <w:rPr>
          <w:b/>
          <w:bCs/>
          <w:lang w:val="fr-FR"/>
        </w:rPr>
      </w:pPr>
      <w:r w:rsidRPr="00DF3CD1">
        <w:rPr>
          <w:b/>
          <w:bCs/>
          <w:lang w:val="fr-FR"/>
        </w:rPr>
        <w:t>Lieu du traitement :</w:t>
      </w:r>
    </w:p>
    <w:p w14:paraId="3A7942CA" w14:textId="77777777" w:rsidR="00DF3CD1" w:rsidRPr="00DF3CD1" w:rsidRDefault="00DF3CD1" w:rsidP="000630D5">
      <w:pPr>
        <w:jc w:val="both"/>
        <w:rPr>
          <w:b/>
          <w:bCs/>
          <w:lang w:val="fr-FR"/>
        </w:rPr>
      </w:pPr>
    </w:p>
    <w:p w14:paraId="590422E3" w14:textId="77777777" w:rsidR="00DF3CD1" w:rsidRPr="00DF3CD1" w:rsidRDefault="00DF3CD1" w:rsidP="000630D5">
      <w:pPr>
        <w:jc w:val="both"/>
        <w:rPr>
          <w:bCs/>
          <w:lang w:val="fr-FR"/>
        </w:rPr>
      </w:pPr>
      <w:r w:rsidRPr="00DF3CD1">
        <w:rPr>
          <w:bCs/>
          <w:lang w:val="fr-FR"/>
        </w:rPr>
        <w:t>&lt;Décrivez&gt;</w:t>
      </w:r>
    </w:p>
    <w:p w14:paraId="0EBB40B3" w14:textId="77777777" w:rsidR="00DF3CD1" w:rsidRPr="00DF3CD1" w:rsidRDefault="00DF3CD1" w:rsidP="000630D5">
      <w:pPr>
        <w:jc w:val="both"/>
        <w:rPr>
          <w:bCs/>
          <w:lang w:val="fr-FR"/>
        </w:rPr>
      </w:pPr>
    </w:p>
    <w:p w14:paraId="40ADCB86" w14:textId="77777777" w:rsidR="00DF3CD1" w:rsidRPr="00DF3CD1" w:rsidRDefault="00DF3CD1" w:rsidP="000630D5">
      <w:pPr>
        <w:jc w:val="both"/>
        <w:rPr>
          <w:bCs/>
          <w:lang w:val="fr-FR"/>
        </w:rPr>
      </w:pPr>
      <w:r w:rsidRPr="00DF3CD1">
        <w:rPr>
          <w:bCs/>
          <w:lang w:val="fr-FR"/>
        </w:rPr>
        <w:t>Si le traitement a lieu en dehors de l’EEE, veuillez préciser les garanties appropriées mises en place</w:t>
      </w:r>
    </w:p>
    <w:p w14:paraId="6665ABDE" w14:textId="77777777" w:rsidR="00DF3CD1" w:rsidRPr="00DF3CD1" w:rsidRDefault="00DF3CD1" w:rsidP="000630D5">
      <w:pPr>
        <w:jc w:val="both"/>
        <w:rPr>
          <w:bCs/>
          <w:lang w:val="fr-FR"/>
        </w:rPr>
      </w:pPr>
    </w:p>
    <w:p w14:paraId="657F5BD5" w14:textId="77777777" w:rsidR="00DF3CD1" w:rsidRPr="00DF3CD1" w:rsidRDefault="00DF3CD1" w:rsidP="000630D5">
      <w:pPr>
        <w:jc w:val="both"/>
        <w:rPr>
          <w:bCs/>
          <w:lang w:val="fr-FR"/>
        </w:rPr>
      </w:pPr>
      <w:r w:rsidRPr="00DF3CD1">
        <w:rPr>
          <w:bCs/>
          <w:lang w:val="fr-FR"/>
        </w:rPr>
        <w:t>&lt;Décrivez&gt;</w:t>
      </w:r>
    </w:p>
    <w:p w14:paraId="61F2E1B4" w14:textId="77777777" w:rsidR="00DF3CD1" w:rsidRPr="00DF3CD1" w:rsidRDefault="00DF3CD1" w:rsidP="000630D5">
      <w:pPr>
        <w:jc w:val="both"/>
        <w:rPr>
          <w:bCs/>
          <w:lang w:val="fr-FR"/>
        </w:rPr>
      </w:pPr>
    </w:p>
    <w:p w14:paraId="3DC9A2BD" w14:textId="77777777" w:rsidR="00DF3CD1" w:rsidRPr="00DF3CD1" w:rsidRDefault="00DF3CD1" w:rsidP="000630D5">
      <w:pPr>
        <w:numPr>
          <w:ilvl w:val="0"/>
          <w:numId w:val="43"/>
        </w:numPr>
        <w:jc w:val="both"/>
        <w:rPr>
          <w:b/>
          <w:bCs/>
          <w:lang w:val="fr-FR"/>
        </w:rPr>
      </w:pPr>
      <w:r w:rsidRPr="00DF3CD1">
        <w:rPr>
          <w:b/>
          <w:bCs/>
          <w:lang w:val="fr-FR"/>
        </w:rPr>
        <w:t>Engagement des sous-traitants subséquents suivants :</w:t>
      </w:r>
    </w:p>
    <w:p w14:paraId="7B74F929" w14:textId="77777777" w:rsidR="00DF3CD1" w:rsidRPr="00DF3CD1" w:rsidRDefault="00DF3CD1" w:rsidP="000630D5">
      <w:pPr>
        <w:jc w:val="both"/>
        <w:rPr>
          <w:b/>
          <w:bCs/>
          <w:lang w:val="fr-FR"/>
        </w:rPr>
      </w:pPr>
    </w:p>
    <w:p w14:paraId="51878531" w14:textId="77777777" w:rsidR="00DF3CD1" w:rsidRPr="00DF3CD1" w:rsidRDefault="00DF3CD1" w:rsidP="000630D5">
      <w:pPr>
        <w:jc w:val="both"/>
        <w:rPr>
          <w:b/>
          <w:bCs/>
          <w:lang w:val="fr-FR"/>
        </w:rPr>
      </w:pPr>
      <w:r w:rsidRPr="00DF3CD1">
        <w:rPr>
          <w:bCs/>
          <w:lang w:val="fr-FR"/>
        </w:rPr>
        <w:t>&lt;Décrivez&gt;</w:t>
      </w:r>
    </w:p>
    <w:p w14:paraId="3CFA9802" w14:textId="77777777" w:rsidR="00DF3CD1" w:rsidRPr="00DF3CD1" w:rsidRDefault="00DF3CD1" w:rsidP="000630D5">
      <w:pPr>
        <w:numPr>
          <w:ilvl w:val="0"/>
          <w:numId w:val="43"/>
        </w:numPr>
        <w:jc w:val="both"/>
        <w:rPr>
          <w:b/>
          <w:bCs/>
          <w:lang w:val="fr-FR"/>
        </w:rPr>
      </w:pPr>
      <w:r w:rsidRPr="00DF3CD1">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F3CD1" w:rsidRPr="00DF3CD1" w14:paraId="26A4F998" w14:textId="77777777" w:rsidTr="00E57621">
        <w:trPr>
          <w:trHeight w:val="337"/>
        </w:trPr>
        <w:tc>
          <w:tcPr>
            <w:tcW w:w="4281" w:type="dxa"/>
          </w:tcPr>
          <w:p w14:paraId="2D5E7429" w14:textId="77777777" w:rsidR="00DF3CD1" w:rsidRPr="00DF3CD1" w:rsidRDefault="00DF3CD1" w:rsidP="000630D5">
            <w:pPr>
              <w:jc w:val="both"/>
              <w:rPr>
                <w:bCs/>
                <w:lang w:val="fr-FR"/>
              </w:rPr>
            </w:pPr>
            <w:r w:rsidRPr="00DF3CD1">
              <w:rPr>
                <w:bCs/>
                <w:lang w:val="fr-FR"/>
              </w:rPr>
              <w:t>Nom :</w:t>
            </w:r>
          </w:p>
        </w:tc>
        <w:tc>
          <w:tcPr>
            <w:tcW w:w="4213" w:type="dxa"/>
          </w:tcPr>
          <w:p w14:paraId="1B9B0F41" w14:textId="77777777" w:rsidR="00DF3CD1" w:rsidRPr="00DF3CD1" w:rsidRDefault="00DF3CD1" w:rsidP="000630D5">
            <w:pPr>
              <w:jc w:val="both"/>
              <w:rPr>
                <w:bCs/>
                <w:lang w:val="fr-FR"/>
              </w:rPr>
            </w:pPr>
          </w:p>
        </w:tc>
      </w:tr>
      <w:tr w:rsidR="00DF3CD1" w:rsidRPr="00DF3CD1" w14:paraId="2F1A923F" w14:textId="77777777" w:rsidTr="00E57621">
        <w:trPr>
          <w:trHeight w:val="187"/>
        </w:trPr>
        <w:tc>
          <w:tcPr>
            <w:tcW w:w="4281" w:type="dxa"/>
          </w:tcPr>
          <w:p w14:paraId="220812EA" w14:textId="77777777" w:rsidR="00DF3CD1" w:rsidRPr="00DF3CD1" w:rsidRDefault="00DF3CD1" w:rsidP="000630D5">
            <w:pPr>
              <w:jc w:val="both"/>
              <w:rPr>
                <w:bCs/>
                <w:lang w:val="fr-FR"/>
              </w:rPr>
            </w:pPr>
            <w:r w:rsidRPr="00DF3CD1">
              <w:rPr>
                <w:bCs/>
                <w:lang w:val="fr-FR"/>
              </w:rPr>
              <w:t>Titre :</w:t>
            </w:r>
          </w:p>
        </w:tc>
        <w:tc>
          <w:tcPr>
            <w:tcW w:w="4213" w:type="dxa"/>
          </w:tcPr>
          <w:p w14:paraId="2ACA548E" w14:textId="77777777" w:rsidR="00DF3CD1" w:rsidRPr="00DF3CD1" w:rsidRDefault="00DF3CD1" w:rsidP="000630D5">
            <w:pPr>
              <w:jc w:val="both"/>
              <w:rPr>
                <w:bCs/>
                <w:lang w:val="fr-FR"/>
              </w:rPr>
            </w:pPr>
          </w:p>
        </w:tc>
      </w:tr>
      <w:tr w:rsidR="00DF3CD1" w:rsidRPr="00DF3CD1" w14:paraId="3B766AD2" w14:textId="77777777" w:rsidTr="00E57621">
        <w:trPr>
          <w:trHeight w:val="70"/>
        </w:trPr>
        <w:tc>
          <w:tcPr>
            <w:tcW w:w="4281" w:type="dxa"/>
          </w:tcPr>
          <w:p w14:paraId="29693961" w14:textId="77777777" w:rsidR="00DF3CD1" w:rsidRPr="00DF3CD1" w:rsidRDefault="00DF3CD1" w:rsidP="000630D5">
            <w:pPr>
              <w:jc w:val="both"/>
              <w:rPr>
                <w:bCs/>
                <w:lang w:val="fr-FR"/>
              </w:rPr>
            </w:pPr>
            <w:r w:rsidRPr="00DF3CD1">
              <w:rPr>
                <w:bCs/>
                <w:lang w:val="fr-FR"/>
              </w:rPr>
              <w:t>Numéro de téléphone :</w:t>
            </w:r>
          </w:p>
        </w:tc>
        <w:tc>
          <w:tcPr>
            <w:tcW w:w="4213" w:type="dxa"/>
          </w:tcPr>
          <w:p w14:paraId="44CB0472" w14:textId="77777777" w:rsidR="00DF3CD1" w:rsidRPr="00DF3CD1" w:rsidRDefault="00DF3CD1" w:rsidP="000630D5">
            <w:pPr>
              <w:jc w:val="both"/>
              <w:rPr>
                <w:bCs/>
                <w:lang w:val="fr-FR"/>
              </w:rPr>
            </w:pPr>
          </w:p>
        </w:tc>
      </w:tr>
      <w:tr w:rsidR="00DF3CD1" w:rsidRPr="00DF3CD1" w14:paraId="24B6985A" w14:textId="77777777" w:rsidTr="00E57621">
        <w:tc>
          <w:tcPr>
            <w:tcW w:w="4281" w:type="dxa"/>
          </w:tcPr>
          <w:p w14:paraId="48ECD939" w14:textId="77777777" w:rsidR="00DF3CD1" w:rsidRPr="00DF3CD1" w:rsidRDefault="00DF3CD1" w:rsidP="000630D5">
            <w:pPr>
              <w:jc w:val="both"/>
              <w:rPr>
                <w:bCs/>
                <w:lang w:val="fr-FR"/>
              </w:rPr>
            </w:pPr>
            <w:r w:rsidRPr="00DF3CD1">
              <w:rPr>
                <w:bCs/>
                <w:lang w:val="fr-FR"/>
              </w:rPr>
              <w:t>E-mail :</w:t>
            </w:r>
          </w:p>
        </w:tc>
        <w:tc>
          <w:tcPr>
            <w:tcW w:w="4213" w:type="dxa"/>
          </w:tcPr>
          <w:p w14:paraId="41563EDE" w14:textId="77777777" w:rsidR="00DF3CD1" w:rsidRPr="00DF3CD1" w:rsidRDefault="00DF3CD1" w:rsidP="000630D5">
            <w:pPr>
              <w:jc w:val="both"/>
              <w:rPr>
                <w:bCs/>
                <w:lang w:val="fr-FR"/>
              </w:rPr>
            </w:pPr>
          </w:p>
        </w:tc>
      </w:tr>
      <w:tr w:rsidR="00DF3CD1" w:rsidRPr="00DF3CD1" w14:paraId="625FF9BB" w14:textId="77777777" w:rsidTr="00E57621">
        <w:tc>
          <w:tcPr>
            <w:tcW w:w="8494" w:type="dxa"/>
            <w:gridSpan w:val="2"/>
          </w:tcPr>
          <w:p w14:paraId="0BFF7609" w14:textId="77777777" w:rsidR="00DF3CD1" w:rsidRPr="00DF3CD1" w:rsidRDefault="00DF3CD1" w:rsidP="000630D5">
            <w:pPr>
              <w:jc w:val="both"/>
              <w:rPr>
                <w:bCs/>
                <w:lang w:val="fr-FR"/>
              </w:rPr>
            </w:pPr>
          </w:p>
        </w:tc>
      </w:tr>
      <w:tr w:rsidR="00DF3CD1" w:rsidRPr="00DF3CD1" w14:paraId="347DB1E3" w14:textId="77777777" w:rsidTr="00E57621">
        <w:tc>
          <w:tcPr>
            <w:tcW w:w="4281" w:type="dxa"/>
          </w:tcPr>
          <w:p w14:paraId="16FC5932" w14:textId="77777777" w:rsidR="00DF3CD1" w:rsidRPr="00DF3CD1" w:rsidRDefault="00DF3CD1" w:rsidP="000630D5">
            <w:pPr>
              <w:jc w:val="both"/>
              <w:rPr>
                <w:bCs/>
                <w:lang w:val="fr-FR"/>
              </w:rPr>
            </w:pPr>
            <w:r w:rsidRPr="00DF3CD1">
              <w:rPr>
                <w:bCs/>
                <w:lang w:val="fr-FR"/>
              </w:rPr>
              <w:t>Nom :</w:t>
            </w:r>
            <w:r w:rsidRPr="00DF3CD1">
              <w:rPr>
                <w:bCs/>
                <w:vertAlign w:val="superscript"/>
                <w:lang w:val="fr-FR"/>
              </w:rPr>
              <w:footnoteReference w:id="25"/>
            </w:r>
          </w:p>
        </w:tc>
        <w:tc>
          <w:tcPr>
            <w:tcW w:w="4213" w:type="dxa"/>
          </w:tcPr>
          <w:p w14:paraId="69F699F8" w14:textId="77777777" w:rsidR="00DF3CD1" w:rsidRPr="00DF3CD1" w:rsidRDefault="00DF3CD1" w:rsidP="000630D5">
            <w:pPr>
              <w:jc w:val="both"/>
              <w:rPr>
                <w:bCs/>
                <w:lang w:val="fr-FR"/>
              </w:rPr>
            </w:pPr>
          </w:p>
        </w:tc>
      </w:tr>
      <w:tr w:rsidR="00DF3CD1" w:rsidRPr="00DF3CD1" w14:paraId="075D43CB" w14:textId="77777777" w:rsidTr="00E57621">
        <w:tc>
          <w:tcPr>
            <w:tcW w:w="4281" w:type="dxa"/>
          </w:tcPr>
          <w:p w14:paraId="551E0F6E" w14:textId="77777777" w:rsidR="00DF3CD1" w:rsidRPr="00DF3CD1" w:rsidRDefault="00DF3CD1" w:rsidP="000630D5">
            <w:pPr>
              <w:jc w:val="both"/>
              <w:rPr>
                <w:bCs/>
                <w:lang w:val="fr-FR"/>
              </w:rPr>
            </w:pPr>
            <w:r w:rsidRPr="00DF3CD1">
              <w:rPr>
                <w:bCs/>
                <w:lang w:val="fr-FR"/>
              </w:rPr>
              <w:t>Titre :</w:t>
            </w:r>
          </w:p>
        </w:tc>
        <w:tc>
          <w:tcPr>
            <w:tcW w:w="4213" w:type="dxa"/>
          </w:tcPr>
          <w:p w14:paraId="7D42D11D" w14:textId="77777777" w:rsidR="00DF3CD1" w:rsidRPr="00DF3CD1" w:rsidRDefault="00DF3CD1" w:rsidP="000630D5">
            <w:pPr>
              <w:jc w:val="both"/>
              <w:rPr>
                <w:bCs/>
                <w:lang w:val="fr-FR"/>
              </w:rPr>
            </w:pPr>
          </w:p>
        </w:tc>
      </w:tr>
      <w:tr w:rsidR="00DF3CD1" w:rsidRPr="00DF3CD1" w14:paraId="48C884E9" w14:textId="77777777" w:rsidTr="00E57621">
        <w:tc>
          <w:tcPr>
            <w:tcW w:w="4281" w:type="dxa"/>
          </w:tcPr>
          <w:p w14:paraId="1FFE78C6" w14:textId="77777777" w:rsidR="00DF3CD1" w:rsidRPr="00DF3CD1" w:rsidRDefault="00DF3CD1" w:rsidP="000630D5">
            <w:pPr>
              <w:jc w:val="both"/>
              <w:rPr>
                <w:bCs/>
                <w:lang w:val="fr-FR"/>
              </w:rPr>
            </w:pPr>
            <w:r w:rsidRPr="00DF3CD1">
              <w:rPr>
                <w:bCs/>
                <w:lang w:val="fr-FR"/>
              </w:rPr>
              <w:t>Numéro de téléphone :</w:t>
            </w:r>
          </w:p>
        </w:tc>
        <w:tc>
          <w:tcPr>
            <w:tcW w:w="4213" w:type="dxa"/>
          </w:tcPr>
          <w:p w14:paraId="006BF5FC" w14:textId="77777777" w:rsidR="00DF3CD1" w:rsidRPr="00DF3CD1" w:rsidRDefault="00DF3CD1" w:rsidP="000630D5">
            <w:pPr>
              <w:jc w:val="both"/>
              <w:rPr>
                <w:bCs/>
                <w:lang w:val="fr-FR"/>
              </w:rPr>
            </w:pPr>
          </w:p>
        </w:tc>
      </w:tr>
      <w:tr w:rsidR="00DF3CD1" w:rsidRPr="00DF3CD1" w14:paraId="4DCBF2CE" w14:textId="77777777" w:rsidTr="00E57621">
        <w:tc>
          <w:tcPr>
            <w:tcW w:w="4281" w:type="dxa"/>
          </w:tcPr>
          <w:p w14:paraId="4F9FB99C" w14:textId="77777777" w:rsidR="00DF3CD1" w:rsidRPr="00DF3CD1" w:rsidRDefault="00DF3CD1" w:rsidP="000630D5">
            <w:pPr>
              <w:jc w:val="both"/>
              <w:rPr>
                <w:bCs/>
                <w:lang w:val="fr-FR"/>
              </w:rPr>
            </w:pPr>
            <w:r w:rsidRPr="00DF3CD1">
              <w:rPr>
                <w:bCs/>
                <w:lang w:val="fr-FR"/>
              </w:rPr>
              <w:t>E-mail :</w:t>
            </w:r>
          </w:p>
        </w:tc>
        <w:tc>
          <w:tcPr>
            <w:tcW w:w="4213" w:type="dxa"/>
          </w:tcPr>
          <w:p w14:paraId="3DA0683E" w14:textId="77777777" w:rsidR="00DF3CD1" w:rsidRPr="00DF3CD1" w:rsidRDefault="00DF3CD1" w:rsidP="000630D5">
            <w:pPr>
              <w:jc w:val="both"/>
              <w:rPr>
                <w:bCs/>
                <w:lang w:val="fr-FR"/>
              </w:rPr>
            </w:pPr>
          </w:p>
        </w:tc>
      </w:tr>
    </w:tbl>
    <w:p w14:paraId="242EB256" w14:textId="77777777" w:rsidR="00DF3CD1" w:rsidRPr="00DF3CD1" w:rsidRDefault="00DF3CD1" w:rsidP="000630D5">
      <w:pPr>
        <w:jc w:val="both"/>
        <w:rPr>
          <w:b/>
          <w:bCs/>
          <w:lang w:val="fr-FR"/>
        </w:rPr>
      </w:pPr>
    </w:p>
    <w:p w14:paraId="2E7C5D7E" w14:textId="77777777" w:rsidR="00DF3CD1" w:rsidRPr="00DF3CD1" w:rsidRDefault="00DF3CD1" w:rsidP="000630D5">
      <w:pPr>
        <w:numPr>
          <w:ilvl w:val="0"/>
          <w:numId w:val="43"/>
        </w:numPr>
        <w:jc w:val="both"/>
        <w:rPr>
          <w:b/>
          <w:bCs/>
          <w:lang w:val="fr-FR"/>
        </w:rPr>
      </w:pPr>
      <w:r w:rsidRPr="00DF3CD1">
        <w:rPr>
          <w:b/>
          <w:bCs/>
          <w:lang w:val="fr-FR"/>
        </w:rPr>
        <w:t xml:space="preserve">Coordonnées de la personne de contact responsable chez le sous-traitant : </w:t>
      </w:r>
      <w:r w:rsidRPr="00DF3CD1">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F3CD1" w:rsidRPr="00DF3CD1" w14:paraId="36151A7C" w14:textId="77777777" w:rsidTr="00E57621">
        <w:tc>
          <w:tcPr>
            <w:tcW w:w="4281" w:type="dxa"/>
          </w:tcPr>
          <w:p w14:paraId="5C120B5B" w14:textId="77777777" w:rsidR="00DF3CD1" w:rsidRPr="00DF3CD1" w:rsidRDefault="00DF3CD1" w:rsidP="000630D5">
            <w:pPr>
              <w:jc w:val="both"/>
              <w:rPr>
                <w:bCs/>
                <w:lang w:val="fr-FR"/>
              </w:rPr>
            </w:pPr>
            <w:r w:rsidRPr="00DF3CD1">
              <w:rPr>
                <w:bCs/>
                <w:lang w:val="fr-FR"/>
              </w:rPr>
              <w:t>Nom :</w:t>
            </w:r>
          </w:p>
        </w:tc>
        <w:tc>
          <w:tcPr>
            <w:tcW w:w="4213" w:type="dxa"/>
          </w:tcPr>
          <w:p w14:paraId="3B4A8D22" w14:textId="77777777" w:rsidR="00DF3CD1" w:rsidRPr="00DF3CD1" w:rsidRDefault="00DF3CD1" w:rsidP="000630D5">
            <w:pPr>
              <w:jc w:val="both"/>
              <w:rPr>
                <w:bCs/>
                <w:lang w:val="fr-FR"/>
              </w:rPr>
            </w:pPr>
          </w:p>
        </w:tc>
      </w:tr>
      <w:tr w:rsidR="00DF3CD1" w:rsidRPr="00DF3CD1" w14:paraId="743E7E56" w14:textId="77777777" w:rsidTr="00E57621">
        <w:tc>
          <w:tcPr>
            <w:tcW w:w="4281" w:type="dxa"/>
          </w:tcPr>
          <w:p w14:paraId="62A5C54F" w14:textId="77777777" w:rsidR="00DF3CD1" w:rsidRPr="00DF3CD1" w:rsidRDefault="00DF3CD1" w:rsidP="000630D5">
            <w:pPr>
              <w:jc w:val="both"/>
              <w:rPr>
                <w:bCs/>
                <w:lang w:val="fr-FR"/>
              </w:rPr>
            </w:pPr>
            <w:r w:rsidRPr="00DF3CD1">
              <w:rPr>
                <w:bCs/>
                <w:lang w:val="fr-FR"/>
              </w:rPr>
              <w:t>Titre :</w:t>
            </w:r>
          </w:p>
        </w:tc>
        <w:tc>
          <w:tcPr>
            <w:tcW w:w="4213" w:type="dxa"/>
          </w:tcPr>
          <w:p w14:paraId="0C8F65BB" w14:textId="77777777" w:rsidR="00DF3CD1" w:rsidRPr="00DF3CD1" w:rsidRDefault="00DF3CD1" w:rsidP="000630D5">
            <w:pPr>
              <w:jc w:val="both"/>
              <w:rPr>
                <w:bCs/>
                <w:lang w:val="fr-FR"/>
              </w:rPr>
            </w:pPr>
          </w:p>
        </w:tc>
      </w:tr>
      <w:tr w:rsidR="00DF3CD1" w:rsidRPr="00DF3CD1" w14:paraId="6C5DAD96" w14:textId="77777777" w:rsidTr="00E57621">
        <w:trPr>
          <w:trHeight w:val="70"/>
        </w:trPr>
        <w:tc>
          <w:tcPr>
            <w:tcW w:w="4281" w:type="dxa"/>
          </w:tcPr>
          <w:p w14:paraId="1C81AD6B" w14:textId="77777777" w:rsidR="00DF3CD1" w:rsidRPr="00DF3CD1" w:rsidRDefault="00DF3CD1" w:rsidP="000630D5">
            <w:pPr>
              <w:jc w:val="both"/>
              <w:rPr>
                <w:bCs/>
                <w:lang w:val="fr-FR"/>
              </w:rPr>
            </w:pPr>
            <w:r w:rsidRPr="00DF3CD1">
              <w:rPr>
                <w:bCs/>
                <w:lang w:val="fr-FR"/>
              </w:rPr>
              <w:t>Numéro de téléphone :</w:t>
            </w:r>
          </w:p>
        </w:tc>
        <w:tc>
          <w:tcPr>
            <w:tcW w:w="4213" w:type="dxa"/>
          </w:tcPr>
          <w:p w14:paraId="35E6A53C" w14:textId="77777777" w:rsidR="00DF3CD1" w:rsidRPr="00DF3CD1" w:rsidRDefault="00DF3CD1" w:rsidP="000630D5">
            <w:pPr>
              <w:jc w:val="both"/>
              <w:rPr>
                <w:bCs/>
                <w:lang w:val="fr-FR"/>
              </w:rPr>
            </w:pPr>
          </w:p>
        </w:tc>
      </w:tr>
      <w:tr w:rsidR="00DF3CD1" w:rsidRPr="00DF3CD1" w14:paraId="14804575" w14:textId="77777777" w:rsidTr="00E57621">
        <w:tc>
          <w:tcPr>
            <w:tcW w:w="4281" w:type="dxa"/>
          </w:tcPr>
          <w:p w14:paraId="60D93592" w14:textId="77777777" w:rsidR="00DF3CD1" w:rsidRPr="00DF3CD1" w:rsidRDefault="00DF3CD1" w:rsidP="000630D5">
            <w:pPr>
              <w:jc w:val="both"/>
              <w:rPr>
                <w:bCs/>
                <w:lang w:val="fr-FR"/>
              </w:rPr>
            </w:pPr>
            <w:r w:rsidRPr="00DF3CD1">
              <w:rPr>
                <w:bCs/>
                <w:lang w:val="fr-FR"/>
              </w:rPr>
              <w:t>E-mail :</w:t>
            </w:r>
          </w:p>
        </w:tc>
        <w:tc>
          <w:tcPr>
            <w:tcW w:w="4213" w:type="dxa"/>
          </w:tcPr>
          <w:p w14:paraId="07E91967" w14:textId="77777777" w:rsidR="00DF3CD1" w:rsidRPr="00DF3CD1" w:rsidRDefault="00DF3CD1" w:rsidP="000630D5">
            <w:pPr>
              <w:jc w:val="both"/>
              <w:rPr>
                <w:bCs/>
                <w:lang w:val="fr-FR"/>
              </w:rPr>
            </w:pPr>
          </w:p>
        </w:tc>
      </w:tr>
      <w:tr w:rsidR="00DF3CD1" w:rsidRPr="00DF3CD1" w14:paraId="3C685EE3" w14:textId="77777777" w:rsidTr="00E57621">
        <w:tc>
          <w:tcPr>
            <w:tcW w:w="8494" w:type="dxa"/>
            <w:gridSpan w:val="2"/>
          </w:tcPr>
          <w:p w14:paraId="17F56675" w14:textId="77777777" w:rsidR="00DF3CD1" w:rsidRPr="00DF3CD1" w:rsidRDefault="00DF3CD1" w:rsidP="000630D5">
            <w:pPr>
              <w:jc w:val="both"/>
              <w:rPr>
                <w:bCs/>
                <w:lang w:val="fr-FR"/>
              </w:rPr>
            </w:pPr>
          </w:p>
        </w:tc>
      </w:tr>
      <w:tr w:rsidR="00DF3CD1" w:rsidRPr="00DF3CD1" w14:paraId="540F2E13" w14:textId="77777777" w:rsidTr="00E57621">
        <w:tc>
          <w:tcPr>
            <w:tcW w:w="4281" w:type="dxa"/>
          </w:tcPr>
          <w:p w14:paraId="0B0CEFC7" w14:textId="77777777" w:rsidR="00DF3CD1" w:rsidRPr="00DF3CD1" w:rsidRDefault="00DF3CD1" w:rsidP="000630D5">
            <w:pPr>
              <w:jc w:val="both"/>
              <w:rPr>
                <w:bCs/>
                <w:lang w:val="fr-FR"/>
              </w:rPr>
            </w:pPr>
            <w:r w:rsidRPr="00DF3CD1">
              <w:rPr>
                <w:bCs/>
                <w:lang w:val="fr-FR"/>
              </w:rPr>
              <w:t>Nom :</w:t>
            </w:r>
          </w:p>
        </w:tc>
        <w:tc>
          <w:tcPr>
            <w:tcW w:w="4213" w:type="dxa"/>
          </w:tcPr>
          <w:p w14:paraId="0A575972" w14:textId="77777777" w:rsidR="00DF3CD1" w:rsidRPr="00DF3CD1" w:rsidRDefault="00DF3CD1" w:rsidP="000630D5">
            <w:pPr>
              <w:jc w:val="both"/>
              <w:rPr>
                <w:bCs/>
                <w:lang w:val="fr-FR"/>
              </w:rPr>
            </w:pPr>
          </w:p>
        </w:tc>
      </w:tr>
      <w:tr w:rsidR="00DF3CD1" w:rsidRPr="00DF3CD1" w14:paraId="65229CD9" w14:textId="77777777" w:rsidTr="00E57621">
        <w:tc>
          <w:tcPr>
            <w:tcW w:w="4281" w:type="dxa"/>
          </w:tcPr>
          <w:p w14:paraId="65676990" w14:textId="77777777" w:rsidR="00DF3CD1" w:rsidRPr="00DF3CD1" w:rsidRDefault="00DF3CD1" w:rsidP="000630D5">
            <w:pPr>
              <w:jc w:val="both"/>
              <w:rPr>
                <w:bCs/>
                <w:lang w:val="fr-FR"/>
              </w:rPr>
            </w:pPr>
            <w:r w:rsidRPr="00DF3CD1">
              <w:rPr>
                <w:bCs/>
                <w:lang w:val="fr-FR"/>
              </w:rPr>
              <w:t>Titre :</w:t>
            </w:r>
          </w:p>
        </w:tc>
        <w:tc>
          <w:tcPr>
            <w:tcW w:w="4213" w:type="dxa"/>
          </w:tcPr>
          <w:p w14:paraId="4B49B146" w14:textId="77777777" w:rsidR="00DF3CD1" w:rsidRPr="00DF3CD1" w:rsidRDefault="00DF3CD1" w:rsidP="000630D5">
            <w:pPr>
              <w:jc w:val="both"/>
              <w:rPr>
                <w:bCs/>
                <w:lang w:val="fr-FR"/>
              </w:rPr>
            </w:pPr>
          </w:p>
        </w:tc>
      </w:tr>
      <w:tr w:rsidR="00DF3CD1" w:rsidRPr="00DF3CD1" w14:paraId="3A8C5506" w14:textId="77777777" w:rsidTr="00E57621">
        <w:tc>
          <w:tcPr>
            <w:tcW w:w="4281" w:type="dxa"/>
          </w:tcPr>
          <w:p w14:paraId="7BE8298A" w14:textId="77777777" w:rsidR="00DF3CD1" w:rsidRPr="00DF3CD1" w:rsidRDefault="00DF3CD1" w:rsidP="000630D5">
            <w:pPr>
              <w:jc w:val="both"/>
              <w:rPr>
                <w:bCs/>
                <w:lang w:val="fr-FR"/>
              </w:rPr>
            </w:pPr>
            <w:r w:rsidRPr="00DF3CD1">
              <w:rPr>
                <w:bCs/>
                <w:lang w:val="fr-FR"/>
              </w:rPr>
              <w:t>Numéro de téléphone :</w:t>
            </w:r>
          </w:p>
        </w:tc>
        <w:tc>
          <w:tcPr>
            <w:tcW w:w="4213" w:type="dxa"/>
          </w:tcPr>
          <w:p w14:paraId="148E84E0" w14:textId="77777777" w:rsidR="00DF3CD1" w:rsidRPr="00DF3CD1" w:rsidRDefault="00DF3CD1" w:rsidP="000630D5">
            <w:pPr>
              <w:jc w:val="both"/>
              <w:rPr>
                <w:bCs/>
                <w:lang w:val="fr-FR"/>
              </w:rPr>
            </w:pPr>
          </w:p>
        </w:tc>
      </w:tr>
      <w:tr w:rsidR="00DF3CD1" w:rsidRPr="00DF3CD1" w14:paraId="73187418" w14:textId="77777777" w:rsidTr="00E57621">
        <w:tc>
          <w:tcPr>
            <w:tcW w:w="4281" w:type="dxa"/>
          </w:tcPr>
          <w:p w14:paraId="34A6A43E" w14:textId="77777777" w:rsidR="00DF3CD1" w:rsidRPr="00DF3CD1" w:rsidRDefault="00DF3CD1" w:rsidP="000630D5">
            <w:pPr>
              <w:jc w:val="both"/>
              <w:rPr>
                <w:bCs/>
                <w:lang w:val="fr-FR"/>
              </w:rPr>
            </w:pPr>
            <w:r w:rsidRPr="00DF3CD1">
              <w:rPr>
                <w:bCs/>
                <w:lang w:val="fr-FR"/>
              </w:rPr>
              <w:t>E-mail :</w:t>
            </w:r>
          </w:p>
        </w:tc>
        <w:tc>
          <w:tcPr>
            <w:tcW w:w="4213" w:type="dxa"/>
          </w:tcPr>
          <w:p w14:paraId="77F7A8ED" w14:textId="77777777" w:rsidR="00DF3CD1" w:rsidRPr="00DF3CD1" w:rsidRDefault="00DF3CD1" w:rsidP="000630D5">
            <w:pPr>
              <w:jc w:val="both"/>
              <w:rPr>
                <w:bCs/>
                <w:lang w:val="fr-FR"/>
              </w:rPr>
            </w:pPr>
          </w:p>
        </w:tc>
      </w:tr>
    </w:tbl>
    <w:p w14:paraId="05BA49B7" w14:textId="4EC7EF67" w:rsidR="00DF3CD1" w:rsidRPr="00DF3CD1" w:rsidRDefault="00DF3CD1" w:rsidP="000630D5">
      <w:pPr>
        <w:jc w:val="both"/>
        <w:rPr>
          <w:b/>
          <w:bCs/>
          <w:lang w:val="fr-FR"/>
        </w:rPr>
      </w:pPr>
      <w:r w:rsidRPr="00DF3CD1">
        <w:rPr>
          <w:b/>
          <w:bCs/>
          <w:lang w:val="fr-FR"/>
        </w:rPr>
        <w:lastRenderedPageBreak/>
        <w:t>Annexe 2 : Sécurité du traitement</w:t>
      </w:r>
      <w:r w:rsidRPr="00DF3CD1">
        <w:rPr>
          <w:b/>
          <w:bCs/>
          <w:vertAlign w:val="superscript"/>
          <w:lang w:val="fr-FR"/>
        </w:rPr>
        <w:footnoteReference w:id="26"/>
      </w:r>
    </w:p>
    <w:p w14:paraId="56AAB13E" w14:textId="77777777" w:rsidR="00DF3CD1" w:rsidRPr="00DF3CD1" w:rsidRDefault="00DF3CD1" w:rsidP="000630D5">
      <w:pPr>
        <w:jc w:val="both"/>
        <w:rPr>
          <w:lang w:val="fr-FR"/>
        </w:rPr>
      </w:pPr>
    </w:p>
    <w:p w14:paraId="6D5E8777" w14:textId="77777777" w:rsidR="00DF3CD1" w:rsidRPr="00DF3CD1" w:rsidRDefault="00DF3CD1" w:rsidP="000630D5">
      <w:pPr>
        <w:jc w:val="both"/>
        <w:rPr>
          <w:lang w:val="fr-FR"/>
        </w:rPr>
      </w:pPr>
      <w:r w:rsidRPr="00DF3CD1">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F3CD1">
        <w:rPr>
          <w:vertAlign w:val="superscript"/>
          <w:lang w:val="fr-FR"/>
        </w:rPr>
        <w:footnoteReference w:id="27"/>
      </w:r>
    </w:p>
    <w:p w14:paraId="5E7FC84E" w14:textId="77777777" w:rsidR="00DF3CD1" w:rsidRPr="00DF3CD1" w:rsidRDefault="00DF3CD1" w:rsidP="000630D5">
      <w:pPr>
        <w:jc w:val="both"/>
        <w:rPr>
          <w:lang w:val="fr-FR"/>
        </w:rPr>
      </w:pPr>
    </w:p>
    <w:p w14:paraId="67343DB6" w14:textId="77777777" w:rsidR="00DF3CD1" w:rsidRPr="00DF3CD1" w:rsidRDefault="00DF3CD1" w:rsidP="000630D5">
      <w:pPr>
        <w:jc w:val="both"/>
        <w:rPr>
          <w:lang w:val="fr-FR"/>
        </w:rPr>
      </w:pPr>
      <w:r w:rsidRPr="00DF3CD1">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A30661A" w14:textId="77777777" w:rsidR="00DF3CD1" w:rsidRPr="00DF3CD1" w:rsidRDefault="00DF3CD1" w:rsidP="000630D5">
      <w:pPr>
        <w:jc w:val="both"/>
        <w:rPr>
          <w:lang w:val="fr-FR"/>
        </w:rPr>
      </w:pPr>
    </w:p>
    <w:p w14:paraId="0DC9DE5F" w14:textId="77777777" w:rsidR="00DF3CD1" w:rsidRPr="00DF3CD1" w:rsidRDefault="00DF3CD1" w:rsidP="000630D5">
      <w:pPr>
        <w:jc w:val="both"/>
        <w:rPr>
          <w:lang w:val="fr-FR"/>
        </w:rPr>
      </w:pPr>
      <w:r w:rsidRPr="00DF3CD1">
        <w:rPr>
          <w:lang w:val="fr-FR"/>
        </w:rPr>
        <w:t>Ces mesures de sécurité comprennent, entre autres, ce qui suit :</w:t>
      </w:r>
    </w:p>
    <w:p w14:paraId="14649DB5" w14:textId="77777777" w:rsidR="00DF3CD1" w:rsidRPr="00DF3CD1" w:rsidRDefault="00DF3CD1" w:rsidP="000630D5">
      <w:pPr>
        <w:jc w:val="both"/>
        <w:rPr>
          <w:lang w:val="fr-FR"/>
        </w:rPr>
      </w:pPr>
    </w:p>
    <w:p w14:paraId="7302EF42" w14:textId="77777777" w:rsidR="00DF3CD1" w:rsidRPr="00DF3CD1" w:rsidRDefault="00DF3CD1" w:rsidP="000630D5">
      <w:pPr>
        <w:numPr>
          <w:ilvl w:val="0"/>
          <w:numId w:val="25"/>
        </w:numPr>
        <w:jc w:val="both"/>
        <w:rPr>
          <w:bCs/>
          <w:lang w:val="fr-FR"/>
        </w:rPr>
      </w:pPr>
      <w:r w:rsidRPr="00DF3CD1">
        <w:rPr>
          <w:bCs/>
          <w:lang w:val="fr-FR"/>
        </w:rPr>
        <w:t>[Décrivez]</w:t>
      </w:r>
    </w:p>
    <w:p w14:paraId="52A1B441" w14:textId="77777777" w:rsidR="00DF3CD1" w:rsidRPr="00DF3CD1" w:rsidRDefault="00DF3CD1" w:rsidP="000630D5">
      <w:pPr>
        <w:jc w:val="both"/>
        <w:rPr>
          <w:lang w:val="fr-FR"/>
        </w:rPr>
      </w:pPr>
    </w:p>
    <w:p w14:paraId="208D166E" w14:textId="77777777" w:rsidR="00DF3CD1" w:rsidRPr="00DF3CD1" w:rsidRDefault="00DF3CD1" w:rsidP="00DF3CD1">
      <w:pPr>
        <w:rPr>
          <w:lang w:val="fr-FR"/>
        </w:rPr>
      </w:pPr>
    </w:p>
    <w:p w14:paraId="5FA23441" w14:textId="77777777" w:rsidR="00DF3CD1" w:rsidRPr="00DF3CD1" w:rsidRDefault="00DF3CD1" w:rsidP="00DF3CD1">
      <w:pPr>
        <w:rPr>
          <w:lang w:val="fr-FR"/>
        </w:rPr>
      </w:pPr>
    </w:p>
    <w:p w14:paraId="6CBB8797" w14:textId="77777777" w:rsidR="00DF3CD1" w:rsidRPr="00DF3CD1" w:rsidRDefault="00DF3CD1" w:rsidP="00DF3CD1">
      <w:pPr>
        <w:rPr>
          <w:lang w:val="fr-FR"/>
        </w:rPr>
      </w:pPr>
    </w:p>
    <w:p w14:paraId="187A9082" w14:textId="77777777" w:rsidR="00DF3CD1" w:rsidRPr="00DF3CD1" w:rsidRDefault="00DF3CD1" w:rsidP="00DF3CD1"/>
    <w:sectPr w:rsidR="00DF3CD1" w:rsidRPr="00DF3CD1" w:rsidSect="00184F9E">
      <w:headerReference w:type="first" r:id="rId34"/>
      <w:footerReference w:type="first" r:id="rId35"/>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37A8A" w14:textId="77777777" w:rsidR="00570E06" w:rsidRDefault="00570E06" w:rsidP="00C913B3">
      <w:pPr>
        <w:spacing w:after="0" w:line="240" w:lineRule="auto"/>
      </w:pPr>
      <w:r>
        <w:separator/>
      </w:r>
    </w:p>
  </w:endnote>
  <w:endnote w:type="continuationSeparator" w:id="0">
    <w:p w14:paraId="1B87E9BD" w14:textId="77777777" w:rsidR="00570E06" w:rsidRDefault="00570E06" w:rsidP="00C913B3">
      <w:pPr>
        <w:spacing w:after="0" w:line="240" w:lineRule="auto"/>
      </w:pPr>
      <w:r>
        <w:continuationSeparator/>
      </w:r>
    </w:p>
  </w:endnote>
  <w:endnote w:type="continuationNotice" w:id="1">
    <w:p w14:paraId="5D38FCA2" w14:textId="77777777" w:rsidR="00570E06" w:rsidRDefault="00570E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Liberation Serif">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5FBB0780" w:rsidR="006F289F" w:rsidRPr="004B0850" w:rsidRDefault="00675B85" w:rsidP="004B0850">
    <w:pPr>
      <w:pStyle w:val="Pieddepage"/>
      <w:tabs>
        <w:tab w:val="clear" w:pos="9072"/>
        <w:tab w:val="right" w:pos="9070"/>
      </w:tabs>
      <w:rPr>
        <w:sz w:val="16"/>
        <w:szCs w:val="16"/>
      </w:rPr>
    </w:pPr>
    <w:r>
      <w:rPr>
        <w:sz w:val="16"/>
        <w:szCs w:val="16"/>
      </w:rPr>
      <w:t>CSC</w:t>
    </w:r>
    <w:r w:rsidRPr="00124292">
      <w:rPr>
        <w:sz w:val="16"/>
        <w:szCs w:val="16"/>
      </w:rPr>
      <w:t xml:space="preserve">/ Marché de </w:t>
    </w:r>
    <w:r>
      <w:rPr>
        <w:sz w:val="16"/>
        <w:szCs w:val="16"/>
      </w:rPr>
      <w:t>services</w:t>
    </w:r>
    <w:r w:rsidRPr="00124292">
      <w:rPr>
        <w:sz w:val="16"/>
        <w:szCs w:val="16"/>
      </w:rPr>
      <w:t xml:space="preserve"> relatif </w:t>
    </w:r>
    <w:r>
      <w:rPr>
        <w:sz w:val="16"/>
        <w:szCs w:val="16"/>
      </w:rPr>
      <w:t xml:space="preserve">au </w:t>
    </w:r>
    <w:r w:rsidRPr="00675B85">
      <w:rPr>
        <w:sz w:val="16"/>
        <w:szCs w:val="16"/>
      </w:rPr>
      <w:t xml:space="preserve">« suivi et évaluation des activités de mise en place de l’interopérabilité entre les FOSA et </w:t>
    </w:r>
    <w:r w:rsidR="00F3294F">
      <w:rPr>
        <w:sz w:val="16"/>
        <w:szCs w:val="16"/>
      </w:rPr>
      <w:t xml:space="preserve">les </w:t>
    </w:r>
    <w:r w:rsidRPr="00675B85">
      <w:rPr>
        <w:sz w:val="16"/>
        <w:szCs w:val="16"/>
      </w:rPr>
      <w:t xml:space="preserve">bureaux d’état civil à </w:t>
    </w:r>
    <w:proofErr w:type="spellStart"/>
    <w:r w:rsidR="002A1D9C" w:rsidRPr="00675B85">
      <w:rPr>
        <w:sz w:val="16"/>
        <w:szCs w:val="16"/>
      </w:rPr>
      <w:t>Cibitoke</w:t>
    </w:r>
    <w:proofErr w:type="spellEnd"/>
    <w:r w:rsidR="002919A0">
      <w:rPr>
        <w:sz w:val="16"/>
        <w:szCs w:val="16"/>
      </w:rPr>
      <w:t xml:space="preserve">, </w:t>
    </w:r>
    <w:proofErr w:type="spellStart"/>
    <w:r w:rsidR="002919A0">
      <w:rPr>
        <w:sz w:val="16"/>
        <w:szCs w:val="16"/>
      </w:rPr>
      <w:t>Mugina</w:t>
    </w:r>
    <w:proofErr w:type="spellEnd"/>
    <w:r w:rsidR="002919A0">
      <w:rPr>
        <w:sz w:val="16"/>
        <w:szCs w:val="16"/>
      </w:rPr>
      <w:t xml:space="preserve"> et </w:t>
    </w:r>
    <w:proofErr w:type="spellStart"/>
    <w:r w:rsidR="002919A0">
      <w:rPr>
        <w:sz w:val="16"/>
        <w:szCs w:val="16"/>
      </w:rPr>
      <w:t>Bukinanyana</w:t>
    </w:r>
    <w:proofErr w:type="spellEnd"/>
    <w:r w:rsidR="002A1D9C" w:rsidRPr="00675B85">
      <w:rPr>
        <w:sz w:val="16"/>
        <w:szCs w:val="16"/>
      </w:rPr>
      <w:t xml:space="preserve"> »</w:t>
    </w:r>
    <w:r w:rsidR="002A1D9C">
      <w:rPr>
        <w:sz w:val="16"/>
        <w:szCs w:val="16"/>
      </w:rPr>
      <w:t xml:space="preserve"> _</w:t>
    </w:r>
    <w:r>
      <w:rPr>
        <w:sz w:val="16"/>
        <w:szCs w:val="16"/>
      </w:rPr>
      <w:t>BDI23009-10098</w:t>
    </w:r>
    <w:r w:rsidR="006F289F" w:rsidRPr="004B0850">
      <w:rPr>
        <w:sz w:val="16"/>
        <w:szCs w:val="16"/>
      </w:rPr>
      <w:t xml:space="preserve"> </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58240"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3189" w14:textId="77777777" w:rsidR="00570E06" w:rsidRDefault="00570E06" w:rsidP="00C913B3">
      <w:pPr>
        <w:spacing w:after="0" w:line="240" w:lineRule="auto"/>
      </w:pPr>
      <w:r>
        <w:separator/>
      </w:r>
    </w:p>
  </w:footnote>
  <w:footnote w:type="continuationSeparator" w:id="0">
    <w:p w14:paraId="695AE426" w14:textId="77777777" w:rsidR="00570E06" w:rsidRDefault="00570E06" w:rsidP="00C913B3">
      <w:pPr>
        <w:spacing w:after="0" w:line="240" w:lineRule="auto"/>
      </w:pPr>
      <w:r>
        <w:continuationSeparator/>
      </w:r>
    </w:p>
  </w:footnote>
  <w:footnote w:type="continuationNotice" w:id="1">
    <w:p w14:paraId="20B0A90E" w14:textId="77777777" w:rsidR="00570E06" w:rsidRDefault="00570E06">
      <w:pPr>
        <w:spacing w:after="0" w:line="240" w:lineRule="auto"/>
      </w:pPr>
    </w:p>
  </w:footnote>
  <w:footnote w:id="2">
    <w:p w14:paraId="4E45120B" w14:textId="765840C9" w:rsidR="006F289F" w:rsidRDefault="006F289F">
      <w:pPr>
        <w:pStyle w:val="Notedebasdepage"/>
      </w:pPr>
    </w:p>
  </w:footnote>
  <w:footnote w:id="3">
    <w:p w14:paraId="12416D79" w14:textId="77777777" w:rsidR="00D433C0" w:rsidRDefault="00D433C0" w:rsidP="00D433C0">
      <w:pPr>
        <w:pStyle w:val="Notedebasdepage"/>
      </w:pPr>
      <w:r>
        <w:rPr>
          <w:rStyle w:val="Appelnotedebasdep"/>
        </w:rPr>
        <w:footnoteRef/>
      </w:r>
      <w:r>
        <w:t xml:space="preserve"> M.B. du 30 décembre 1998, du 17 novembre 2001, du 6 juillet 2012, du 15 janvier 2013 et du 26 mars 2013.</w:t>
      </w:r>
    </w:p>
  </w:footnote>
  <w:footnote w:id="4">
    <w:p w14:paraId="73116AC2" w14:textId="77777777" w:rsidR="00D433C0" w:rsidRPr="0021448A" w:rsidRDefault="00D433C0" w:rsidP="00D433C0">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7E399054" w14:textId="77777777" w:rsidR="00D433C0" w:rsidRPr="00C81AA0" w:rsidRDefault="00D433C0" w:rsidP="00D433C0">
      <w:pPr>
        <w:pStyle w:val="Notedebasdepage"/>
      </w:pPr>
      <w:r w:rsidRPr="00C81AA0">
        <w:rPr>
          <w:rStyle w:val="Appelnotedebasdep"/>
        </w:rPr>
        <w:footnoteRef/>
      </w:r>
      <w:r w:rsidRPr="00C81AA0">
        <w:t xml:space="preserve"> M.B. du 18 novembre 2008.</w:t>
      </w:r>
    </w:p>
  </w:footnote>
  <w:footnote w:id="6">
    <w:p w14:paraId="0162F076" w14:textId="77777777" w:rsidR="00D433C0" w:rsidRPr="00C81AA0" w:rsidRDefault="00D433C0" w:rsidP="00D433C0">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48553B0E" w14:textId="77777777" w:rsidR="00AF328C" w:rsidRPr="002B17C5" w:rsidRDefault="00AF328C" w:rsidP="00AF328C">
      <w:pPr>
        <w:pStyle w:val="Notedebasdepage"/>
      </w:pPr>
      <w:r w:rsidRPr="00C81AA0">
        <w:rPr>
          <w:rStyle w:val="Appelnotedebasdep"/>
        </w:rPr>
        <w:footnoteRef/>
      </w:r>
      <w:r w:rsidRPr="00C81AA0">
        <w:t xml:space="preserve"> </w:t>
      </w:r>
      <w:r w:rsidRPr="002B17C5">
        <w:t xml:space="preserve">M.B. 14 juillet 2016. </w:t>
      </w:r>
    </w:p>
  </w:footnote>
  <w:footnote w:id="8">
    <w:p w14:paraId="08C76F0B" w14:textId="77777777" w:rsidR="00AF328C" w:rsidRPr="00C81AA0" w:rsidRDefault="00AF328C" w:rsidP="00AF328C">
      <w:pPr>
        <w:pStyle w:val="Notedebasdepage"/>
      </w:pPr>
      <w:r w:rsidRPr="00C81AA0">
        <w:rPr>
          <w:rStyle w:val="Appelnotedebasdep"/>
        </w:rPr>
        <w:footnoteRef/>
      </w:r>
      <w:r w:rsidRPr="00C81AA0">
        <w:t xml:space="preserve"> M.B. du 21 juin 2013.</w:t>
      </w:r>
    </w:p>
  </w:footnote>
  <w:footnote w:id="9">
    <w:p w14:paraId="65FB9C23" w14:textId="77777777" w:rsidR="00AF328C" w:rsidRPr="00C81AA0" w:rsidRDefault="00AF328C" w:rsidP="00AF328C">
      <w:pPr>
        <w:pStyle w:val="Notedebasdepage"/>
      </w:pPr>
      <w:r w:rsidRPr="00C81AA0">
        <w:rPr>
          <w:rStyle w:val="Appelnotedebasdep"/>
        </w:rPr>
        <w:footnoteRef/>
      </w:r>
      <w:r w:rsidRPr="00C81AA0">
        <w:t xml:space="preserve"> M.B. 9 mai 2017. </w:t>
      </w:r>
    </w:p>
  </w:footnote>
  <w:footnote w:id="10">
    <w:p w14:paraId="00A1CBD3" w14:textId="77777777" w:rsidR="00AF328C" w:rsidRPr="002B17C5" w:rsidRDefault="00AF328C" w:rsidP="00AF328C">
      <w:pPr>
        <w:pStyle w:val="Notedebasdepage"/>
      </w:pPr>
      <w:r>
        <w:rPr>
          <w:rStyle w:val="Appelnotedebasdep"/>
        </w:rPr>
        <w:footnoteRef/>
      </w:r>
      <w:r>
        <w:t xml:space="preserve"> M.B. 27 juin 2017.</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3">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6">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8">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2">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 w:id="23">
    <w:p w14:paraId="714D8DDC" w14:textId="77777777" w:rsidR="006F289F" w:rsidRPr="006F526A" w:rsidRDefault="006F289F"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4">
    <w:p w14:paraId="4748213D" w14:textId="77777777" w:rsidR="006F289F" w:rsidRPr="008A6F29" w:rsidRDefault="006F289F" w:rsidP="00DF3CD1">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5">
    <w:p w14:paraId="353005CA" w14:textId="77777777" w:rsidR="006F289F" w:rsidRPr="006544B6" w:rsidRDefault="006F289F" w:rsidP="00DF3CD1">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6">
    <w:p w14:paraId="0E5AEE0D" w14:textId="77777777" w:rsidR="006F289F" w:rsidRPr="007F2CCD" w:rsidRDefault="006F289F" w:rsidP="00DF3CD1">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7">
    <w:p w14:paraId="516B3021" w14:textId="77777777" w:rsidR="006F289F" w:rsidRPr="008A6F29" w:rsidRDefault="006F289F" w:rsidP="00DF3CD1">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2"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9B6"/>
    <w:multiLevelType w:val="multilevel"/>
    <w:tmpl w:val="5C34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105DF"/>
    <w:multiLevelType w:val="multilevel"/>
    <w:tmpl w:val="EA72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F7D57"/>
    <w:multiLevelType w:val="hybridMultilevel"/>
    <w:tmpl w:val="9496C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F4508"/>
    <w:multiLevelType w:val="multilevel"/>
    <w:tmpl w:val="057E0748"/>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5" w15:restartNumberingAfterBreak="0">
    <w:nsid w:val="0C571E63"/>
    <w:multiLevelType w:val="multilevel"/>
    <w:tmpl w:val="EC4EFB8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 w15:restartNumberingAfterBreak="0">
    <w:nsid w:val="0D47016B"/>
    <w:multiLevelType w:val="multilevel"/>
    <w:tmpl w:val="4EBC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9" w15:restartNumberingAfterBreak="0">
    <w:nsid w:val="113A0C4F"/>
    <w:multiLevelType w:val="hybridMultilevel"/>
    <w:tmpl w:val="D56C37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C00EB5"/>
    <w:multiLevelType w:val="multilevel"/>
    <w:tmpl w:val="F320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134775"/>
    <w:multiLevelType w:val="multilevel"/>
    <w:tmpl w:val="10D88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F73960"/>
    <w:multiLevelType w:val="hybridMultilevel"/>
    <w:tmpl w:val="BE0EBC34"/>
    <w:lvl w:ilvl="0" w:tplc="0000000C">
      <w:numFmt w:val="bullet"/>
      <w:lvlText w:val="-"/>
      <w:lvlJc w:val="left"/>
      <w:pPr>
        <w:ind w:left="720" w:hanging="360"/>
      </w:pPr>
      <w:rPr>
        <w:rFonts w:ascii="Liberation Serif" w:hAnsi="Liberation Serif" w:cs="Liberation Serif"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7F53B26"/>
    <w:multiLevelType w:val="hybridMultilevel"/>
    <w:tmpl w:val="AD74DBB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18BA4ACB"/>
    <w:multiLevelType w:val="multilevel"/>
    <w:tmpl w:val="4AB6B8AE"/>
    <w:lvl w:ilvl="0">
      <w:start w:val="1"/>
      <w:numFmt w:val="bullet"/>
      <w:lvlText w:val=""/>
      <w:lvlJc w:val="left"/>
      <w:pPr>
        <w:tabs>
          <w:tab w:val="num" w:pos="720"/>
        </w:tabs>
        <w:ind w:left="1068" w:hanging="360"/>
      </w:pPr>
      <w:rPr>
        <w:rFonts w:ascii="Symbol" w:hAnsi="Symbol" w:hint="default"/>
        <w:sz w:val="20"/>
      </w:rPr>
    </w:lvl>
    <w:lvl w:ilvl="1" w:tentative="1">
      <w:start w:val="1"/>
      <w:numFmt w:val="bullet"/>
      <w:lvlText w:val=""/>
      <w:lvlJc w:val="left"/>
      <w:pPr>
        <w:tabs>
          <w:tab w:val="num" w:pos="1440"/>
        </w:tabs>
        <w:ind w:left="1788" w:hanging="360"/>
      </w:pPr>
      <w:rPr>
        <w:rFonts w:ascii="Symbol" w:hAnsi="Symbol" w:hint="default"/>
        <w:sz w:val="20"/>
      </w:rPr>
    </w:lvl>
    <w:lvl w:ilvl="2" w:tentative="1">
      <w:start w:val="1"/>
      <w:numFmt w:val="bullet"/>
      <w:lvlText w:val=""/>
      <w:lvlJc w:val="left"/>
      <w:pPr>
        <w:tabs>
          <w:tab w:val="num" w:pos="2160"/>
        </w:tabs>
        <w:ind w:left="2508" w:hanging="360"/>
      </w:pPr>
      <w:rPr>
        <w:rFonts w:ascii="Symbol" w:hAnsi="Symbol" w:hint="default"/>
        <w:sz w:val="20"/>
      </w:rPr>
    </w:lvl>
    <w:lvl w:ilvl="3" w:tentative="1">
      <w:start w:val="1"/>
      <w:numFmt w:val="bullet"/>
      <w:lvlText w:val=""/>
      <w:lvlJc w:val="left"/>
      <w:pPr>
        <w:tabs>
          <w:tab w:val="num" w:pos="2880"/>
        </w:tabs>
        <w:ind w:left="3228" w:hanging="360"/>
      </w:pPr>
      <w:rPr>
        <w:rFonts w:ascii="Symbol" w:hAnsi="Symbol" w:hint="default"/>
        <w:sz w:val="20"/>
      </w:rPr>
    </w:lvl>
    <w:lvl w:ilvl="4" w:tentative="1">
      <w:start w:val="1"/>
      <w:numFmt w:val="bullet"/>
      <w:lvlText w:val=""/>
      <w:lvlJc w:val="left"/>
      <w:pPr>
        <w:tabs>
          <w:tab w:val="num" w:pos="3600"/>
        </w:tabs>
        <w:ind w:left="3948" w:hanging="360"/>
      </w:pPr>
      <w:rPr>
        <w:rFonts w:ascii="Symbol" w:hAnsi="Symbol" w:hint="default"/>
        <w:sz w:val="20"/>
      </w:rPr>
    </w:lvl>
    <w:lvl w:ilvl="5" w:tentative="1">
      <w:start w:val="1"/>
      <w:numFmt w:val="bullet"/>
      <w:lvlText w:val=""/>
      <w:lvlJc w:val="left"/>
      <w:pPr>
        <w:tabs>
          <w:tab w:val="num" w:pos="4320"/>
        </w:tabs>
        <w:ind w:left="4668" w:hanging="360"/>
      </w:pPr>
      <w:rPr>
        <w:rFonts w:ascii="Symbol" w:hAnsi="Symbol" w:hint="default"/>
        <w:sz w:val="20"/>
      </w:rPr>
    </w:lvl>
    <w:lvl w:ilvl="6" w:tentative="1">
      <w:start w:val="1"/>
      <w:numFmt w:val="bullet"/>
      <w:lvlText w:val=""/>
      <w:lvlJc w:val="left"/>
      <w:pPr>
        <w:tabs>
          <w:tab w:val="num" w:pos="5040"/>
        </w:tabs>
        <w:ind w:left="5388" w:hanging="360"/>
      </w:pPr>
      <w:rPr>
        <w:rFonts w:ascii="Symbol" w:hAnsi="Symbol" w:hint="default"/>
        <w:sz w:val="20"/>
      </w:rPr>
    </w:lvl>
    <w:lvl w:ilvl="7" w:tentative="1">
      <w:start w:val="1"/>
      <w:numFmt w:val="bullet"/>
      <w:lvlText w:val=""/>
      <w:lvlJc w:val="left"/>
      <w:pPr>
        <w:tabs>
          <w:tab w:val="num" w:pos="5760"/>
        </w:tabs>
        <w:ind w:left="6108" w:hanging="360"/>
      </w:pPr>
      <w:rPr>
        <w:rFonts w:ascii="Symbol" w:hAnsi="Symbol" w:hint="default"/>
        <w:sz w:val="20"/>
      </w:rPr>
    </w:lvl>
    <w:lvl w:ilvl="8" w:tentative="1">
      <w:start w:val="1"/>
      <w:numFmt w:val="bullet"/>
      <w:lvlText w:val=""/>
      <w:lvlJc w:val="left"/>
      <w:pPr>
        <w:tabs>
          <w:tab w:val="num" w:pos="6480"/>
        </w:tabs>
        <w:ind w:left="6828" w:hanging="360"/>
      </w:pPr>
      <w:rPr>
        <w:rFonts w:ascii="Symbol" w:hAnsi="Symbol" w:hint="default"/>
        <w:sz w:val="20"/>
      </w:rPr>
    </w:lvl>
  </w:abstractNum>
  <w:abstractNum w:abstractNumId="17" w15:restartNumberingAfterBreak="0">
    <w:nsid w:val="19051BB3"/>
    <w:multiLevelType w:val="multilevel"/>
    <w:tmpl w:val="C932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AA90C12"/>
    <w:multiLevelType w:val="multilevel"/>
    <w:tmpl w:val="740C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2B6A58"/>
    <w:multiLevelType w:val="hybridMultilevel"/>
    <w:tmpl w:val="21AC0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1F9F49BF"/>
    <w:multiLevelType w:val="multilevel"/>
    <w:tmpl w:val="D686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7A1C97"/>
    <w:multiLevelType w:val="multilevel"/>
    <w:tmpl w:val="0832B4B6"/>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7" w15:restartNumberingAfterBreak="0">
    <w:nsid w:val="22043735"/>
    <w:multiLevelType w:val="multilevel"/>
    <w:tmpl w:val="791E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2751A0F"/>
    <w:multiLevelType w:val="multilevel"/>
    <w:tmpl w:val="C9C4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27B0326"/>
    <w:multiLevelType w:val="multilevel"/>
    <w:tmpl w:val="D05C096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2862F80"/>
    <w:multiLevelType w:val="multilevel"/>
    <w:tmpl w:val="0E02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3"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5"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AD2791"/>
    <w:multiLevelType w:val="multilevel"/>
    <w:tmpl w:val="03CE5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3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C934672"/>
    <w:multiLevelType w:val="multilevel"/>
    <w:tmpl w:val="9838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BA19CE"/>
    <w:multiLevelType w:val="hybridMultilevel"/>
    <w:tmpl w:val="727682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DD2167C"/>
    <w:multiLevelType w:val="multilevel"/>
    <w:tmpl w:val="89F2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2EF479EE"/>
    <w:multiLevelType w:val="multilevel"/>
    <w:tmpl w:val="84E48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01301E5"/>
    <w:multiLevelType w:val="multilevel"/>
    <w:tmpl w:val="B262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07652B3"/>
    <w:multiLevelType w:val="hybridMultilevel"/>
    <w:tmpl w:val="C564483C"/>
    <w:lvl w:ilvl="0" w:tplc="040C0001">
      <w:start w:val="1"/>
      <w:numFmt w:val="bullet"/>
      <w:lvlText w:val=""/>
      <w:lvlJc w:val="left"/>
      <w:pPr>
        <w:ind w:left="1037" w:hanging="360"/>
      </w:pPr>
      <w:rPr>
        <w:rFonts w:ascii="Symbol" w:hAnsi="Symbol" w:hint="default"/>
      </w:rPr>
    </w:lvl>
    <w:lvl w:ilvl="1" w:tplc="040C0003" w:tentative="1">
      <w:start w:val="1"/>
      <w:numFmt w:val="bullet"/>
      <w:lvlText w:val="o"/>
      <w:lvlJc w:val="left"/>
      <w:pPr>
        <w:ind w:left="1757" w:hanging="360"/>
      </w:pPr>
      <w:rPr>
        <w:rFonts w:ascii="Courier New" w:hAnsi="Courier New" w:cs="Courier New" w:hint="default"/>
      </w:rPr>
    </w:lvl>
    <w:lvl w:ilvl="2" w:tplc="040C0005" w:tentative="1">
      <w:start w:val="1"/>
      <w:numFmt w:val="bullet"/>
      <w:lvlText w:val=""/>
      <w:lvlJc w:val="left"/>
      <w:pPr>
        <w:ind w:left="2477" w:hanging="360"/>
      </w:pPr>
      <w:rPr>
        <w:rFonts w:ascii="Wingdings" w:hAnsi="Wingdings" w:hint="default"/>
      </w:rPr>
    </w:lvl>
    <w:lvl w:ilvl="3" w:tplc="040C0001" w:tentative="1">
      <w:start w:val="1"/>
      <w:numFmt w:val="bullet"/>
      <w:lvlText w:val=""/>
      <w:lvlJc w:val="left"/>
      <w:pPr>
        <w:ind w:left="3197" w:hanging="360"/>
      </w:pPr>
      <w:rPr>
        <w:rFonts w:ascii="Symbol" w:hAnsi="Symbol" w:hint="default"/>
      </w:rPr>
    </w:lvl>
    <w:lvl w:ilvl="4" w:tplc="040C0003" w:tentative="1">
      <w:start w:val="1"/>
      <w:numFmt w:val="bullet"/>
      <w:lvlText w:val="o"/>
      <w:lvlJc w:val="left"/>
      <w:pPr>
        <w:ind w:left="3917" w:hanging="360"/>
      </w:pPr>
      <w:rPr>
        <w:rFonts w:ascii="Courier New" w:hAnsi="Courier New" w:cs="Courier New" w:hint="default"/>
      </w:rPr>
    </w:lvl>
    <w:lvl w:ilvl="5" w:tplc="040C0005" w:tentative="1">
      <w:start w:val="1"/>
      <w:numFmt w:val="bullet"/>
      <w:lvlText w:val=""/>
      <w:lvlJc w:val="left"/>
      <w:pPr>
        <w:ind w:left="4637" w:hanging="360"/>
      </w:pPr>
      <w:rPr>
        <w:rFonts w:ascii="Wingdings" w:hAnsi="Wingdings" w:hint="default"/>
      </w:rPr>
    </w:lvl>
    <w:lvl w:ilvl="6" w:tplc="040C0001" w:tentative="1">
      <w:start w:val="1"/>
      <w:numFmt w:val="bullet"/>
      <w:lvlText w:val=""/>
      <w:lvlJc w:val="left"/>
      <w:pPr>
        <w:ind w:left="5357" w:hanging="360"/>
      </w:pPr>
      <w:rPr>
        <w:rFonts w:ascii="Symbol" w:hAnsi="Symbol" w:hint="default"/>
      </w:rPr>
    </w:lvl>
    <w:lvl w:ilvl="7" w:tplc="040C0003" w:tentative="1">
      <w:start w:val="1"/>
      <w:numFmt w:val="bullet"/>
      <w:lvlText w:val="o"/>
      <w:lvlJc w:val="left"/>
      <w:pPr>
        <w:ind w:left="6077" w:hanging="360"/>
      </w:pPr>
      <w:rPr>
        <w:rFonts w:ascii="Courier New" w:hAnsi="Courier New" w:cs="Courier New" w:hint="default"/>
      </w:rPr>
    </w:lvl>
    <w:lvl w:ilvl="8" w:tplc="040C0005" w:tentative="1">
      <w:start w:val="1"/>
      <w:numFmt w:val="bullet"/>
      <w:lvlText w:val=""/>
      <w:lvlJc w:val="left"/>
      <w:pPr>
        <w:ind w:left="6797" w:hanging="360"/>
      </w:pPr>
      <w:rPr>
        <w:rFonts w:ascii="Wingdings" w:hAnsi="Wingdings" w:hint="default"/>
      </w:rPr>
    </w:lvl>
  </w:abstractNum>
  <w:abstractNum w:abstractNumId="47" w15:restartNumberingAfterBreak="0">
    <w:nsid w:val="327F7317"/>
    <w:multiLevelType w:val="multilevel"/>
    <w:tmpl w:val="F85A59F2"/>
    <w:lvl w:ilvl="0">
      <w:start w:val="1"/>
      <w:numFmt w:val="bullet"/>
      <w:lvlText w:val=""/>
      <w:lvlJc w:val="left"/>
      <w:pPr>
        <w:tabs>
          <w:tab w:val="num" w:pos="720"/>
        </w:tabs>
        <w:ind w:left="1068" w:hanging="360"/>
      </w:pPr>
      <w:rPr>
        <w:rFonts w:ascii="Symbol" w:hAnsi="Symbol" w:hint="default"/>
        <w:sz w:val="20"/>
      </w:rPr>
    </w:lvl>
    <w:lvl w:ilvl="1" w:tentative="1">
      <w:start w:val="1"/>
      <w:numFmt w:val="bullet"/>
      <w:lvlText w:val=""/>
      <w:lvlJc w:val="left"/>
      <w:pPr>
        <w:tabs>
          <w:tab w:val="num" w:pos="1440"/>
        </w:tabs>
        <w:ind w:left="1788" w:hanging="360"/>
      </w:pPr>
      <w:rPr>
        <w:rFonts w:ascii="Symbol" w:hAnsi="Symbol" w:hint="default"/>
        <w:sz w:val="20"/>
      </w:rPr>
    </w:lvl>
    <w:lvl w:ilvl="2" w:tentative="1">
      <w:start w:val="1"/>
      <w:numFmt w:val="bullet"/>
      <w:lvlText w:val=""/>
      <w:lvlJc w:val="left"/>
      <w:pPr>
        <w:tabs>
          <w:tab w:val="num" w:pos="2160"/>
        </w:tabs>
        <w:ind w:left="2508" w:hanging="360"/>
      </w:pPr>
      <w:rPr>
        <w:rFonts w:ascii="Symbol" w:hAnsi="Symbol" w:hint="default"/>
        <w:sz w:val="20"/>
      </w:rPr>
    </w:lvl>
    <w:lvl w:ilvl="3" w:tentative="1">
      <w:start w:val="1"/>
      <w:numFmt w:val="bullet"/>
      <w:lvlText w:val=""/>
      <w:lvlJc w:val="left"/>
      <w:pPr>
        <w:tabs>
          <w:tab w:val="num" w:pos="2880"/>
        </w:tabs>
        <w:ind w:left="3228" w:hanging="360"/>
      </w:pPr>
      <w:rPr>
        <w:rFonts w:ascii="Symbol" w:hAnsi="Symbol" w:hint="default"/>
        <w:sz w:val="20"/>
      </w:rPr>
    </w:lvl>
    <w:lvl w:ilvl="4" w:tentative="1">
      <w:start w:val="1"/>
      <w:numFmt w:val="bullet"/>
      <w:lvlText w:val=""/>
      <w:lvlJc w:val="left"/>
      <w:pPr>
        <w:tabs>
          <w:tab w:val="num" w:pos="3600"/>
        </w:tabs>
        <w:ind w:left="3948" w:hanging="360"/>
      </w:pPr>
      <w:rPr>
        <w:rFonts w:ascii="Symbol" w:hAnsi="Symbol" w:hint="default"/>
        <w:sz w:val="20"/>
      </w:rPr>
    </w:lvl>
    <w:lvl w:ilvl="5" w:tentative="1">
      <w:start w:val="1"/>
      <w:numFmt w:val="bullet"/>
      <w:lvlText w:val=""/>
      <w:lvlJc w:val="left"/>
      <w:pPr>
        <w:tabs>
          <w:tab w:val="num" w:pos="4320"/>
        </w:tabs>
        <w:ind w:left="4668" w:hanging="360"/>
      </w:pPr>
      <w:rPr>
        <w:rFonts w:ascii="Symbol" w:hAnsi="Symbol" w:hint="default"/>
        <w:sz w:val="20"/>
      </w:rPr>
    </w:lvl>
    <w:lvl w:ilvl="6" w:tentative="1">
      <w:start w:val="1"/>
      <w:numFmt w:val="bullet"/>
      <w:lvlText w:val=""/>
      <w:lvlJc w:val="left"/>
      <w:pPr>
        <w:tabs>
          <w:tab w:val="num" w:pos="5040"/>
        </w:tabs>
        <w:ind w:left="5388" w:hanging="360"/>
      </w:pPr>
      <w:rPr>
        <w:rFonts w:ascii="Symbol" w:hAnsi="Symbol" w:hint="default"/>
        <w:sz w:val="20"/>
      </w:rPr>
    </w:lvl>
    <w:lvl w:ilvl="7" w:tentative="1">
      <w:start w:val="1"/>
      <w:numFmt w:val="bullet"/>
      <w:lvlText w:val=""/>
      <w:lvlJc w:val="left"/>
      <w:pPr>
        <w:tabs>
          <w:tab w:val="num" w:pos="5760"/>
        </w:tabs>
        <w:ind w:left="6108" w:hanging="360"/>
      </w:pPr>
      <w:rPr>
        <w:rFonts w:ascii="Symbol" w:hAnsi="Symbol" w:hint="default"/>
        <w:sz w:val="20"/>
      </w:rPr>
    </w:lvl>
    <w:lvl w:ilvl="8" w:tentative="1">
      <w:start w:val="1"/>
      <w:numFmt w:val="bullet"/>
      <w:lvlText w:val=""/>
      <w:lvlJc w:val="left"/>
      <w:pPr>
        <w:tabs>
          <w:tab w:val="num" w:pos="6480"/>
        </w:tabs>
        <w:ind w:left="6828" w:hanging="360"/>
      </w:pPr>
      <w:rPr>
        <w:rFonts w:ascii="Symbol" w:hAnsi="Symbol" w:hint="default"/>
        <w:sz w:val="20"/>
      </w:rPr>
    </w:lvl>
  </w:abstractNum>
  <w:abstractNum w:abstractNumId="4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34781D37"/>
    <w:multiLevelType w:val="multilevel"/>
    <w:tmpl w:val="03CE51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8570ED2"/>
    <w:multiLevelType w:val="multilevel"/>
    <w:tmpl w:val="89A0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53" w15:restartNumberingAfterBreak="0">
    <w:nsid w:val="38F12826"/>
    <w:multiLevelType w:val="multilevel"/>
    <w:tmpl w:val="FB92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AEF1FD3"/>
    <w:multiLevelType w:val="multilevel"/>
    <w:tmpl w:val="35904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3ECF44FB"/>
    <w:multiLevelType w:val="multilevel"/>
    <w:tmpl w:val="227A0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59" w15:restartNumberingAfterBreak="0">
    <w:nsid w:val="42F85BD9"/>
    <w:multiLevelType w:val="hybridMultilevel"/>
    <w:tmpl w:val="DECCF2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15:restartNumberingAfterBreak="0">
    <w:nsid w:val="44C920C9"/>
    <w:multiLevelType w:val="multilevel"/>
    <w:tmpl w:val="F510F772"/>
    <w:lvl w:ilvl="0">
      <w:start w:val="1"/>
      <w:numFmt w:val="bullet"/>
      <w:lvlText w:val=""/>
      <w:lvlJc w:val="left"/>
      <w:pPr>
        <w:tabs>
          <w:tab w:val="num" w:pos="720"/>
        </w:tabs>
        <w:ind w:left="1068" w:hanging="360"/>
      </w:pPr>
      <w:rPr>
        <w:rFonts w:ascii="Symbol" w:hAnsi="Symbol" w:hint="default"/>
        <w:sz w:val="20"/>
      </w:rPr>
    </w:lvl>
    <w:lvl w:ilvl="1" w:tentative="1">
      <w:start w:val="1"/>
      <w:numFmt w:val="bullet"/>
      <w:lvlText w:val=""/>
      <w:lvlJc w:val="left"/>
      <w:pPr>
        <w:tabs>
          <w:tab w:val="num" w:pos="1440"/>
        </w:tabs>
        <w:ind w:left="1788" w:hanging="360"/>
      </w:pPr>
      <w:rPr>
        <w:rFonts w:ascii="Symbol" w:hAnsi="Symbol" w:hint="default"/>
        <w:sz w:val="20"/>
      </w:rPr>
    </w:lvl>
    <w:lvl w:ilvl="2" w:tentative="1">
      <w:start w:val="1"/>
      <w:numFmt w:val="bullet"/>
      <w:lvlText w:val=""/>
      <w:lvlJc w:val="left"/>
      <w:pPr>
        <w:tabs>
          <w:tab w:val="num" w:pos="2160"/>
        </w:tabs>
        <w:ind w:left="2508" w:hanging="360"/>
      </w:pPr>
      <w:rPr>
        <w:rFonts w:ascii="Symbol" w:hAnsi="Symbol" w:hint="default"/>
        <w:sz w:val="20"/>
      </w:rPr>
    </w:lvl>
    <w:lvl w:ilvl="3" w:tentative="1">
      <w:start w:val="1"/>
      <w:numFmt w:val="bullet"/>
      <w:lvlText w:val=""/>
      <w:lvlJc w:val="left"/>
      <w:pPr>
        <w:tabs>
          <w:tab w:val="num" w:pos="2880"/>
        </w:tabs>
        <w:ind w:left="3228" w:hanging="360"/>
      </w:pPr>
      <w:rPr>
        <w:rFonts w:ascii="Symbol" w:hAnsi="Symbol" w:hint="default"/>
        <w:sz w:val="20"/>
      </w:rPr>
    </w:lvl>
    <w:lvl w:ilvl="4" w:tentative="1">
      <w:start w:val="1"/>
      <w:numFmt w:val="bullet"/>
      <w:lvlText w:val=""/>
      <w:lvlJc w:val="left"/>
      <w:pPr>
        <w:tabs>
          <w:tab w:val="num" w:pos="3600"/>
        </w:tabs>
        <w:ind w:left="3948" w:hanging="360"/>
      </w:pPr>
      <w:rPr>
        <w:rFonts w:ascii="Symbol" w:hAnsi="Symbol" w:hint="default"/>
        <w:sz w:val="20"/>
      </w:rPr>
    </w:lvl>
    <w:lvl w:ilvl="5" w:tentative="1">
      <w:start w:val="1"/>
      <w:numFmt w:val="bullet"/>
      <w:lvlText w:val=""/>
      <w:lvlJc w:val="left"/>
      <w:pPr>
        <w:tabs>
          <w:tab w:val="num" w:pos="4320"/>
        </w:tabs>
        <w:ind w:left="4668" w:hanging="360"/>
      </w:pPr>
      <w:rPr>
        <w:rFonts w:ascii="Symbol" w:hAnsi="Symbol" w:hint="default"/>
        <w:sz w:val="20"/>
      </w:rPr>
    </w:lvl>
    <w:lvl w:ilvl="6" w:tentative="1">
      <w:start w:val="1"/>
      <w:numFmt w:val="bullet"/>
      <w:lvlText w:val=""/>
      <w:lvlJc w:val="left"/>
      <w:pPr>
        <w:tabs>
          <w:tab w:val="num" w:pos="5040"/>
        </w:tabs>
        <w:ind w:left="5388" w:hanging="360"/>
      </w:pPr>
      <w:rPr>
        <w:rFonts w:ascii="Symbol" w:hAnsi="Symbol" w:hint="default"/>
        <w:sz w:val="20"/>
      </w:rPr>
    </w:lvl>
    <w:lvl w:ilvl="7" w:tentative="1">
      <w:start w:val="1"/>
      <w:numFmt w:val="bullet"/>
      <w:lvlText w:val=""/>
      <w:lvlJc w:val="left"/>
      <w:pPr>
        <w:tabs>
          <w:tab w:val="num" w:pos="5760"/>
        </w:tabs>
        <w:ind w:left="6108" w:hanging="360"/>
      </w:pPr>
      <w:rPr>
        <w:rFonts w:ascii="Symbol" w:hAnsi="Symbol" w:hint="default"/>
        <w:sz w:val="20"/>
      </w:rPr>
    </w:lvl>
    <w:lvl w:ilvl="8" w:tentative="1">
      <w:start w:val="1"/>
      <w:numFmt w:val="bullet"/>
      <w:lvlText w:val=""/>
      <w:lvlJc w:val="left"/>
      <w:pPr>
        <w:tabs>
          <w:tab w:val="num" w:pos="6480"/>
        </w:tabs>
        <w:ind w:left="6828" w:hanging="360"/>
      </w:pPr>
      <w:rPr>
        <w:rFonts w:ascii="Symbol" w:hAnsi="Symbol" w:hint="default"/>
        <w:sz w:val="20"/>
      </w:rPr>
    </w:lvl>
  </w:abstractNum>
  <w:abstractNum w:abstractNumId="61" w15:restartNumberingAfterBreak="0">
    <w:nsid w:val="4636537D"/>
    <w:multiLevelType w:val="multilevel"/>
    <w:tmpl w:val="3856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6B8320C"/>
    <w:multiLevelType w:val="multilevel"/>
    <w:tmpl w:val="6436DCF8"/>
    <w:lvl w:ilvl="0">
      <w:start w:val="1"/>
      <w:numFmt w:val="bullet"/>
      <w:lvlText w:val=""/>
      <w:lvlJc w:val="left"/>
      <w:pPr>
        <w:tabs>
          <w:tab w:val="num" w:pos="720"/>
        </w:tabs>
        <w:ind w:left="1068" w:hanging="360"/>
      </w:pPr>
      <w:rPr>
        <w:rFonts w:ascii="Symbol" w:hAnsi="Symbol" w:hint="default"/>
        <w:sz w:val="20"/>
      </w:rPr>
    </w:lvl>
    <w:lvl w:ilvl="1" w:tentative="1">
      <w:start w:val="1"/>
      <w:numFmt w:val="bullet"/>
      <w:lvlText w:val=""/>
      <w:lvlJc w:val="left"/>
      <w:pPr>
        <w:tabs>
          <w:tab w:val="num" w:pos="1440"/>
        </w:tabs>
        <w:ind w:left="1788" w:hanging="360"/>
      </w:pPr>
      <w:rPr>
        <w:rFonts w:ascii="Symbol" w:hAnsi="Symbol" w:hint="default"/>
        <w:sz w:val="20"/>
      </w:rPr>
    </w:lvl>
    <w:lvl w:ilvl="2" w:tentative="1">
      <w:start w:val="1"/>
      <w:numFmt w:val="bullet"/>
      <w:lvlText w:val=""/>
      <w:lvlJc w:val="left"/>
      <w:pPr>
        <w:tabs>
          <w:tab w:val="num" w:pos="2160"/>
        </w:tabs>
        <w:ind w:left="2508" w:hanging="360"/>
      </w:pPr>
      <w:rPr>
        <w:rFonts w:ascii="Symbol" w:hAnsi="Symbol" w:hint="default"/>
        <w:sz w:val="20"/>
      </w:rPr>
    </w:lvl>
    <w:lvl w:ilvl="3" w:tentative="1">
      <w:start w:val="1"/>
      <w:numFmt w:val="bullet"/>
      <w:lvlText w:val=""/>
      <w:lvlJc w:val="left"/>
      <w:pPr>
        <w:tabs>
          <w:tab w:val="num" w:pos="2880"/>
        </w:tabs>
        <w:ind w:left="3228" w:hanging="360"/>
      </w:pPr>
      <w:rPr>
        <w:rFonts w:ascii="Symbol" w:hAnsi="Symbol" w:hint="default"/>
        <w:sz w:val="20"/>
      </w:rPr>
    </w:lvl>
    <w:lvl w:ilvl="4" w:tentative="1">
      <w:start w:val="1"/>
      <w:numFmt w:val="bullet"/>
      <w:lvlText w:val=""/>
      <w:lvlJc w:val="left"/>
      <w:pPr>
        <w:tabs>
          <w:tab w:val="num" w:pos="3600"/>
        </w:tabs>
        <w:ind w:left="3948" w:hanging="360"/>
      </w:pPr>
      <w:rPr>
        <w:rFonts w:ascii="Symbol" w:hAnsi="Symbol" w:hint="default"/>
        <w:sz w:val="20"/>
      </w:rPr>
    </w:lvl>
    <w:lvl w:ilvl="5" w:tentative="1">
      <w:start w:val="1"/>
      <w:numFmt w:val="bullet"/>
      <w:lvlText w:val=""/>
      <w:lvlJc w:val="left"/>
      <w:pPr>
        <w:tabs>
          <w:tab w:val="num" w:pos="4320"/>
        </w:tabs>
        <w:ind w:left="4668" w:hanging="360"/>
      </w:pPr>
      <w:rPr>
        <w:rFonts w:ascii="Symbol" w:hAnsi="Symbol" w:hint="default"/>
        <w:sz w:val="20"/>
      </w:rPr>
    </w:lvl>
    <w:lvl w:ilvl="6" w:tentative="1">
      <w:start w:val="1"/>
      <w:numFmt w:val="bullet"/>
      <w:lvlText w:val=""/>
      <w:lvlJc w:val="left"/>
      <w:pPr>
        <w:tabs>
          <w:tab w:val="num" w:pos="5040"/>
        </w:tabs>
        <w:ind w:left="5388" w:hanging="360"/>
      </w:pPr>
      <w:rPr>
        <w:rFonts w:ascii="Symbol" w:hAnsi="Symbol" w:hint="default"/>
        <w:sz w:val="20"/>
      </w:rPr>
    </w:lvl>
    <w:lvl w:ilvl="7" w:tentative="1">
      <w:start w:val="1"/>
      <w:numFmt w:val="bullet"/>
      <w:lvlText w:val=""/>
      <w:lvlJc w:val="left"/>
      <w:pPr>
        <w:tabs>
          <w:tab w:val="num" w:pos="5760"/>
        </w:tabs>
        <w:ind w:left="6108" w:hanging="360"/>
      </w:pPr>
      <w:rPr>
        <w:rFonts w:ascii="Symbol" w:hAnsi="Symbol" w:hint="default"/>
        <w:sz w:val="20"/>
      </w:rPr>
    </w:lvl>
    <w:lvl w:ilvl="8" w:tentative="1">
      <w:start w:val="1"/>
      <w:numFmt w:val="bullet"/>
      <w:lvlText w:val=""/>
      <w:lvlJc w:val="left"/>
      <w:pPr>
        <w:tabs>
          <w:tab w:val="num" w:pos="6480"/>
        </w:tabs>
        <w:ind w:left="6828" w:hanging="360"/>
      </w:pPr>
      <w:rPr>
        <w:rFonts w:ascii="Symbol" w:hAnsi="Symbol" w:hint="default"/>
        <w:sz w:val="20"/>
      </w:rPr>
    </w:lvl>
  </w:abstractNum>
  <w:abstractNum w:abstractNumId="63" w15:restartNumberingAfterBreak="0">
    <w:nsid w:val="4B485F30"/>
    <w:multiLevelType w:val="multilevel"/>
    <w:tmpl w:val="F0EA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C4F2829"/>
    <w:multiLevelType w:val="multilevel"/>
    <w:tmpl w:val="EC88B9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4D895162"/>
    <w:multiLevelType w:val="multilevel"/>
    <w:tmpl w:val="A1B416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35829F7"/>
    <w:multiLevelType w:val="multilevel"/>
    <w:tmpl w:val="5BC2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681CC8"/>
    <w:multiLevelType w:val="multilevel"/>
    <w:tmpl w:val="B568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680394C"/>
    <w:multiLevelType w:val="multilevel"/>
    <w:tmpl w:val="EBE09B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9F97BC9"/>
    <w:multiLevelType w:val="hybridMultilevel"/>
    <w:tmpl w:val="57E678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3"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6"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7" w15:restartNumberingAfterBreak="0">
    <w:nsid w:val="604869CA"/>
    <w:multiLevelType w:val="multilevel"/>
    <w:tmpl w:val="7DDE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2A51BFC"/>
    <w:multiLevelType w:val="multilevel"/>
    <w:tmpl w:val="9BC08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6604663C"/>
    <w:multiLevelType w:val="multilevel"/>
    <w:tmpl w:val="9D2C08A2"/>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81" w15:restartNumberingAfterBreak="0">
    <w:nsid w:val="66EE0416"/>
    <w:multiLevelType w:val="multilevel"/>
    <w:tmpl w:val="E976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3"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683B604D"/>
    <w:multiLevelType w:val="multilevel"/>
    <w:tmpl w:val="57720D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8FB2989"/>
    <w:multiLevelType w:val="multilevel"/>
    <w:tmpl w:val="3BB891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A5352AC"/>
    <w:multiLevelType w:val="multilevel"/>
    <w:tmpl w:val="5A18A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AF6B2CF"/>
    <w:multiLevelType w:val="hybridMultilevel"/>
    <w:tmpl w:val="F462092E"/>
    <w:lvl w:ilvl="0" w:tplc="862833EC">
      <w:start w:val="1"/>
      <w:numFmt w:val="bullet"/>
      <w:lvlText w:val=""/>
      <w:lvlJc w:val="left"/>
      <w:pPr>
        <w:ind w:left="720" w:hanging="360"/>
      </w:pPr>
      <w:rPr>
        <w:rFonts w:ascii="Symbol" w:hAnsi="Symbol" w:hint="default"/>
      </w:rPr>
    </w:lvl>
    <w:lvl w:ilvl="1" w:tplc="6F28C994">
      <w:start w:val="1"/>
      <w:numFmt w:val="bullet"/>
      <w:lvlText w:val="o"/>
      <w:lvlJc w:val="left"/>
      <w:pPr>
        <w:ind w:left="1440" w:hanging="360"/>
      </w:pPr>
      <w:rPr>
        <w:rFonts w:ascii="Courier New" w:hAnsi="Courier New" w:hint="default"/>
      </w:rPr>
    </w:lvl>
    <w:lvl w:ilvl="2" w:tplc="EC308F7E">
      <w:start w:val="1"/>
      <w:numFmt w:val="bullet"/>
      <w:lvlText w:val=""/>
      <w:lvlJc w:val="left"/>
      <w:pPr>
        <w:ind w:left="2160" w:hanging="360"/>
      </w:pPr>
      <w:rPr>
        <w:rFonts w:ascii="Wingdings" w:hAnsi="Wingdings" w:hint="default"/>
      </w:rPr>
    </w:lvl>
    <w:lvl w:ilvl="3" w:tplc="5226F1B6">
      <w:start w:val="1"/>
      <w:numFmt w:val="bullet"/>
      <w:lvlText w:val=""/>
      <w:lvlJc w:val="left"/>
      <w:pPr>
        <w:ind w:left="2880" w:hanging="360"/>
      </w:pPr>
      <w:rPr>
        <w:rFonts w:ascii="Symbol" w:hAnsi="Symbol" w:hint="default"/>
      </w:rPr>
    </w:lvl>
    <w:lvl w:ilvl="4" w:tplc="7652B0B8">
      <w:start w:val="1"/>
      <w:numFmt w:val="bullet"/>
      <w:lvlText w:val="o"/>
      <w:lvlJc w:val="left"/>
      <w:pPr>
        <w:ind w:left="3600" w:hanging="360"/>
      </w:pPr>
      <w:rPr>
        <w:rFonts w:ascii="Courier New" w:hAnsi="Courier New" w:hint="default"/>
      </w:rPr>
    </w:lvl>
    <w:lvl w:ilvl="5" w:tplc="2A1E357E">
      <w:start w:val="1"/>
      <w:numFmt w:val="bullet"/>
      <w:lvlText w:val=""/>
      <w:lvlJc w:val="left"/>
      <w:pPr>
        <w:ind w:left="4320" w:hanging="360"/>
      </w:pPr>
      <w:rPr>
        <w:rFonts w:ascii="Wingdings" w:hAnsi="Wingdings" w:hint="default"/>
      </w:rPr>
    </w:lvl>
    <w:lvl w:ilvl="6" w:tplc="974E325A">
      <w:start w:val="1"/>
      <w:numFmt w:val="bullet"/>
      <w:lvlText w:val=""/>
      <w:lvlJc w:val="left"/>
      <w:pPr>
        <w:ind w:left="5040" w:hanging="360"/>
      </w:pPr>
      <w:rPr>
        <w:rFonts w:ascii="Symbol" w:hAnsi="Symbol" w:hint="default"/>
      </w:rPr>
    </w:lvl>
    <w:lvl w:ilvl="7" w:tplc="17CEA790">
      <w:start w:val="1"/>
      <w:numFmt w:val="bullet"/>
      <w:lvlText w:val="o"/>
      <w:lvlJc w:val="left"/>
      <w:pPr>
        <w:ind w:left="5760" w:hanging="360"/>
      </w:pPr>
      <w:rPr>
        <w:rFonts w:ascii="Courier New" w:hAnsi="Courier New" w:hint="default"/>
      </w:rPr>
    </w:lvl>
    <w:lvl w:ilvl="8" w:tplc="B25035DC">
      <w:start w:val="1"/>
      <w:numFmt w:val="bullet"/>
      <w:lvlText w:val=""/>
      <w:lvlJc w:val="left"/>
      <w:pPr>
        <w:ind w:left="6480" w:hanging="360"/>
      </w:pPr>
      <w:rPr>
        <w:rFonts w:ascii="Wingdings" w:hAnsi="Wingdings" w:hint="default"/>
      </w:rPr>
    </w:lvl>
  </w:abstractNum>
  <w:abstractNum w:abstractNumId="89"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90"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6C6A70E3"/>
    <w:multiLevelType w:val="multilevel"/>
    <w:tmpl w:val="03CE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DE535AC"/>
    <w:multiLevelType w:val="multilevel"/>
    <w:tmpl w:val="8C94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9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6ED94159"/>
    <w:multiLevelType w:val="hybridMultilevel"/>
    <w:tmpl w:val="4C967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70386C54"/>
    <w:multiLevelType w:val="multilevel"/>
    <w:tmpl w:val="54C69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06D5F39"/>
    <w:multiLevelType w:val="multilevel"/>
    <w:tmpl w:val="75E8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17D21E3"/>
    <w:multiLevelType w:val="multilevel"/>
    <w:tmpl w:val="514A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72463902"/>
    <w:multiLevelType w:val="multilevel"/>
    <w:tmpl w:val="80AE007C"/>
    <w:lvl w:ilvl="0">
      <w:start w:val="3"/>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01" w15:restartNumberingAfterBreak="0">
    <w:nsid w:val="73945436"/>
    <w:multiLevelType w:val="multilevel"/>
    <w:tmpl w:val="B53C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412208F"/>
    <w:multiLevelType w:val="multilevel"/>
    <w:tmpl w:val="8236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4425E09"/>
    <w:multiLevelType w:val="multilevel"/>
    <w:tmpl w:val="784A2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4A108BA"/>
    <w:multiLevelType w:val="multilevel"/>
    <w:tmpl w:val="F11A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06" w15:restartNumberingAfterBreak="0">
    <w:nsid w:val="77375192"/>
    <w:multiLevelType w:val="multilevel"/>
    <w:tmpl w:val="3082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96C06BA"/>
    <w:multiLevelType w:val="multilevel"/>
    <w:tmpl w:val="783E52BC"/>
    <w:lvl w:ilvl="0">
      <w:start w:val="1"/>
      <w:numFmt w:val="bullet"/>
      <w:lvlText w:val=""/>
      <w:lvlJc w:val="left"/>
      <w:pPr>
        <w:tabs>
          <w:tab w:val="num" w:pos="720"/>
        </w:tabs>
        <w:ind w:left="1068" w:hanging="360"/>
      </w:pPr>
      <w:rPr>
        <w:rFonts w:ascii="Symbol" w:hAnsi="Symbol" w:hint="default"/>
        <w:sz w:val="20"/>
      </w:rPr>
    </w:lvl>
    <w:lvl w:ilvl="1" w:tentative="1">
      <w:start w:val="1"/>
      <w:numFmt w:val="bullet"/>
      <w:lvlText w:val=""/>
      <w:lvlJc w:val="left"/>
      <w:pPr>
        <w:tabs>
          <w:tab w:val="num" w:pos="1440"/>
        </w:tabs>
        <w:ind w:left="1788" w:hanging="360"/>
      </w:pPr>
      <w:rPr>
        <w:rFonts w:ascii="Symbol" w:hAnsi="Symbol" w:hint="default"/>
        <w:sz w:val="20"/>
      </w:rPr>
    </w:lvl>
    <w:lvl w:ilvl="2" w:tentative="1">
      <w:start w:val="1"/>
      <w:numFmt w:val="bullet"/>
      <w:lvlText w:val=""/>
      <w:lvlJc w:val="left"/>
      <w:pPr>
        <w:tabs>
          <w:tab w:val="num" w:pos="2160"/>
        </w:tabs>
        <w:ind w:left="2508" w:hanging="360"/>
      </w:pPr>
      <w:rPr>
        <w:rFonts w:ascii="Symbol" w:hAnsi="Symbol" w:hint="default"/>
        <w:sz w:val="20"/>
      </w:rPr>
    </w:lvl>
    <w:lvl w:ilvl="3" w:tentative="1">
      <w:start w:val="1"/>
      <w:numFmt w:val="bullet"/>
      <w:lvlText w:val=""/>
      <w:lvlJc w:val="left"/>
      <w:pPr>
        <w:tabs>
          <w:tab w:val="num" w:pos="2880"/>
        </w:tabs>
        <w:ind w:left="3228" w:hanging="360"/>
      </w:pPr>
      <w:rPr>
        <w:rFonts w:ascii="Symbol" w:hAnsi="Symbol" w:hint="default"/>
        <w:sz w:val="20"/>
      </w:rPr>
    </w:lvl>
    <w:lvl w:ilvl="4" w:tentative="1">
      <w:start w:val="1"/>
      <w:numFmt w:val="bullet"/>
      <w:lvlText w:val=""/>
      <w:lvlJc w:val="left"/>
      <w:pPr>
        <w:tabs>
          <w:tab w:val="num" w:pos="3600"/>
        </w:tabs>
        <w:ind w:left="3948" w:hanging="360"/>
      </w:pPr>
      <w:rPr>
        <w:rFonts w:ascii="Symbol" w:hAnsi="Symbol" w:hint="default"/>
        <w:sz w:val="20"/>
      </w:rPr>
    </w:lvl>
    <w:lvl w:ilvl="5" w:tentative="1">
      <w:start w:val="1"/>
      <w:numFmt w:val="bullet"/>
      <w:lvlText w:val=""/>
      <w:lvlJc w:val="left"/>
      <w:pPr>
        <w:tabs>
          <w:tab w:val="num" w:pos="4320"/>
        </w:tabs>
        <w:ind w:left="4668" w:hanging="360"/>
      </w:pPr>
      <w:rPr>
        <w:rFonts w:ascii="Symbol" w:hAnsi="Symbol" w:hint="default"/>
        <w:sz w:val="20"/>
      </w:rPr>
    </w:lvl>
    <w:lvl w:ilvl="6" w:tentative="1">
      <w:start w:val="1"/>
      <w:numFmt w:val="bullet"/>
      <w:lvlText w:val=""/>
      <w:lvlJc w:val="left"/>
      <w:pPr>
        <w:tabs>
          <w:tab w:val="num" w:pos="5040"/>
        </w:tabs>
        <w:ind w:left="5388" w:hanging="360"/>
      </w:pPr>
      <w:rPr>
        <w:rFonts w:ascii="Symbol" w:hAnsi="Symbol" w:hint="default"/>
        <w:sz w:val="20"/>
      </w:rPr>
    </w:lvl>
    <w:lvl w:ilvl="7" w:tentative="1">
      <w:start w:val="1"/>
      <w:numFmt w:val="bullet"/>
      <w:lvlText w:val=""/>
      <w:lvlJc w:val="left"/>
      <w:pPr>
        <w:tabs>
          <w:tab w:val="num" w:pos="5760"/>
        </w:tabs>
        <w:ind w:left="6108" w:hanging="360"/>
      </w:pPr>
      <w:rPr>
        <w:rFonts w:ascii="Symbol" w:hAnsi="Symbol" w:hint="default"/>
        <w:sz w:val="20"/>
      </w:rPr>
    </w:lvl>
    <w:lvl w:ilvl="8" w:tentative="1">
      <w:start w:val="1"/>
      <w:numFmt w:val="bullet"/>
      <w:lvlText w:val=""/>
      <w:lvlJc w:val="left"/>
      <w:pPr>
        <w:tabs>
          <w:tab w:val="num" w:pos="6480"/>
        </w:tabs>
        <w:ind w:left="6828" w:hanging="360"/>
      </w:pPr>
      <w:rPr>
        <w:rFonts w:ascii="Symbol" w:hAnsi="Symbol" w:hint="default"/>
        <w:sz w:val="20"/>
      </w:rPr>
    </w:lvl>
  </w:abstractNum>
  <w:abstractNum w:abstractNumId="110" w15:restartNumberingAfterBreak="0">
    <w:nsid w:val="7AD2161C"/>
    <w:multiLevelType w:val="multilevel"/>
    <w:tmpl w:val="E744B132"/>
    <w:lvl w:ilvl="0">
      <w:start w:val="2"/>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2" w15:restartNumberingAfterBreak="0">
    <w:nsid w:val="7B7C1957"/>
    <w:multiLevelType w:val="multilevel"/>
    <w:tmpl w:val="90B621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BB17A98"/>
    <w:multiLevelType w:val="multilevel"/>
    <w:tmpl w:val="E624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C274AC7"/>
    <w:multiLevelType w:val="multilevel"/>
    <w:tmpl w:val="3364F5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C2E39C1"/>
    <w:multiLevelType w:val="hybridMultilevel"/>
    <w:tmpl w:val="D96212F8"/>
    <w:lvl w:ilvl="0" w:tplc="0000000C">
      <w:numFmt w:val="bullet"/>
      <w:lvlText w:val="-"/>
      <w:lvlJc w:val="left"/>
      <w:pPr>
        <w:ind w:left="720" w:hanging="360"/>
      </w:pPr>
      <w:rPr>
        <w:rFonts w:ascii="Liberation Serif" w:hAnsi="Liberation Serif" w:cs="Liberation Serif"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6" w15:restartNumberingAfterBreak="0">
    <w:nsid w:val="7C371538"/>
    <w:multiLevelType w:val="multilevel"/>
    <w:tmpl w:val="8488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86"/>
  </w:num>
  <w:num w:numId="2" w16cid:durableId="1805922863">
    <w:abstractNumId w:val="21"/>
  </w:num>
  <w:num w:numId="3" w16cid:durableId="458452205">
    <w:abstractNumId w:val="52"/>
  </w:num>
  <w:num w:numId="4" w16cid:durableId="1451973056">
    <w:abstractNumId w:val="48"/>
  </w:num>
  <w:num w:numId="5" w16cid:durableId="1316181570">
    <w:abstractNumId w:val="21"/>
    <w:lvlOverride w:ilvl="0">
      <w:startOverride w:val="2"/>
    </w:lvlOverride>
  </w:num>
  <w:num w:numId="6" w16cid:durableId="1584411116">
    <w:abstractNumId w:val="22"/>
  </w:num>
  <w:num w:numId="7" w16cid:durableId="1341734391">
    <w:abstractNumId w:val="83"/>
  </w:num>
  <w:num w:numId="8" w16cid:durableId="518391897">
    <w:abstractNumId w:val="43"/>
  </w:num>
  <w:num w:numId="9" w16cid:durableId="891693689">
    <w:abstractNumId w:val="34"/>
  </w:num>
  <w:num w:numId="10" w16cid:durableId="411464718">
    <w:abstractNumId w:val="89"/>
  </w:num>
  <w:num w:numId="11" w16cid:durableId="443692456">
    <w:abstractNumId w:val="37"/>
  </w:num>
  <w:num w:numId="12" w16cid:durableId="109127091">
    <w:abstractNumId w:val="58"/>
  </w:num>
  <w:num w:numId="13" w16cid:durableId="875772032">
    <w:abstractNumId w:val="32"/>
  </w:num>
  <w:num w:numId="14" w16cid:durableId="140659844">
    <w:abstractNumId w:val="111"/>
  </w:num>
  <w:num w:numId="15" w16cid:durableId="1212770494">
    <w:abstractNumId w:val="26"/>
  </w:num>
  <w:num w:numId="16" w16cid:durableId="1080255612">
    <w:abstractNumId w:val="119"/>
  </w:num>
  <w:num w:numId="17" w16cid:durableId="2102528296">
    <w:abstractNumId w:val="3"/>
  </w:num>
  <w:num w:numId="18" w16cid:durableId="8220548">
    <w:abstractNumId w:val="93"/>
  </w:num>
  <w:num w:numId="19" w16cid:durableId="4986233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7953072">
    <w:abstractNumId w:val="35"/>
  </w:num>
  <w:num w:numId="21" w16cid:durableId="325330445">
    <w:abstractNumId w:val="23"/>
  </w:num>
  <w:num w:numId="22" w16cid:durableId="1902329867">
    <w:abstractNumId w:val="99"/>
  </w:num>
  <w:num w:numId="23" w16cid:durableId="2076854324">
    <w:abstractNumId w:val="74"/>
  </w:num>
  <w:num w:numId="24" w16cid:durableId="1806580644">
    <w:abstractNumId w:val="107"/>
  </w:num>
  <w:num w:numId="25" w16cid:durableId="1284266910">
    <w:abstractNumId w:val="39"/>
  </w:num>
  <w:num w:numId="26" w16cid:durableId="1075123221">
    <w:abstractNumId w:val="55"/>
  </w:num>
  <w:num w:numId="27" w16cid:durableId="956570983">
    <w:abstractNumId w:val="108"/>
  </w:num>
  <w:num w:numId="28" w16cid:durableId="1283730611">
    <w:abstractNumId w:val="56"/>
  </w:num>
  <w:num w:numId="29" w16cid:durableId="866137960">
    <w:abstractNumId w:val="76"/>
  </w:num>
  <w:num w:numId="30" w16cid:durableId="1785297810">
    <w:abstractNumId w:val="79"/>
  </w:num>
  <w:num w:numId="31" w16cid:durableId="438182848">
    <w:abstractNumId w:val="18"/>
  </w:num>
  <w:num w:numId="32" w16cid:durableId="1334650385">
    <w:abstractNumId w:val="14"/>
  </w:num>
  <w:num w:numId="33" w16cid:durableId="1615821790">
    <w:abstractNumId w:val="8"/>
  </w:num>
  <w:num w:numId="34" w16cid:durableId="1541431467">
    <w:abstractNumId w:val="7"/>
  </w:num>
  <w:num w:numId="35" w16cid:durableId="435294894">
    <w:abstractNumId w:val="38"/>
  </w:num>
  <w:num w:numId="36" w16cid:durableId="991059171">
    <w:abstractNumId w:val="73"/>
  </w:num>
  <w:num w:numId="37" w16cid:durableId="802767577">
    <w:abstractNumId w:val="94"/>
  </w:num>
  <w:num w:numId="38" w16cid:durableId="1358963654">
    <w:abstractNumId w:val="65"/>
  </w:num>
  <w:num w:numId="39" w16cid:durableId="4944877">
    <w:abstractNumId w:val="33"/>
  </w:num>
  <w:num w:numId="40" w16cid:durableId="739905843">
    <w:abstractNumId w:val="105"/>
  </w:num>
  <w:num w:numId="41" w16cid:durableId="590964606">
    <w:abstractNumId w:val="82"/>
  </w:num>
  <w:num w:numId="42" w16cid:durableId="995841817">
    <w:abstractNumId w:val="75"/>
  </w:num>
  <w:num w:numId="43" w16cid:durableId="1064379983">
    <w:abstractNumId w:val="30"/>
  </w:num>
  <w:num w:numId="44" w16cid:durableId="1005403241">
    <w:abstractNumId w:val="69"/>
  </w:num>
  <w:num w:numId="45" w16cid:durableId="1093821876">
    <w:abstractNumId w:val="67"/>
  </w:num>
  <w:num w:numId="46" w16cid:durableId="1507984216">
    <w:abstractNumId w:val="117"/>
  </w:num>
  <w:num w:numId="47" w16cid:durableId="911045628">
    <w:abstractNumId w:val="50"/>
  </w:num>
  <w:num w:numId="48" w16cid:durableId="1844391027">
    <w:abstractNumId w:val="90"/>
  </w:num>
  <w:num w:numId="49" w16cid:durableId="1134713470">
    <w:abstractNumId w:val="118"/>
  </w:num>
  <w:num w:numId="50" w16cid:durableId="776175214">
    <w:abstractNumId w:val="10"/>
  </w:num>
  <w:num w:numId="51" w16cid:durableId="1560437566">
    <w:abstractNumId w:val="115"/>
  </w:num>
  <w:num w:numId="52" w16cid:durableId="84301608">
    <w:abstractNumId w:val="2"/>
  </w:num>
  <w:num w:numId="53" w16cid:durableId="990524084">
    <w:abstractNumId w:val="95"/>
  </w:num>
  <w:num w:numId="54" w16cid:durableId="134422023">
    <w:abstractNumId w:val="13"/>
  </w:num>
  <w:num w:numId="55" w16cid:durableId="308168098">
    <w:abstractNumId w:val="20"/>
  </w:num>
  <w:num w:numId="56" w16cid:durableId="1277983433">
    <w:abstractNumId w:val="114"/>
  </w:num>
  <w:num w:numId="57" w16cid:durableId="2098283912">
    <w:abstractNumId w:val="36"/>
  </w:num>
  <w:num w:numId="58" w16cid:durableId="867137761">
    <w:abstractNumId w:val="41"/>
  </w:num>
  <w:num w:numId="59" w16cid:durableId="1011420566">
    <w:abstractNumId w:val="24"/>
  </w:num>
  <w:num w:numId="60" w16cid:durableId="1040475575">
    <w:abstractNumId w:val="113"/>
  </w:num>
  <w:num w:numId="61" w16cid:durableId="1069495448">
    <w:abstractNumId w:val="12"/>
  </w:num>
  <w:num w:numId="62" w16cid:durableId="1129394344">
    <w:abstractNumId w:val="31"/>
  </w:num>
  <w:num w:numId="63" w16cid:durableId="1133133135">
    <w:abstractNumId w:val="104"/>
  </w:num>
  <w:num w:numId="64" w16cid:durableId="122383187">
    <w:abstractNumId w:val="81"/>
  </w:num>
  <w:num w:numId="65" w16cid:durableId="1257715755">
    <w:abstractNumId w:val="63"/>
  </w:num>
  <w:num w:numId="66" w16cid:durableId="1269696525">
    <w:abstractNumId w:val="11"/>
  </w:num>
  <w:num w:numId="67" w16cid:durableId="1330405029">
    <w:abstractNumId w:val="57"/>
  </w:num>
  <w:num w:numId="68" w16cid:durableId="1330406383">
    <w:abstractNumId w:val="62"/>
  </w:num>
  <w:num w:numId="69" w16cid:durableId="1335642883">
    <w:abstractNumId w:val="5"/>
  </w:num>
  <w:num w:numId="70" w16cid:durableId="1392733572">
    <w:abstractNumId w:val="29"/>
  </w:num>
  <w:num w:numId="71" w16cid:durableId="1395205484">
    <w:abstractNumId w:val="106"/>
  </w:num>
  <w:num w:numId="72" w16cid:durableId="142507829">
    <w:abstractNumId w:val="100"/>
  </w:num>
  <w:num w:numId="73" w16cid:durableId="1454403731">
    <w:abstractNumId w:val="9"/>
  </w:num>
  <w:num w:numId="74" w16cid:durableId="1514108960">
    <w:abstractNumId w:val="42"/>
  </w:num>
  <w:num w:numId="75" w16cid:durableId="1561087086">
    <w:abstractNumId w:val="72"/>
  </w:num>
  <w:num w:numId="76" w16cid:durableId="1565138231">
    <w:abstractNumId w:val="78"/>
  </w:num>
  <w:num w:numId="77" w16cid:durableId="1590118850">
    <w:abstractNumId w:val="54"/>
  </w:num>
  <w:num w:numId="78" w16cid:durableId="1611428134">
    <w:abstractNumId w:val="70"/>
  </w:num>
  <w:num w:numId="79" w16cid:durableId="1667048073">
    <w:abstractNumId w:val="40"/>
  </w:num>
  <w:num w:numId="80" w16cid:durableId="1682245756">
    <w:abstractNumId w:val="84"/>
  </w:num>
  <w:num w:numId="81" w16cid:durableId="1721400692">
    <w:abstractNumId w:val="4"/>
  </w:num>
  <w:num w:numId="82" w16cid:durableId="1728257442">
    <w:abstractNumId w:val="102"/>
  </w:num>
  <w:num w:numId="83" w16cid:durableId="1780565683">
    <w:abstractNumId w:val="98"/>
  </w:num>
  <w:num w:numId="84" w16cid:durableId="1795632164">
    <w:abstractNumId w:val="77"/>
  </w:num>
  <w:num w:numId="85" w16cid:durableId="1820153082">
    <w:abstractNumId w:val="53"/>
  </w:num>
  <w:num w:numId="86" w16cid:durableId="1841961640">
    <w:abstractNumId w:val="59"/>
  </w:num>
  <w:num w:numId="87" w16cid:durableId="1849128377">
    <w:abstractNumId w:val="49"/>
  </w:num>
  <w:num w:numId="88" w16cid:durableId="1856847231">
    <w:abstractNumId w:val="28"/>
  </w:num>
  <w:num w:numId="89" w16cid:durableId="1868064042">
    <w:abstractNumId w:val="116"/>
  </w:num>
  <w:num w:numId="90" w16cid:durableId="1977179699">
    <w:abstractNumId w:val="51"/>
  </w:num>
  <w:num w:numId="91" w16cid:durableId="2037923723">
    <w:abstractNumId w:val="66"/>
  </w:num>
  <w:num w:numId="92" w16cid:durableId="2080590637">
    <w:abstractNumId w:val="47"/>
  </w:num>
  <w:num w:numId="93" w16cid:durableId="2122070216">
    <w:abstractNumId w:val="96"/>
  </w:num>
  <w:num w:numId="94" w16cid:durableId="2135560369">
    <w:abstractNumId w:val="88"/>
  </w:num>
  <w:num w:numId="95" w16cid:durableId="2141726791">
    <w:abstractNumId w:val="1"/>
  </w:num>
  <w:num w:numId="96" w16cid:durableId="268465176">
    <w:abstractNumId w:val="71"/>
  </w:num>
  <w:num w:numId="97" w16cid:durableId="317534239">
    <w:abstractNumId w:val="85"/>
  </w:num>
  <w:num w:numId="98" w16cid:durableId="40447132">
    <w:abstractNumId w:val="64"/>
  </w:num>
  <w:num w:numId="99" w16cid:durableId="428819329">
    <w:abstractNumId w:val="68"/>
  </w:num>
  <w:num w:numId="100" w16cid:durableId="454712922">
    <w:abstractNumId w:val="45"/>
  </w:num>
  <w:num w:numId="101" w16cid:durableId="47345081">
    <w:abstractNumId w:val="27"/>
  </w:num>
  <w:num w:numId="102" w16cid:durableId="492570585">
    <w:abstractNumId w:val="25"/>
  </w:num>
  <w:num w:numId="103" w16cid:durableId="5328203">
    <w:abstractNumId w:val="91"/>
  </w:num>
  <w:num w:numId="104" w16cid:durableId="549805956">
    <w:abstractNumId w:val="15"/>
  </w:num>
  <w:num w:numId="105" w16cid:durableId="591626045">
    <w:abstractNumId w:val="0"/>
  </w:num>
  <w:num w:numId="106" w16cid:durableId="616837596">
    <w:abstractNumId w:val="6"/>
  </w:num>
  <w:num w:numId="107" w16cid:durableId="621499211">
    <w:abstractNumId w:val="109"/>
  </w:num>
  <w:num w:numId="108" w16cid:durableId="683364493">
    <w:abstractNumId w:val="110"/>
  </w:num>
  <w:num w:numId="109" w16cid:durableId="718475898">
    <w:abstractNumId w:val="61"/>
  </w:num>
  <w:num w:numId="110" w16cid:durableId="728384870">
    <w:abstractNumId w:val="19"/>
  </w:num>
  <w:num w:numId="111" w16cid:durableId="824787136">
    <w:abstractNumId w:val="16"/>
  </w:num>
  <w:num w:numId="112" w16cid:durableId="834220986">
    <w:abstractNumId w:val="112"/>
  </w:num>
  <w:num w:numId="113" w16cid:durableId="86925506">
    <w:abstractNumId w:val="92"/>
  </w:num>
  <w:num w:numId="114" w16cid:durableId="893807536">
    <w:abstractNumId w:val="80"/>
  </w:num>
  <w:num w:numId="115" w16cid:durableId="894584941">
    <w:abstractNumId w:val="60"/>
  </w:num>
  <w:num w:numId="116" w16cid:durableId="937760211">
    <w:abstractNumId w:val="101"/>
  </w:num>
  <w:num w:numId="117" w16cid:durableId="958727784">
    <w:abstractNumId w:val="17"/>
  </w:num>
  <w:num w:numId="118" w16cid:durableId="1486050814">
    <w:abstractNumId w:val="103"/>
  </w:num>
  <w:num w:numId="119" w16cid:durableId="1450011549">
    <w:abstractNumId w:val="97"/>
  </w:num>
  <w:num w:numId="120" w16cid:durableId="2024041887">
    <w:abstractNumId w:val="44"/>
  </w:num>
  <w:num w:numId="121" w16cid:durableId="1683359071">
    <w:abstractNumId w:val="87"/>
  </w:num>
  <w:num w:numId="122" w16cid:durableId="1914773458">
    <w:abstractNumId w:val="21"/>
  </w:num>
  <w:num w:numId="123" w16cid:durableId="246043964">
    <w:abstractNumId w:val="21"/>
  </w:num>
  <w:num w:numId="124" w16cid:durableId="225458737">
    <w:abstractNumId w:val="46"/>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DF6"/>
    <w:rsid w:val="0000136F"/>
    <w:rsid w:val="00002F4B"/>
    <w:rsid w:val="0001610D"/>
    <w:rsid w:val="00020305"/>
    <w:rsid w:val="00021256"/>
    <w:rsid w:val="00023717"/>
    <w:rsid w:val="0002587C"/>
    <w:rsid w:val="00026220"/>
    <w:rsid w:val="000377C6"/>
    <w:rsid w:val="000416C6"/>
    <w:rsid w:val="00042051"/>
    <w:rsid w:val="00043562"/>
    <w:rsid w:val="00046CB1"/>
    <w:rsid w:val="000534B9"/>
    <w:rsid w:val="00055B71"/>
    <w:rsid w:val="000630D5"/>
    <w:rsid w:val="00067A4A"/>
    <w:rsid w:val="0007085C"/>
    <w:rsid w:val="00070AC7"/>
    <w:rsid w:val="00071632"/>
    <w:rsid w:val="0007184E"/>
    <w:rsid w:val="000734DE"/>
    <w:rsid w:val="00073AD4"/>
    <w:rsid w:val="00074A33"/>
    <w:rsid w:val="000753B2"/>
    <w:rsid w:val="00075C28"/>
    <w:rsid w:val="000836DD"/>
    <w:rsid w:val="00085BE5"/>
    <w:rsid w:val="00086A88"/>
    <w:rsid w:val="000940C0"/>
    <w:rsid w:val="00096B53"/>
    <w:rsid w:val="000A1A2D"/>
    <w:rsid w:val="000A378C"/>
    <w:rsid w:val="000A5016"/>
    <w:rsid w:val="000B247B"/>
    <w:rsid w:val="000B25A5"/>
    <w:rsid w:val="000C14CC"/>
    <w:rsid w:val="000C7915"/>
    <w:rsid w:val="000D1B41"/>
    <w:rsid w:val="000D5CF1"/>
    <w:rsid w:val="000D72C9"/>
    <w:rsid w:val="000E0623"/>
    <w:rsid w:val="000E0C2B"/>
    <w:rsid w:val="000F09FE"/>
    <w:rsid w:val="000F0ABF"/>
    <w:rsid w:val="000F1C35"/>
    <w:rsid w:val="000F422A"/>
    <w:rsid w:val="000F560D"/>
    <w:rsid w:val="000F66FA"/>
    <w:rsid w:val="0011367E"/>
    <w:rsid w:val="00117529"/>
    <w:rsid w:val="001239E9"/>
    <w:rsid w:val="00133196"/>
    <w:rsid w:val="0013597E"/>
    <w:rsid w:val="0014322D"/>
    <w:rsid w:val="0014473B"/>
    <w:rsid w:val="00144E62"/>
    <w:rsid w:val="00145E57"/>
    <w:rsid w:val="001476B2"/>
    <w:rsid w:val="00150FFC"/>
    <w:rsid w:val="00151FFF"/>
    <w:rsid w:val="001545C9"/>
    <w:rsid w:val="00156DA5"/>
    <w:rsid w:val="00160338"/>
    <w:rsid w:val="001632B0"/>
    <w:rsid w:val="001641EB"/>
    <w:rsid w:val="00164D15"/>
    <w:rsid w:val="0016506E"/>
    <w:rsid w:val="00167079"/>
    <w:rsid w:val="0017001A"/>
    <w:rsid w:val="001729F1"/>
    <w:rsid w:val="0017444A"/>
    <w:rsid w:val="0017446A"/>
    <w:rsid w:val="00176488"/>
    <w:rsid w:val="001806B8"/>
    <w:rsid w:val="00180CEE"/>
    <w:rsid w:val="00184F9E"/>
    <w:rsid w:val="00193F4F"/>
    <w:rsid w:val="00194970"/>
    <w:rsid w:val="00195035"/>
    <w:rsid w:val="001959CF"/>
    <w:rsid w:val="001973EF"/>
    <w:rsid w:val="00197E34"/>
    <w:rsid w:val="001B139B"/>
    <w:rsid w:val="001B4191"/>
    <w:rsid w:val="001B46C3"/>
    <w:rsid w:val="001B4FB0"/>
    <w:rsid w:val="001B6CA3"/>
    <w:rsid w:val="001C0A40"/>
    <w:rsid w:val="001C4E0F"/>
    <w:rsid w:val="001D5859"/>
    <w:rsid w:val="001D6FD0"/>
    <w:rsid w:val="001F23AA"/>
    <w:rsid w:val="001F4472"/>
    <w:rsid w:val="001F4E8A"/>
    <w:rsid w:val="001F5F5C"/>
    <w:rsid w:val="00203FF6"/>
    <w:rsid w:val="002050E2"/>
    <w:rsid w:val="00205F93"/>
    <w:rsid w:val="00206EC3"/>
    <w:rsid w:val="00211A79"/>
    <w:rsid w:val="002120E9"/>
    <w:rsid w:val="00212368"/>
    <w:rsid w:val="0021254C"/>
    <w:rsid w:val="00213C86"/>
    <w:rsid w:val="0021448A"/>
    <w:rsid w:val="00214624"/>
    <w:rsid w:val="00215DD3"/>
    <w:rsid w:val="002211BD"/>
    <w:rsid w:val="00221AD0"/>
    <w:rsid w:val="00222417"/>
    <w:rsid w:val="002232F3"/>
    <w:rsid w:val="002238C3"/>
    <w:rsid w:val="00224B06"/>
    <w:rsid w:val="00225434"/>
    <w:rsid w:val="00226027"/>
    <w:rsid w:val="00235E0D"/>
    <w:rsid w:val="00243751"/>
    <w:rsid w:val="00243A56"/>
    <w:rsid w:val="002505B9"/>
    <w:rsid w:val="0025086A"/>
    <w:rsid w:val="00251977"/>
    <w:rsid w:val="002520B6"/>
    <w:rsid w:val="0025307A"/>
    <w:rsid w:val="00253D98"/>
    <w:rsid w:val="002556A5"/>
    <w:rsid w:val="002607DA"/>
    <w:rsid w:val="00261A70"/>
    <w:rsid w:val="00271CBE"/>
    <w:rsid w:val="00276391"/>
    <w:rsid w:val="00281573"/>
    <w:rsid w:val="00282284"/>
    <w:rsid w:val="002824A2"/>
    <w:rsid w:val="002919A0"/>
    <w:rsid w:val="00297B78"/>
    <w:rsid w:val="002A0FBC"/>
    <w:rsid w:val="002A1D9C"/>
    <w:rsid w:val="002A1F15"/>
    <w:rsid w:val="002A2141"/>
    <w:rsid w:val="002A4737"/>
    <w:rsid w:val="002B53B3"/>
    <w:rsid w:val="002B695C"/>
    <w:rsid w:val="002B718F"/>
    <w:rsid w:val="002B7D5A"/>
    <w:rsid w:val="002C4003"/>
    <w:rsid w:val="002C4739"/>
    <w:rsid w:val="002C6271"/>
    <w:rsid w:val="002C6316"/>
    <w:rsid w:val="002D0DF9"/>
    <w:rsid w:val="002D1EFB"/>
    <w:rsid w:val="002D268A"/>
    <w:rsid w:val="002D5BA6"/>
    <w:rsid w:val="002E061F"/>
    <w:rsid w:val="002E31EB"/>
    <w:rsid w:val="002E37C6"/>
    <w:rsid w:val="002E3983"/>
    <w:rsid w:val="002E5B6F"/>
    <w:rsid w:val="002F0A8E"/>
    <w:rsid w:val="002F1F0B"/>
    <w:rsid w:val="002F2C39"/>
    <w:rsid w:val="002F37A8"/>
    <w:rsid w:val="002F3F22"/>
    <w:rsid w:val="002F46B1"/>
    <w:rsid w:val="002F6BF7"/>
    <w:rsid w:val="00300D64"/>
    <w:rsid w:val="00304334"/>
    <w:rsid w:val="00320B93"/>
    <w:rsid w:val="003229BC"/>
    <w:rsid w:val="00325B39"/>
    <w:rsid w:val="00331C43"/>
    <w:rsid w:val="0033204F"/>
    <w:rsid w:val="0033376D"/>
    <w:rsid w:val="00334B56"/>
    <w:rsid w:val="003377AF"/>
    <w:rsid w:val="00337BA8"/>
    <w:rsid w:val="0034275D"/>
    <w:rsid w:val="0034799E"/>
    <w:rsid w:val="003553B2"/>
    <w:rsid w:val="00361679"/>
    <w:rsid w:val="0036235B"/>
    <w:rsid w:val="00365C1A"/>
    <w:rsid w:val="003661EA"/>
    <w:rsid w:val="003664E0"/>
    <w:rsid w:val="00367799"/>
    <w:rsid w:val="00371747"/>
    <w:rsid w:val="00373072"/>
    <w:rsid w:val="003739C1"/>
    <w:rsid w:val="0037643B"/>
    <w:rsid w:val="003803AC"/>
    <w:rsid w:val="003823D0"/>
    <w:rsid w:val="00385990"/>
    <w:rsid w:val="00386AAB"/>
    <w:rsid w:val="00392334"/>
    <w:rsid w:val="00397FB3"/>
    <w:rsid w:val="003A2150"/>
    <w:rsid w:val="003A4B62"/>
    <w:rsid w:val="003A5421"/>
    <w:rsid w:val="003A7F39"/>
    <w:rsid w:val="003B0144"/>
    <w:rsid w:val="003B5036"/>
    <w:rsid w:val="003C06CD"/>
    <w:rsid w:val="003C0B14"/>
    <w:rsid w:val="003C12F6"/>
    <w:rsid w:val="003C33FC"/>
    <w:rsid w:val="003C5E1D"/>
    <w:rsid w:val="003D3BE6"/>
    <w:rsid w:val="003D7DD9"/>
    <w:rsid w:val="003E2F76"/>
    <w:rsid w:val="003F0A73"/>
    <w:rsid w:val="003F14E1"/>
    <w:rsid w:val="003F5C40"/>
    <w:rsid w:val="00401416"/>
    <w:rsid w:val="0040446B"/>
    <w:rsid w:val="004060FC"/>
    <w:rsid w:val="004128F9"/>
    <w:rsid w:val="00413425"/>
    <w:rsid w:val="004145B4"/>
    <w:rsid w:val="00416A59"/>
    <w:rsid w:val="00416E0F"/>
    <w:rsid w:val="00416F3F"/>
    <w:rsid w:val="00417E11"/>
    <w:rsid w:val="004234F4"/>
    <w:rsid w:val="00425E03"/>
    <w:rsid w:val="004264B5"/>
    <w:rsid w:val="00430051"/>
    <w:rsid w:val="0043155F"/>
    <w:rsid w:val="00444F31"/>
    <w:rsid w:val="00447C30"/>
    <w:rsid w:val="00454A3C"/>
    <w:rsid w:val="00465011"/>
    <w:rsid w:val="0046721F"/>
    <w:rsid w:val="00467874"/>
    <w:rsid w:val="00470960"/>
    <w:rsid w:val="00473011"/>
    <w:rsid w:val="00475BF7"/>
    <w:rsid w:val="00476D16"/>
    <w:rsid w:val="00487459"/>
    <w:rsid w:val="0048771B"/>
    <w:rsid w:val="00487AA6"/>
    <w:rsid w:val="00494AA4"/>
    <w:rsid w:val="00495502"/>
    <w:rsid w:val="004B0850"/>
    <w:rsid w:val="004B5180"/>
    <w:rsid w:val="004B52C3"/>
    <w:rsid w:val="004B6631"/>
    <w:rsid w:val="004C0294"/>
    <w:rsid w:val="004C3576"/>
    <w:rsid w:val="004C709F"/>
    <w:rsid w:val="004C7AC1"/>
    <w:rsid w:val="004C7DCF"/>
    <w:rsid w:val="004D02DC"/>
    <w:rsid w:val="004F26B3"/>
    <w:rsid w:val="004F327F"/>
    <w:rsid w:val="005035FD"/>
    <w:rsid w:val="00503D7C"/>
    <w:rsid w:val="00510E4D"/>
    <w:rsid w:val="0051154E"/>
    <w:rsid w:val="00513514"/>
    <w:rsid w:val="005216C6"/>
    <w:rsid w:val="0052583C"/>
    <w:rsid w:val="0052591D"/>
    <w:rsid w:val="0053045A"/>
    <w:rsid w:val="00531BC0"/>
    <w:rsid w:val="0053389B"/>
    <w:rsid w:val="00536C49"/>
    <w:rsid w:val="00537250"/>
    <w:rsid w:val="00537A50"/>
    <w:rsid w:val="00540BC2"/>
    <w:rsid w:val="00541912"/>
    <w:rsid w:val="00542E04"/>
    <w:rsid w:val="005441CA"/>
    <w:rsid w:val="00553085"/>
    <w:rsid w:val="005542BE"/>
    <w:rsid w:val="00557219"/>
    <w:rsid w:val="005624EB"/>
    <w:rsid w:val="0056514A"/>
    <w:rsid w:val="00566186"/>
    <w:rsid w:val="005671B6"/>
    <w:rsid w:val="00567535"/>
    <w:rsid w:val="00570E06"/>
    <w:rsid w:val="0057243F"/>
    <w:rsid w:val="00573991"/>
    <w:rsid w:val="00581037"/>
    <w:rsid w:val="005811FD"/>
    <w:rsid w:val="0058627E"/>
    <w:rsid w:val="0059038F"/>
    <w:rsid w:val="00592309"/>
    <w:rsid w:val="005949E0"/>
    <w:rsid w:val="00595818"/>
    <w:rsid w:val="00596664"/>
    <w:rsid w:val="00596784"/>
    <w:rsid w:val="005975EE"/>
    <w:rsid w:val="0059776B"/>
    <w:rsid w:val="005A5D57"/>
    <w:rsid w:val="005B1265"/>
    <w:rsid w:val="005B364E"/>
    <w:rsid w:val="005C216B"/>
    <w:rsid w:val="005C33F3"/>
    <w:rsid w:val="005C3F2D"/>
    <w:rsid w:val="005C65C7"/>
    <w:rsid w:val="005D080C"/>
    <w:rsid w:val="005D1C02"/>
    <w:rsid w:val="005D1F1E"/>
    <w:rsid w:val="005D3395"/>
    <w:rsid w:val="005D5F07"/>
    <w:rsid w:val="005E01AC"/>
    <w:rsid w:val="005E74CA"/>
    <w:rsid w:val="005F1476"/>
    <w:rsid w:val="005F2003"/>
    <w:rsid w:val="005F28AB"/>
    <w:rsid w:val="005F41D2"/>
    <w:rsid w:val="005F4706"/>
    <w:rsid w:val="005F51A4"/>
    <w:rsid w:val="005F6075"/>
    <w:rsid w:val="005F7219"/>
    <w:rsid w:val="00600DA7"/>
    <w:rsid w:val="00604008"/>
    <w:rsid w:val="00612B0F"/>
    <w:rsid w:val="006166B1"/>
    <w:rsid w:val="00621A0E"/>
    <w:rsid w:val="00624F93"/>
    <w:rsid w:val="006272A9"/>
    <w:rsid w:val="00630595"/>
    <w:rsid w:val="00632933"/>
    <w:rsid w:val="00632EAC"/>
    <w:rsid w:val="00633898"/>
    <w:rsid w:val="00636544"/>
    <w:rsid w:val="00637927"/>
    <w:rsid w:val="0064646F"/>
    <w:rsid w:val="0065101F"/>
    <w:rsid w:val="006554AE"/>
    <w:rsid w:val="00661496"/>
    <w:rsid w:val="0067285B"/>
    <w:rsid w:val="00675B85"/>
    <w:rsid w:val="00675C33"/>
    <w:rsid w:val="00680510"/>
    <w:rsid w:val="006810BB"/>
    <w:rsid w:val="00683157"/>
    <w:rsid w:val="0068631F"/>
    <w:rsid w:val="00690976"/>
    <w:rsid w:val="006921F4"/>
    <w:rsid w:val="0069648E"/>
    <w:rsid w:val="00697177"/>
    <w:rsid w:val="00697A30"/>
    <w:rsid w:val="006A313E"/>
    <w:rsid w:val="006A3A08"/>
    <w:rsid w:val="006A46F9"/>
    <w:rsid w:val="006A4A6D"/>
    <w:rsid w:val="006A4D22"/>
    <w:rsid w:val="006A548F"/>
    <w:rsid w:val="006B06CD"/>
    <w:rsid w:val="006B4C1C"/>
    <w:rsid w:val="006B5DED"/>
    <w:rsid w:val="006C4396"/>
    <w:rsid w:val="006C6512"/>
    <w:rsid w:val="006D4E9A"/>
    <w:rsid w:val="006D5449"/>
    <w:rsid w:val="006D5F32"/>
    <w:rsid w:val="006E5D09"/>
    <w:rsid w:val="006E6324"/>
    <w:rsid w:val="006F289F"/>
    <w:rsid w:val="00700ADA"/>
    <w:rsid w:val="0070353A"/>
    <w:rsid w:val="007116B0"/>
    <w:rsid w:val="00712042"/>
    <w:rsid w:val="00715AE9"/>
    <w:rsid w:val="00715E8A"/>
    <w:rsid w:val="0072050E"/>
    <w:rsid w:val="00721018"/>
    <w:rsid w:val="00726CD0"/>
    <w:rsid w:val="00730430"/>
    <w:rsid w:val="0073081E"/>
    <w:rsid w:val="00733914"/>
    <w:rsid w:val="00733CC4"/>
    <w:rsid w:val="0075074F"/>
    <w:rsid w:val="00751069"/>
    <w:rsid w:val="00752166"/>
    <w:rsid w:val="007536C6"/>
    <w:rsid w:val="00753E0E"/>
    <w:rsid w:val="0076000A"/>
    <w:rsid w:val="00763E4C"/>
    <w:rsid w:val="00764668"/>
    <w:rsid w:val="00764E84"/>
    <w:rsid w:val="0077036E"/>
    <w:rsid w:val="007749A0"/>
    <w:rsid w:val="00776F9D"/>
    <w:rsid w:val="00785E76"/>
    <w:rsid w:val="00795489"/>
    <w:rsid w:val="007A1624"/>
    <w:rsid w:val="007A20B7"/>
    <w:rsid w:val="007A262B"/>
    <w:rsid w:val="007A3149"/>
    <w:rsid w:val="007A3A3A"/>
    <w:rsid w:val="007A4576"/>
    <w:rsid w:val="007A4752"/>
    <w:rsid w:val="007B186A"/>
    <w:rsid w:val="007C01E4"/>
    <w:rsid w:val="007C1604"/>
    <w:rsid w:val="007C5792"/>
    <w:rsid w:val="007C79E5"/>
    <w:rsid w:val="007D0B42"/>
    <w:rsid w:val="007D5140"/>
    <w:rsid w:val="007D7D6A"/>
    <w:rsid w:val="007E24BA"/>
    <w:rsid w:val="007E2808"/>
    <w:rsid w:val="007E396A"/>
    <w:rsid w:val="007F0F4E"/>
    <w:rsid w:val="007F3FAE"/>
    <w:rsid w:val="007F5B7C"/>
    <w:rsid w:val="0080343C"/>
    <w:rsid w:val="00803A94"/>
    <w:rsid w:val="00803DB5"/>
    <w:rsid w:val="00807F5E"/>
    <w:rsid w:val="00820445"/>
    <w:rsid w:val="00834DE7"/>
    <w:rsid w:val="0083528E"/>
    <w:rsid w:val="00835442"/>
    <w:rsid w:val="0083623F"/>
    <w:rsid w:val="008367A0"/>
    <w:rsid w:val="008557B8"/>
    <w:rsid w:val="00856540"/>
    <w:rsid w:val="00860BB7"/>
    <w:rsid w:val="00864A02"/>
    <w:rsid w:val="00872E74"/>
    <w:rsid w:val="008748F4"/>
    <w:rsid w:val="00874B20"/>
    <w:rsid w:val="00875376"/>
    <w:rsid w:val="008835F2"/>
    <w:rsid w:val="00885226"/>
    <w:rsid w:val="00885841"/>
    <w:rsid w:val="008934AC"/>
    <w:rsid w:val="00893F70"/>
    <w:rsid w:val="00895FAA"/>
    <w:rsid w:val="00896FEE"/>
    <w:rsid w:val="0089753C"/>
    <w:rsid w:val="00897A60"/>
    <w:rsid w:val="008A012B"/>
    <w:rsid w:val="008A2A3D"/>
    <w:rsid w:val="008B325C"/>
    <w:rsid w:val="008B36F4"/>
    <w:rsid w:val="008B51A5"/>
    <w:rsid w:val="008C0EF1"/>
    <w:rsid w:val="008C4A21"/>
    <w:rsid w:val="008C6CE0"/>
    <w:rsid w:val="008C79B8"/>
    <w:rsid w:val="008D2511"/>
    <w:rsid w:val="008E7416"/>
    <w:rsid w:val="008E7E40"/>
    <w:rsid w:val="008F078F"/>
    <w:rsid w:val="008F0836"/>
    <w:rsid w:val="008F4769"/>
    <w:rsid w:val="008F4FD5"/>
    <w:rsid w:val="008F6C3F"/>
    <w:rsid w:val="008F79C5"/>
    <w:rsid w:val="00900075"/>
    <w:rsid w:val="00900295"/>
    <w:rsid w:val="0090076A"/>
    <w:rsid w:val="00907C2B"/>
    <w:rsid w:val="0091548A"/>
    <w:rsid w:val="00920B80"/>
    <w:rsid w:val="00920BEE"/>
    <w:rsid w:val="00921701"/>
    <w:rsid w:val="009253CE"/>
    <w:rsid w:val="0092585A"/>
    <w:rsid w:val="00933EFC"/>
    <w:rsid w:val="00942EC8"/>
    <w:rsid w:val="009443F1"/>
    <w:rsid w:val="00944FF0"/>
    <w:rsid w:val="00954474"/>
    <w:rsid w:val="00956D65"/>
    <w:rsid w:val="00957997"/>
    <w:rsid w:val="00957EC8"/>
    <w:rsid w:val="00965BBA"/>
    <w:rsid w:val="009726E7"/>
    <w:rsid w:val="0097747D"/>
    <w:rsid w:val="009804F1"/>
    <w:rsid w:val="00980DB1"/>
    <w:rsid w:val="00981C8E"/>
    <w:rsid w:val="00984BD0"/>
    <w:rsid w:val="00984F04"/>
    <w:rsid w:val="009852CA"/>
    <w:rsid w:val="009852D9"/>
    <w:rsid w:val="0098672F"/>
    <w:rsid w:val="00990731"/>
    <w:rsid w:val="00992B62"/>
    <w:rsid w:val="00996789"/>
    <w:rsid w:val="00996EC6"/>
    <w:rsid w:val="009A0DC1"/>
    <w:rsid w:val="009A7C3A"/>
    <w:rsid w:val="009B4B2F"/>
    <w:rsid w:val="009B5681"/>
    <w:rsid w:val="009B5991"/>
    <w:rsid w:val="009B6796"/>
    <w:rsid w:val="009B7399"/>
    <w:rsid w:val="009B7E86"/>
    <w:rsid w:val="009C254F"/>
    <w:rsid w:val="009C30C5"/>
    <w:rsid w:val="009C3B9A"/>
    <w:rsid w:val="009C4A87"/>
    <w:rsid w:val="009C5705"/>
    <w:rsid w:val="009C5A4A"/>
    <w:rsid w:val="009D0D3D"/>
    <w:rsid w:val="009D597B"/>
    <w:rsid w:val="009E49AE"/>
    <w:rsid w:val="009E4BD4"/>
    <w:rsid w:val="009E6045"/>
    <w:rsid w:val="009F7918"/>
    <w:rsid w:val="00A0067D"/>
    <w:rsid w:val="00A00AB5"/>
    <w:rsid w:val="00A00F99"/>
    <w:rsid w:val="00A02B96"/>
    <w:rsid w:val="00A04E33"/>
    <w:rsid w:val="00A06A62"/>
    <w:rsid w:val="00A11056"/>
    <w:rsid w:val="00A13489"/>
    <w:rsid w:val="00A14400"/>
    <w:rsid w:val="00A14D53"/>
    <w:rsid w:val="00A1797E"/>
    <w:rsid w:val="00A20192"/>
    <w:rsid w:val="00A316FA"/>
    <w:rsid w:val="00A350FA"/>
    <w:rsid w:val="00A379B8"/>
    <w:rsid w:val="00A4174F"/>
    <w:rsid w:val="00A42D19"/>
    <w:rsid w:val="00A42E3E"/>
    <w:rsid w:val="00A472F1"/>
    <w:rsid w:val="00A5132D"/>
    <w:rsid w:val="00A533CE"/>
    <w:rsid w:val="00A57B16"/>
    <w:rsid w:val="00A57FB0"/>
    <w:rsid w:val="00A65D6A"/>
    <w:rsid w:val="00A66667"/>
    <w:rsid w:val="00A66AC7"/>
    <w:rsid w:val="00A71FDE"/>
    <w:rsid w:val="00A72F0F"/>
    <w:rsid w:val="00A777D0"/>
    <w:rsid w:val="00A81A61"/>
    <w:rsid w:val="00A87563"/>
    <w:rsid w:val="00A96386"/>
    <w:rsid w:val="00AA2056"/>
    <w:rsid w:val="00AA2091"/>
    <w:rsid w:val="00AA2CF9"/>
    <w:rsid w:val="00AB1DAB"/>
    <w:rsid w:val="00AB4218"/>
    <w:rsid w:val="00AC1256"/>
    <w:rsid w:val="00AC462F"/>
    <w:rsid w:val="00AE2C4F"/>
    <w:rsid w:val="00AE6A1F"/>
    <w:rsid w:val="00AF328C"/>
    <w:rsid w:val="00B00447"/>
    <w:rsid w:val="00B058DA"/>
    <w:rsid w:val="00B132BB"/>
    <w:rsid w:val="00B1491E"/>
    <w:rsid w:val="00B21C66"/>
    <w:rsid w:val="00B22BF9"/>
    <w:rsid w:val="00B24F54"/>
    <w:rsid w:val="00B262D2"/>
    <w:rsid w:val="00B35CCE"/>
    <w:rsid w:val="00B3667A"/>
    <w:rsid w:val="00B36932"/>
    <w:rsid w:val="00B376B5"/>
    <w:rsid w:val="00B40BA7"/>
    <w:rsid w:val="00B41B89"/>
    <w:rsid w:val="00B43315"/>
    <w:rsid w:val="00B434A1"/>
    <w:rsid w:val="00B513AB"/>
    <w:rsid w:val="00B54DA6"/>
    <w:rsid w:val="00B5583C"/>
    <w:rsid w:val="00B55977"/>
    <w:rsid w:val="00B56EB0"/>
    <w:rsid w:val="00B62E1E"/>
    <w:rsid w:val="00B63487"/>
    <w:rsid w:val="00B64CF6"/>
    <w:rsid w:val="00B72600"/>
    <w:rsid w:val="00B755DB"/>
    <w:rsid w:val="00B776D8"/>
    <w:rsid w:val="00B80ECE"/>
    <w:rsid w:val="00B81AEF"/>
    <w:rsid w:val="00B81B3C"/>
    <w:rsid w:val="00B81B6B"/>
    <w:rsid w:val="00B821C0"/>
    <w:rsid w:val="00B87186"/>
    <w:rsid w:val="00B91822"/>
    <w:rsid w:val="00B930A7"/>
    <w:rsid w:val="00BA13AF"/>
    <w:rsid w:val="00BB198B"/>
    <w:rsid w:val="00BB46E7"/>
    <w:rsid w:val="00BB49B4"/>
    <w:rsid w:val="00BB7268"/>
    <w:rsid w:val="00BC1EAB"/>
    <w:rsid w:val="00BC5F74"/>
    <w:rsid w:val="00BD32A6"/>
    <w:rsid w:val="00BD51BC"/>
    <w:rsid w:val="00BD63DB"/>
    <w:rsid w:val="00BE0300"/>
    <w:rsid w:val="00BE52ED"/>
    <w:rsid w:val="00BF1607"/>
    <w:rsid w:val="00BF35BF"/>
    <w:rsid w:val="00C048D9"/>
    <w:rsid w:val="00C077D9"/>
    <w:rsid w:val="00C078E6"/>
    <w:rsid w:val="00C20B78"/>
    <w:rsid w:val="00C20E22"/>
    <w:rsid w:val="00C25390"/>
    <w:rsid w:val="00C32464"/>
    <w:rsid w:val="00C33378"/>
    <w:rsid w:val="00C33591"/>
    <w:rsid w:val="00C33BE2"/>
    <w:rsid w:val="00C34AC0"/>
    <w:rsid w:val="00C36BA5"/>
    <w:rsid w:val="00C419CE"/>
    <w:rsid w:val="00C45BFD"/>
    <w:rsid w:val="00C45EFE"/>
    <w:rsid w:val="00C50AA8"/>
    <w:rsid w:val="00C5259F"/>
    <w:rsid w:val="00C55D53"/>
    <w:rsid w:val="00C573E0"/>
    <w:rsid w:val="00C667A9"/>
    <w:rsid w:val="00C67426"/>
    <w:rsid w:val="00C71845"/>
    <w:rsid w:val="00C71ECF"/>
    <w:rsid w:val="00C71FA5"/>
    <w:rsid w:val="00C72B94"/>
    <w:rsid w:val="00C72D78"/>
    <w:rsid w:val="00C733AB"/>
    <w:rsid w:val="00C736E6"/>
    <w:rsid w:val="00C74C86"/>
    <w:rsid w:val="00C85114"/>
    <w:rsid w:val="00C85B69"/>
    <w:rsid w:val="00C91137"/>
    <w:rsid w:val="00C913B3"/>
    <w:rsid w:val="00C93255"/>
    <w:rsid w:val="00C93621"/>
    <w:rsid w:val="00C94471"/>
    <w:rsid w:val="00CA4768"/>
    <w:rsid w:val="00CA49C9"/>
    <w:rsid w:val="00CA537D"/>
    <w:rsid w:val="00CA7A0A"/>
    <w:rsid w:val="00CB3695"/>
    <w:rsid w:val="00CB38A8"/>
    <w:rsid w:val="00CB5120"/>
    <w:rsid w:val="00CC24C7"/>
    <w:rsid w:val="00CC25DA"/>
    <w:rsid w:val="00CC4640"/>
    <w:rsid w:val="00CC5D24"/>
    <w:rsid w:val="00CC7031"/>
    <w:rsid w:val="00CC7C7F"/>
    <w:rsid w:val="00CD09BC"/>
    <w:rsid w:val="00CD63B1"/>
    <w:rsid w:val="00CE033F"/>
    <w:rsid w:val="00CE1724"/>
    <w:rsid w:val="00CE7883"/>
    <w:rsid w:val="00CF0222"/>
    <w:rsid w:val="00CF0295"/>
    <w:rsid w:val="00CF40E1"/>
    <w:rsid w:val="00CF7C26"/>
    <w:rsid w:val="00D02D5F"/>
    <w:rsid w:val="00D03FEA"/>
    <w:rsid w:val="00D07797"/>
    <w:rsid w:val="00D11EA1"/>
    <w:rsid w:val="00D121BD"/>
    <w:rsid w:val="00D13B7D"/>
    <w:rsid w:val="00D17193"/>
    <w:rsid w:val="00D23068"/>
    <w:rsid w:val="00D3278B"/>
    <w:rsid w:val="00D357E9"/>
    <w:rsid w:val="00D41E24"/>
    <w:rsid w:val="00D433C0"/>
    <w:rsid w:val="00D447EB"/>
    <w:rsid w:val="00D44A3B"/>
    <w:rsid w:val="00D47A17"/>
    <w:rsid w:val="00D50BEA"/>
    <w:rsid w:val="00D52A0C"/>
    <w:rsid w:val="00D53583"/>
    <w:rsid w:val="00D55BD3"/>
    <w:rsid w:val="00D652E1"/>
    <w:rsid w:val="00D6578E"/>
    <w:rsid w:val="00D7040A"/>
    <w:rsid w:val="00D707B6"/>
    <w:rsid w:val="00D71303"/>
    <w:rsid w:val="00D831C9"/>
    <w:rsid w:val="00D84B77"/>
    <w:rsid w:val="00D9136D"/>
    <w:rsid w:val="00D913B2"/>
    <w:rsid w:val="00D91E66"/>
    <w:rsid w:val="00D9276B"/>
    <w:rsid w:val="00D94D48"/>
    <w:rsid w:val="00D974A2"/>
    <w:rsid w:val="00D97B74"/>
    <w:rsid w:val="00DA77D7"/>
    <w:rsid w:val="00DB00F2"/>
    <w:rsid w:val="00DB0923"/>
    <w:rsid w:val="00DB308F"/>
    <w:rsid w:val="00DC1553"/>
    <w:rsid w:val="00DC436F"/>
    <w:rsid w:val="00DC4EEA"/>
    <w:rsid w:val="00DC57CD"/>
    <w:rsid w:val="00DC5B1E"/>
    <w:rsid w:val="00DC6A22"/>
    <w:rsid w:val="00DC7B65"/>
    <w:rsid w:val="00DD1C62"/>
    <w:rsid w:val="00DD410E"/>
    <w:rsid w:val="00DD4500"/>
    <w:rsid w:val="00DD5DB2"/>
    <w:rsid w:val="00DD67CC"/>
    <w:rsid w:val="00DE00D4"/>
    <w:rsid w:val="00DE1076"/>
    <w:rsid w:val="00DE37CF"/>
    <w:rsid w:val="00DF01C6"/>
    <w:rsid w:val="00DF1F28"/>
    <w:rsid w:val="00DF3CD1"/>
    <w:rsid w:val="00DF4723"/>
    <w:rsid w:val="00DF72BA"/>
    <w:rsid w:val="00DF7F76"/>
    <w:rsid w:val="00E002C2"/>
    <w:rsid w:val="00E015E7"/>
    <w:rsid w:val="00E01D31"/>
    <w:rsid w:val="00E0614A"/>
    <w:rsid w:val="00E1465B"/>
    <w:rsid w:val="00E15C4B"/>
    <w:rsid w:val="00E169F8"/>
    <w:rsid w:val="00E17A82"/>
    <w:rsid w:val="00E214E5"/>
    <w:rsid w:val="00E24E2F"/>
    <w:rsid w:val="00E364BA"/>
    <w:rsid w:val="00E36A2F"/>
    <w:rsid w:val="00E410FD"/>
    <w:rsid w:val="00E417BB"/>
    <w:rsid w:val="00E41E2D"/>
    <w:rsid w:val="00E451B0"/>
    <w:rsid w:val="00E50F7B"/>
    <w:rsid w:val="00E535C1"/>
    <w:rsid w:val="00E540A9"/>
    <w:rsid w:val="00E55995"/>
    <w:rsid w:val="00E57621"/>
    <w:rsid w:val="00E66A7C"/>
    <w:rsid w:val="00E67B3E"/>
    <w:rsid w:val="00E7022B"/>
    <w:rsid w:val="00E722BA"/>
    <w:rsid w:val="00E75AC9"/>
    <w:rsid w:val="00E76D9A"/>
    <w:rsid w:val="00E77211"/>
    <w:rsid w:val="00E81E4E"/>
    <w:rsid w:val="00E84983"/>
    <w:rsid w:val="00E8612D"/>
    <w:rsid w:val="00E915A3"/>
    <w:rsid w:val="00E96547"/>
    <w:rsid w:val="00E97B2F"/>
    <w:rsid w:val="00EB06EE"/>
    <w:rsid w:val="00EB2721"/>
    <w:rsid w:val="00EB46A9"/>
    <w:rsid w:val="00EB72C1"/>
    <w:rsid w:val="00EBCFF7"/>
    <w:rsid w:val="00EC0001"/>
    <w:rsid w:val="00EC04A5"/>
    <w:rsid w:val="00EC18C3"/>
    <w:rsid w:val="00EC46A1"/>
    <w:rsid w:val="00EC69E6"/>
    <w:rsid w:val="00ED02E2"/>
    <w:rsid w:val="00ED0C31"/>
    <w:rsid w:val="00ED248B"/>
    <w:rsid w:val="00ED5EA4"/>
    <w:rsid w:val="00ED6E54"/>
    <w:rsid w:val="00EE03A0"/>
    <w:rsid w:val="00EE29E2"/>
    <w:rsid w:val="00EE468D"/>
    <w:rsid w:val="00EF1EFC"/>
    <w:rsid w:val="00EF2884"/>
    <w:rsid w:val="00EF2E4C"/>
    <w:rsid w:val="00F01B81"/>
    <w:rsid w:val="00F023A4"/>
    <w:rsid w:val="00F04881"/>
    <w:rsid w:val="00F07FD9"/>
    <w:rsid w:val="00F14EFB"/>
    <w:rsid w:val="00F15565"/>
    <w:rsid w:val="00F15AED"/>
    <w:rsid w:val="00F22343"/>
    <w:rsid w:val="00F2259E"/>
    <w:rsid w:val="00F22CFE"/>
    <w:rsid w:val="00F230FA"/>
    <w:rsid w:val="00F23C85"/>
    <w:rsid w:val="00F23CC3"/>
    <w:rsid w:val="00F26534"/>
    <w:rsid w:val="00F26F1E"/>
    <w:rsid w:val="00F27842"/>
    <w:rsid w:val="00F30294"/>
    <w:rsid w:val="00F3294F"/>
    <w:rsid w:val="00F331D4"/>
    <w:rsid w:val="00F35906"/>
    <w:rsid w:val="00F406DB"/>
    <w:rsid w:val="00F40E63"/>
    <w:rsid w:val="00F47947"/>
    <w:rsid w:val="00F51636"/>
    <w:rsid w:val="00F51B90"/>
    <w:rsid w:val="00F51F4D"/>
    <w:rsid w:val="00F540B6"/>
    <w:rsid w:val="00F55264"/>
    <w:rsid w:val="00F57254"/>
    <w:rsid w:val="00F605A0"/>
    <w:rsid w:val="00F70ED3"/>
    <w:rsid w:val="00F71A96"/>
    <w:rsid w:val="00F727B5"/>
    <w:rsid w:val="00F72C2C"/>
    <w:rsid w:val="00F7332A"/>
    <w:rsid w:val="00F84BA8"/>
    <w:rsid w:val="00F95243"/>
    <w:rsid w:val="00F96D74"/>
    <w:rsid w:val="00F971CA"/>
    <w:rsid w:val="00FA1447"/>
    <w:rsid w:val="00FA1859"/>
    <w:rsid w:val="00FA382D"/>
    <w:rsid w:val="00FA6457"/>
    <w:rsid w:val="00FB321B"/>
    <w:rsid w:val="00FB4DBA"/>
    <w:rsid w:val="00FB6ACE"/>
    <w:rsid w:val="00FB6F00"/>
    <w:rsid w:val="00FC2718"/>
    <w:rsid w:val="00FD0EDC"/>
    <w:rsid w:val="00FD18AC"/>
    <w:rsid w:val="00FD261A"/>
    <w:rsid w:val="00FD486D"/>
    <w:rsid w:val="00FD4D56"/>
    <w:rsid w:val="00FD703E"/>
    <w:rsid w:val="00FE072D"/>
    <w:rsid w:val="00FE1BF9"/>
    <w:rsid w:val="00FE1D6D"/>
    <w:rsid w:val="00FE2E07"/>
    <w:rsid w:val="00FE552B"/>
    <w:rsid w:val="00FE66AE"/>
    <w:rsid w:val="00FE7E56"/>
    <w:rsid w:val="020E9903"/>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Title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Title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Title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
    <w:link w:val="Titre1"/>
    <w:rsid w:val="00A379B8"/>
    <w:rPr>
      <w:rFonts w:cs="Calibri"/>
      <w:b/>
      <w:color w:val="FFFFFF"/>
      <w:sz w:val="32"/>
      <w:szCs w:val="32"/>
      <w:shd w:val="clear" w:color="auto" w:fill="D81A1C"/>
      <w:lang w:eastAsia="en-US"/>
    </w:rPr>
  </w:style>
  <w:style w:type="character" w:customStyle="1" w:styleId="Titre2Car">
    <w:name w:val="Titre 2 Car"/>
    <w:aliases w:val="Titel 2 Car,Title 2 Car"/>
    <w:link w:val="Titre2"/>
    <w:rsid w:val="000753B2"/>
    <w:rPr>
      <w:rFonts w:eastAsia="Times New Roman"/>
      <w:b/>
      <w:color w:val="D81A1A"/>
      <w:sz w:val="28"/>
      <w:szCs w:val="26"/>
      <w:lang w:eastAsia="en-US"/>
    </w:rPr>
  </w:style>
  <w:style w:type="character" w:customStyle="1" w:styleId="Titre3Car">
    <w:name w:val="Titre 3 Car"/>
    <w:aliases w:val="Car Car,Titel 3 Car,Title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Numbered paragraph,Bullets,References,FIDA liste,Paragraphe à Puce,List Paragraph1,Paragraphe de liste1,Graph &amp; Table tite,inspringtekst,Numbered list,Paragraphe de liste (sdt),Paragraphe de liste du rapport,List ParagraphCxSpLast"/>
    <w:basedOn w:val="Normal"/>
    <w:link w:val="ParagraphedelisteCar"/>
    <w:uiPriority w:val="34"/>
    <w:qFormat/>
    <w:rsid w:val="00AB1DAB"/>
    <w:pPr>
      <w:ind w:left="720"/>
      <w:contextualSpacing/>
    </w:pPr>
  </w:style>
  <w:style w:type="character" w:customStyle="1" w:styleId="Titre4Car">
    <w:name w:val="Titre 4 Car"/>
    <w:aliases w:val="Titl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uiPriority w:val="1"/>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uiPriority w:val="1"/>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Numbered paragraph Car,Bullets Car,References Car,FIDA liste Car,Paragraphe à Puce Car,List Paragraph1 Car,Paragraphe de liste1 Car,Graph &amp; Table tite Car,inspringtekst Car,Numbered list Car,Paragraphe de liste (sdt) Car"/>
    <w:link w:val="Paragraphedeliste"/>
    <w:uiPriority w:val="34"/>
    <w:qFormat/>
    <w:locked/>
    <w:rsid w:val="00AF328C"/>
    <w:rPr>
      <w:rFonts w:ascii="Georgia" w:hAnsi="Georgia"/>
      <w:color w:val="585756"/>
      <w:sz w:val="21"/>
      <w:szCs w:val="22"/>
      <w:lang w:eastAsia="en-US"/>
    </w:rPr>
  </w:style>
  <w:style w:type="paragraph" w:customStyle="1" w:styleId="Default">
    <w:name w:val="Default"/>
    <w:rsid w:val="00325B39"/>
    <w:pPr>
      <w:autoSpaceDE w:val="0"/>
      <w:autoSpaceDN w:val="0"/>
      <w:adjustRightInd w:val="0"/>
    </w:pPr>
    <w:rPr>
      <w:rFonts w:ascii="Georgia" w:hAnsi="Georgia" w:cs="Georgia"/>
      <w:color w:val="000000"/>
      <w:sz w:val="24"/>
      <w:szCs w:val="24"/>
      <w:lang w:val="fr-FR"/>
    </w:rPr>
  </w:style>
  <w:style w:type="character" w:styleId="Accentuationintense">
    <w:name w:val="Intense Emphasis"/>
    <w:basedOn w:val="Policepardfaut"/>
    <w:uiPriority w:val="21"/>
    <w:qFormat/>
    <w:rsid w:val="00444F31"/>
    <w:rPr>
      <w:i/>
      <w:iCs/>
      <w:color w:val="2E74B5" w:themeColor="accent1" w:themeShade="BF"/>
    </w:rPr>
  </w:style>
  <w:style w:type="paragraph" w:styleId="TM5">
    <w:name w:val="toc 5"/>
    <w:basedOn w:val="Normal"/>
    <w:next w:val="Normal"/>
    <w:autoRedefine/>
    <w:uiPriority w:val="39"/>
    <w:unhideWhenUsed/>
    <w:rsid w:val="005A5D57"/>
    <w:pPr>
      <w:spacing w:after="100" w:line="278" w:lineRule="auto"/>
      <w:ind w:left="960"/>
    </w:pPr>
    <w:rPr>
      <w:rFonts w:asciiTheme="minorHAnsi" w:eastAsiaTheme="minorEastAsia" w:hAnsiTheme="minorHAnsi" w:cstheme="minorBidi"/>
      <w:color w:val="auto"/>
      <w:kern w:val="2"/>
      <w:sz w:val="24"/>
      <w:szCs w:val="24"/>
      <w:lang w:val="fr-FR" w:eastAsia="fr-FR"/>
      <w14:ligatures w14:val="standardContextual"/>
    </w:rPr>
  </w:style>
  <w:style w:type="paragraph" w:styleId="TM6">
    <w:name w:val="toc 6"/>
    <w:basedOn w:val="Normal"/>
    <w:next w:val="Normal"/>
    <w:autoRedefine/>
    <w:uiPriority w:val="39"/>
    <w:unhideWhenUsed/>
    <w:rsid w:val="005A5D57"/>
    <w:pPr>
      <w:spacing w:after="100" w:line="278" w:lineRule="auto"/>
      <w:ind w:left="1200"/>
    </w:pPr>
    <w:rPr>
      <w:rFonts w:asciiTheme="minorHAnsi" w:eastAsiaTheme="minorEastAsia" w:hAnsiTheme="minorHAnsi" w:cstheme="minorBidi"/>
      <w:color w:val="auto"/>
      <w:kern w:val="2"/>
      <w:sz w:val="24"/>
      <w:szCs w:val="24"/>
      <w:lang w:val="fr-FR" w:eastAsia="fr-FR"/>
      <w14:ligatures w14:val="standardContextual"/>
    </w:rPr>
  </w:style>
  <w:style w:type="paragraph" w:styleId="TM7">
    <w:name w:val="toc 7"/>
    <w:basedOn w:val="Normal"/>
    <w:next w:val="Normal"/>
    <w:autoRedefine/>
    <w:uiPriority w:val="39"/>
    <w:unhideWhenUsed/>
    <w:rsid w:val="005A5D57"/>
    <w:pPr>
      <w:spacing w:after="100" w:line="278" w:lineRule="auto"/>
      <w:ind w:left="1440"/>
    </w:pPr>
    <w:rPr>
      <w:rFonts w:asciiTheme="minorHAnsi" w:eastAsiaTheme="minorEastAsia" w:hAnsiTheme="minorHAnsi" w:cstheme="minorBidi"/>
      <w:color w:val="auto"/>
      <w:kern w:val="2"/>
      <w:sz w:val="24"/>
      <w:szCs w:val="24"/>
      <w:lang w:val="fr-FR" w:eastAsia="fr-FR"/>
      <w14:ligatures w14:val="standardContextual"/>
    </w:rPr>
  </w:style>
  <w:style w:type="paragraph" w:styleId="TM8">
    <w:name w:val="toc 8"/>
    <w:basedOn w:val="Normal"/>
    <w:next w:val="Normal"/>
    <w:autoRedefine/>
    <w:uiPriority w:val="39"/>
    <w:unhideWhenUsed/>
    <w:rsid w:val="005A5D57"/>
    <w:pPr>
      <w:spacing w:after="100" w:line="278" w:lineRule="auto"/>
      <w:ind w:left="1680"/>
    </w:pPr>
    <w:rPr>
      <w:rFonts w:asciiTheme="minorHAnsi" w:eastAsiaTheme="minorEastAsia" w:hAnsiTheme="minorHAnsi" w:cstheme="minorBidi"/>
      <w:color w:val="auto"/>
      <w:kern w:val="2"/>
      <w:sz w:val="24"/>
      <w:szCs w:val="24"/>
      <w:lang w:val="fr-FR" w:eastAsia="fr-FR"/>
      <w14:ligatures w14:val="standardContextual"/>
    </w:rPr>
  </w:style>
  <w:style w:type="paragraph" w:styleId="TM9">
    <w:name w:val="toc 9"/>
    <w:basedOn w:val="Normal"/>
    <w:next w:val="Normal"/>
    <w:autoRedefine/>
    <w:uiPriority w:val="39"/>
    <w:unhideWhenUsed/>
    <w:rsid w:val="005A5D57"/>
    <w:pPr>
      <w:spacing w:after="100" w:line="278" w:lineRule="auto"/>
      <w:ind w:left="1920"/>
    </w:pPr>
    <w:rPr>
      <w:rFonts w:asciiTheme="minorHAnsi" w:eastAsiaTheme="minorEastAsia" w:hAnsiTheme="minorHAnsi" w:cstheme="minorBidi"/>
      <w:color w:val="auto"/>
      <w:kern w:val="2"/>
      <w:sz w:val="24"/>
      <w:szCs w:val="24"/>
      <w:lang w:val="fr-FR" w:eastAsia="fr-FR"/>
      <w14:ligatures w14:val="standardContextual"/>
    </w:rPr>
  </w:style>
  <w:style w:type="paragraph" w:styleId="Rvision">
    <w:name w:val="Revision"/>
    <w:hidden/>
    <w:uiPriority w:val="99"/>
    <w:semiHidden/>
    <w:rsid w:val="00D91E66"/>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https://documentcloud.adobe.com/link/track?uri=urn:aaid:scds:US:3b918624-1fb2-4708-9199-e591dcdfe19b" TargetMode="External"/><Relationship Id="rId21" Type="http://schemas.openxmlformats.org/officeDocument/2006/relationships/hyperlink" Target="mailto:mp.bdi@enabel.be"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hyperlink" Target="https://documentcloud.adobe.com/link/track?uri=urn:aaid:scds:US:412289af-39d0-4646-b070-5cfed3760aed" TargetMode="External"/><Relationship Id="rId33" Type="http://schemas.openxmlformats.org/officeDocument/2006/relationships/hyperlink" Target="mailto:dpo@enabel.be"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s://www.enabelintegrity.be/"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xime.poissonnier@enabel.be" TargetMode="External"/><Relationship Id="rId32" Type="http://schemas.openxmlformats.org/officeDocument/2006/relationships/hyperlink" Target="https://finances.belgium.be/fr/sur_le_spf/structure_et_services/administrations_generales/tr%C3%A9sorerie/contr%C3%B4le-des-instruments-1-2"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oissonnier.maxime@enabel.be" TargetMode="External"/><Relationship Id="rId28" Type="http://schemas.openxmlformats.org/officeDocument/2006/relationships/hyperlink" Target="https://finances.belgium.be/fr/tresorerie/sanctions-financieres/sanctions-internationales-nations-unie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abdoulaye.keita@enabel.be" TargetMode="External"/><Relationship Id="rId27" Type="http://schemas.openxmlformats.org/officeDocument/2006/relationships/hyperlink" Target="https://documentcloud.adobe.com/link/track?uri=urn:aaid:scds:US:c52ab6a5-6134-4fed-9596-107f7daf6f1" TargetMode="External"/><Relationship Id="rId30" Type="http://schemas.openxmlformats.org/officeDocument/2006/relationships/hyperlink" Target="https://eeas.europa.eu/headquarters/headquarters-homepage/8442/consolidated-list-sanctions" TargetMode="Externa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2.xml><?xml version="1.0" encoding="utf-8"?>
<ds:datastoreItem xmlns:ds="http://schemas.openxmlformats.org/officeDocument/2006/customXml" ds:itemID="{F6D433A5-F1B2-4885-AF3F-CE3C95963562}">
  <ds:schemaRefs>
    <ds:schemaRef ds:uri="http://schemas.openxmlformats.org/officeDocument/2006/bibliography"/>
  </ds:schemaRefs>
</ds:datastoreItem>
</file>

<file path=customXml/itemProps3.xml><?xml version="1.0" encoding="utf-8"?>
<ds:datastoreItem xmlns:ds="http://schemas.openxmlformats.org/officeDocument/2006/customXml" ds:itemID="{0BD31B3B-63E7-4A04-A110-F4BD20C7C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5.xml><?xml version="1.0" encoding="utf-8"?>
<ds:datastoreItem xmlns:ds="http://schemas.openxmlformats.org/officeDocument/2006/customXml" ds:itemID="{56C42C0C-A6B3-4BCB-A857-1C2258191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français.dotx</Template>
  <TotalTime>140</TotalTime>
  <Pages>72</Pages>
  <Words>24461</Words>
  <Characters>134536</Characters>
  <Application>Microsoft Office Word</Application>
  <DocSecurity>0</DocSecurity>
  <Lines>1121</Lines>
  <Paragraphs>317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158680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NIYONGABO, Zaïdi</cp:lastModifiedBy>
  <cp:revision>43</cp:revision>
  <cp:lastPrinted>2021-04-27T17:18:00Z</cp:lastPrinted>
  <dcterms:created xsi:type="dcterms:W3CDTF">2026-04-01T13:34:00Z</dcterms:created>
  <dcterms:modified xsi:type="dcterms:W3CDTF">2026-04-02T09:32:00Z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