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8A7C" w14:textId="24FE5DAF" w:rsidR="00616719" w:rsidRPr="00C03CA9" w:rsidRDefault="00C03CA9">
      <w:pPr>
        <w:rPr>
          <w:rFonts w:ascii="Georgia" w:hAnsi="Georgia" w:cs="Calibri"/>
          <w:b/>
          <w:bCs/>
          <w:sz w:val="21"/>
          <w:szCs w:val="21"/>
          <w:u w:val="single"/>
        </w:rPr>
      </w:pPr>
      <w:r w:rsidRPr="00C03CA9">
        <w:rPr>
          <w:rFonts w:ascii="Georgia" w:hAnsi="Georgia" w:cs="Calibri"/>
          <w:b/>
          <w:bCs/>
          <w:sz w:val="21"/>
          <w:szCs w:val="21"/>
        </w:rPr>
        <w:t xml:space="preserve">          </w:t>
      </w:r>
      <w:r w:rsidRPr="00C03CA9">
        <w:rPr>
          <w:rFonts w:ascii="Georgia" w:hAnsi="Georgia" w:cs="Calibri"/>
          <w:b/>
          <w:bCs/>
          <w:sz w:val="21"/>
          <w:szCs w:val="21"/>
          <w:u w:val="single"/>
        </w:rPr>
        <w:t>APERCU DES QUESTIONS-REPONSES_BDI25002-10037</w:t>
      </w:r>
    </w:p>
    <w:tbl>
      <w:tblPr>
        <w:tblStyle w:val="Grilledutableau"/>
        <w:tblW w:w="10206" w:type="dxa"/>
        <w:tblInd w:w="-1139" w:type="dxa"/>
        <w:tblLook w:val="04A0" w:firstRow="1" w:lastRow="0" w:firstColumn="1" w:lastColumn="0" w:noHBand="0" w:noVBand="1"/>
      </w:tblPr>
      <w:tblGrid>
        <w:gridCol w:w="1515"/>
        <w:gridCol w:w="2899"/>
        <w:gridCol w:w="5792"/>
      </w:tblGrid>
      <w:tr w:rsidR="00616719" w:rsidRPr="00561A4E" w14:paraId="1973941D" w14:textId="77777777" w:rsidTr="002023D4">
        <w:trPr>
          <w:trHeight w:val="288"/>
        </w:trPr>
        <w:tc>
          <w:tcPr>
            <w:tcW w:w="1515" w:type="dxa"/>
            <w:noWrap/>
            <w:hideMark/>
          </w:tcPr>
          <w:p w14:paraId="43CABD66" w14:textId="77777777" w:rsidR="00616719" w:rsidRPr="00561A4E" w:rsidRDefault="00616719" w:rsidP="002023D4">
            <w:pPr>
              <w:jc w:val="both"/>
              <w:rPr>
                <w:rFonts w:ascii="Georgia" w:hAnsi="Georgia" w:cs="Calibri"/>
                <w:b/>
                <w:bCs/>
                <w:sz w:val="21"/>
                <w:szCs w:val="21"/>
              </w:rPr>
            </w:pPr>
            <w:r w:rsidRPr="00561A4E">
              <w:rPr>
                <w:rFonts w:ascii="Georgia" w:hAnsi="Georgia" w:cs="Calibri"/>
                <w:b/>
                <w:bCs/>
                <w:sz w:val="21"/>
                <w:szCs w:val="21"/>
              </w:rPr>
              <w:t>Nº</w:t>
            </w:r>
          </w:p>
        </w:tc>
        <w:tc>
          <w:tcPr>
            <w:tcW w:w="2899" w:type="dxa"/>
            <w:noWrap/>
            <w:hideMark/>
          </w:tcPr>
          <w:p w14:paraId="53D0C6CC" w14:textId="77777777" w:rsidR="00616719" w:rsidRPr="00561A4E" w:rsidRDefault="00616719" w:rsidP="002023D4">
            <w:pPr>
              <w:jc w:val="both"/>
              <w:rPr>
                <w:rFonts w:ascii="Georgia" w:hAnsi="Georgia" w:cs="Calibri"/>
                <w:b/>
                <w:bCs/>
                <w:sz w:val="21"/>
                <w:szCs w:val="21"/>
              </w:rPr>
            </w:pPr>
            <w:r w:rsidRPr="00561A4E">
              <w:rPr>
                <w:rFonts w:ascii="Georgia" w:hAnsi="Georgia" w:cs="Calibri"/>
                <w:b/>
                <w:bCs/>
                <w:sz w:val="21"/>
                <w:szCs w:val="21"/>
              </w:rPr>
              <w:t>Question</w:t>
            </w:r>
          </w:p>
        </w:tc>
        <w:tc>
          <w:tcPr>
            <w:tcW w:w="5792" w:type="dxa"/>
            <w:noWrap/>
            <w:hideMark/>
          </w:tcPr>
          <w:p w14:paraId="0B676AA9" w14:textId="77777777" w:rsidR="00616719" w:rsidRPr="00561A4E" w:rsidRDefault="00616719" w:rsidP="002023D4">
            <w:pPr>
              <w:jc w:val="both"/>
              <w:rPr>
                <w:rFonts w:ascii="Georgia" w:hAnsi="Georgia" w:cs="Calibri"/>
                <w:b/>
                <w:bCs/>
                <w:sz w:val="21"/>
                <w:szCs w:val="21"/>
              </w:rPr>
            </w:pPr>
            <w:r w:rsidRPr="00561A4E">
              <w:rPr>
                <w:rFonts w:ascii="Georgia" w:hAnsi="Georgia" w:cs="Calibri"/>
                <w:b/>
                <w:bCs/>
                <w:sz w:val="21"/>
                <w:szCs w:val="21"/>
              </w:rPr>
              <w:t>Réponse</w:t>
            </w:r>
          </w:p>
        </w:tc>
      </w:tr>
      <w:tr w:rsidR="00616719" w:rsidRPr="00561A4E" w14:paraId="39570E1C" w14:textId="77777777" w:rsidTr="002023D4">
        <w:trPr>
          <w:trHeight w:val="576"/>
        </w:trPr>
        <w:tc>
          <w:tcPr>
            <w:tcW w:w="1515" w:type="dxa"/>
            <w:vMerge w:val="restart"/>
            <w:hideMark/>
          </w:tcPr>
          <w:p w14:paraId="0205D14A"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1</w:t>
            </w:r>
          </w:p>
        </w:tc>
        <w:tc>
          <w:tcPr>
            <w:tcW w:w="2899" w:type="dxa"/>
            <w:hideMark/>
          </w:tcPr>
          <w:p w14:paraId="343AB290"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Qu'est-ce que le hub d'innovation</w:t>
            </w:r>
          </w:p>
        </w:tc>
        <w:tc>
          <w:tcPr>
            <w:tcW w:w="5792" w:type="dxa"/>
            <w:hideMark/>
          </w:tcPr>
          <w:p w14:paraId="4AE11E5F"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 xml:space="preserve">Structures physiques ou virtuelles </w:t>
            </w:r>
            <w:r w:rsidRPr="007A41E3">
              <w:rPr>
                <w:rFonts w:ascii="Georgia" w:hAnsi="Georgia" w:cs="Calibri"/>
                <w:sz w:val="21"/>
                <w:szCs w:val="21"/>
              </w:rPr>
              <w:t>où les acteurs collaborent pour co-créer, développer et expérimenter des solutions innovantes répondant à des besoins ou des défis spécifiques.</w:t>
            </w:r>
          </w:p>
        </w:tc>
      </w:tr>
      <w:tr w:rsidR="00616719" w:rsidRPr="00561A4E" w14:paraId="3B07ECA1" w14:textId="77777777" w:rsidTr="002023D4">
        <w:trPr>
          <w:trHeight w:val="1889"/>
        </w:trPr>
        <w:tc>
          <w:tcPr>
            <w:tcW w:w="1515" w:type="dxa"/>
            <w:vMerge/>
            <w:hideMark/>
          </w:tcPr>
          <w:p w14:paraId="5BC51BB7" w14:textId="77777777" w:rsidR="00616719" w:rsidRPr="00561A4E" w:rsidRDefault="00616719" w:rsidP="002023D4">
            <w:pPr>
              <w:jc w:val="both"/>
              <w:rPr>
                <w:rFonts w:ascii="Georgia" w:hAnsi="Georgia" w:cs="Calibri"/>
                <w:sz w:val="21"/>
                <w:szCs w:val="21"/>
              </w:rPr>
            </w:pPr>
          </w:p>
        </w:tc>
        <w:tc>
          <w:tcPr>
            <w:tcW w:w="2899" w:type="dxa"/>
            <w:hideMark/>
          </w:tcPr>
          <w:p w14:paraId="33C529A0" w14:textId="494AFFC6" w:rsidR="00616719" w:rsidRPr="00561A4E" w:rsidRDefault="00616719" w:rsidP="002023D4">
            <w:pPr>
              <w:jc w:val="both"/>
              <w:rPr>
                <w:rFonts w:ascii="Georgia" w:hAnsi="Georgia" w:cs="Calibri"/>
                <w:sz w:val="21"/>
                <w:szCs w:val="21"/>
              </w:rPr>
            </w:pPr>
            <w:r w:rsidRPr="00561A4E">
              <w:rPr>
                <w:rFonts w:ascii="Georgia" w:hAnsi="Georgia" w:cs="Calibri"/>
                <w:sz w:val="21"/>
                <w:szCs w:val="21"/>
              </w:rPr>
              <w:t xml:space="preserve"> Est-ce que l'on est tenu de rester dans les communes prioritaires ou l'on peut étendre notre proposition sur les 13 communes</w:t>
            </w:r>
            <w:r w:rsidR="00194E8A">
              <w:rPr>
                <w:rFonts w:ascii="Georgia" w:hAnsi="Georgia" w:cs="Calibri"/>
                <w:sz w:val="21"/>
                <w:szCs w:val="21"/>
              </w:rPr>
              <w:t xml:space="preserve"> </w:t>
            </w:r>
            <w:r w:rsidRPr="00561A4E">
              <w:rPr>
                <w:rFonts w:ascii="Georgia" w:hAnsi="Georgia" w:cs="Calibri"/>
                <w:sz w:val="21"/>
                <w:szCs w:val="21"/>
              </w:rPr>
              <w:t>?</w:t>
            </w:r>
          </w:p>
        </w:tc>
        <w:tc>
          <w:tcPr>
            <w:tcW w:w="5792" w:type="dxa"/>
            <w:hideMark/>
          </w:tcPr>
          <w:p w14:paraId="2DDAB96A" w14:textId="63DD58E9" w:rsidR="00616719" w:rsidRPr="00561A4E" w:rsidRDefault="00616719" w:rsidP="002023D4">
            <w:pPr>
              <w:jc w:val="both"/>
              <w:rPr>
                <w:rFonts w:ascii="Georgia" w:hAnsi="Georgia" w:cs="Calibri"/>
                <w:sz w:val="21"/>
                <w:szCs w:val="21"/>
              </w:rPr>
            </w:pPr>
            <w:r w:rsidRPr="00561A4E">
              <w:rPr>
                <w:rFonts w:ascii="Georgia" w:hAnsi="Georgia" w:cs="Calibri"/>
                <w:sz w:val="21"/>
                <w:szCs w:val="21"/>
              </w:rPr>
              <w:t>Le</w:t>
            </w:r>
            <w:r>
              <w:rPr>
                <w:rFonts w:ascii="Georgia" w:hAnsi="Georgia" w:cs="Calibri"/>
                <w:sz w:val="21"/>
                <w:szCs w:val="21"/>
              </w:rPr>
              <w:t xml:space="preserve"> demandeur </w:t>
            </w:r>
            <w:r w:rsidRPr="00561A4E">
              <w:rPr>
                <w:rFonts w:ascii="Georgia" w:hAnsi="Georgia" w:cs="Calibri"/>
                <w:sz w:val="21"/>
                <w:szCs w:val="21"/>
              </w:rPr>
              <w:t>a le choix de la zone de son action. Néanmoins, nous proposons quelques communes pour éviter de disperser les efforts. Dans le cas où un</w:t>
            </w:r>
            <w:r>
              <w:rPr>
                <w:rFonts w:ascii="Georgia" w:hAnsi="Georgia" w:cs="Calibri"/>
                <w:sz w:val="21"/>
                <w:szCs w:val="21"/>
              </w:rPr>
              <w:t xml:space="preserve"> demandeur </w:t>
            </w:r>
            <w:r w:rsidRPr="00561A4E">
              <w:rPr>
                <w:rFonts w:ascii="Georgia" w:hAnsi="Georgia" w:cs="Calibri"/>
                <w:sz w:val="21"/>
                <w:szCs w:val="21"/>
              </w:rPr>
              <w:t xml:space="preserve">pourrait déceler quelques </w:t>
            </w:r>
            <w:r w:rsidR="00D66EF9" w:rsidRPr="00561A4E">
              <w:rPr>
                <w:rFonts w:ascii="Georgia" w:hAnsi="Georgia" w:cs="Calibri"/>
                <w:sz w:val="21"/>
                <w:szCs w:val="21"/>
              </w:rPr>
              <w:t>synergies</w:t>
            </w:r>
            <w:r w:rsidRPr="00561A4E">
              <w:rPr>
                <w:rFonts w:ascii="Georgia" w:hAnsi="Georgia" w:cs="Calibri"/>
                <w:sz w:val="21"/>
                <w:szCs w:val="21"/>
              </w:rPr>
              <w:t xml:space="preserve"> d'actions qui pourrait l</w:t>
            </w:r>
            <w:r>
              <w:rPr>
                <w:rFonts w:ascii="Georgia" w:hAnsi="Georgia" w:cs="Calibri"/>
                <w:sz w:val="21"/>
                <w:szCs w:val="21"/>
              </w:rPr>
              <w:t>’</w:t>
            </w:r>
            <w:r w:rsidRPr="00561A4E">
              <w:rPr>
                <w:rFonts w:ascii="Georgia" w:hAnsi="Georgia" w:cs="Calibri"/>
                <w:sz w:val="21"/>
                <w:szCs w:val="21"/>
              </w:rPr>
              <w:t xml:space="preserve"> orienter dans d'autres communes, il a le libre choix des communes d'actions. Sinon, l'idée est de ne pas disperser les actions qui à la fin n'auront pas d'impacts escomptés</w:t>
            </w:r>
            <w:r>
              <w:rPr>
                <w:rFonts w:ascii="Georgia" w:hAnsi="Georgia" w:cs="Calibri"/>
                <w:sz w:val="21"/>
                <w:szCs w:val="21"/>
              </w:rPr>
              <w:t>.</w:t>
            </w:r>
          </w:p>
        </w:tc>
      </w:tr>
      <w:tr w:rsidR="00616719" w:rsidRPr="00561A4E" w14:paraId="11F6271D" w14:textId="77777777" w:rsidTr="002023D4">
        <w:trPr>
          <w:trHeight w:val="288"/>
        </w:trPr>
        <w:tc>
          <w:tcPr>
            <w:tcW w:w="1515" w:type="dxa"/>
            <w:vMerge/>
            <w:hideMark/>
          </w:tcPr>
          <w:p w14:paraId="3A0D9D27" w14:textId="77777777" w:rsidR="00616719" w:rsidRPr="00561A4E" w:rsidRDefault="00616719" w:rsidP="002023D4">
            <w:pPr>
              <w:jc w:val="both"/>
              <w:rPr>
                <w:rFonts w:ascii="Georgia" w:hAnsi="Georgia" w:cs="Calibri"/>
                <w:sz w:val="21"/>
                <w:szCs w:val="21"/>
              </w:rPr>
            </w:pPr>
          </w:p>
        </w:tc>
        <w:tc>
          <w:tcPr>
            <w:tcW w:w="2899" w:type="dxa"/>
            <w:hideMark/>
          </w:tcPr>
          <w:p w14:paraId="3752B1A4" w14:textId="2A481F9D" w:rsidR="00616719" w:rsidRPr="00561A4E" w:rsidRDefault="00616719" w:rsidP="002023D4">
            <w:pPr>
              <w:jc w:val="both"/>
              <w:rPr>
                <w:rFonts w:ascii="Georgia" w:hAnsi="Georgia" w:cs="Calibri"/>
                <w:sz w:val="21"/>
                <w:szCs w:val="21"/>
              </w:rPr>
            </w:pPr>
            <w:r w:rsidRPr="00561A4E">
              <w:rPr>
                <w:rFonts w:ascii="Georgia" w:hAnsi="Georgia" w:cs="Calibri"/>
                <w:sz w:val="21"/>
                <w:szCs w:val="21"/>
              </w:rPr>
              <w:t>Demandera-t-on des cofinancement</w:t>
            </w:r>
            <w:r w:rsidR="00E95EF5">
              <w:rPr>
                <w:rFonts w:ascii="Georgia" w:hAnsi="Georgia" w:cs="Calibri"/>
                <w:sz w:val="21"/>
                <w:szCs w:val="21"/>
              </w:rPr>
              <w:t>s</w:t>
            </w:r>
            <w:r>
              <w:rPr>
                <w:rFonts w:ascii="Georgia" w:hAnsi="Georgia" w:cs="Calibri"/>
                <w:sz w:val="21"/>
                <w:szCs w:val="21"/>
              </w:rPr>
              <w:t> ?</w:t>
            </w:r>
          </w:p>
        </w:tc>
        <w:tc>
          <w:tcPr>
            <w:tcW w:w="5792" w:type="dxa"/>
            <w:hideMark/>
          </w:tcPr>
          <w:p w14:paraId="7A75BD90"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Non il n'y a pas de cofinancement demandé</w:t>
            </w:r>
            <w:r>
              <w:rPr>
                <w:rFonts w:ascii="Georgia" w:hAnsi="Georgia" w:cs="Calibri"/>
                <w:sz w:val="21"/>
                <w:szCs w:val="21"/>
              </w:rPr>
              <w:t xml:space="preserve"> / exigé</w:t>
            </w:r>
          </w:p>
        </w:tc>
      </w:tr>
      <w:tr w:rsidR="00616719" w:rsidRPr="00561A4E" w14:paraId="71C11822" w14:textId="77777777" w:rsidTr="002023D4">
        <w:trPr>
          <w:trHeight w:val="864"/>
        </w:trPr>
        <w:tc>
          <w:tcPr>
            <w:tcW w:w="1515" w:type="dxa"/>
            <w:vMerge/>
            <w:hideMark/>
          </w:tcPr>
          <w:p w14:paraId="2B47494C" w14:textId="77777777" w:rsidR="00616719" w:rsidRPr="00561A4E" w:rsidRDefault="00616719" w:rsidP="002023D4">
            <w:pPr>
              <w:jc w:val="both"/>
              <w:rPr>
                <w:rFonts w:ascii="Georgia" w:hAnsi="Georgia" w:cs="Calibri"/>
                <w:sz w:val="21"/>
                <w:szCs w:val="21"/>
              </w:rPr>
            </w:pPr>
          </w:p>
        </w:tc>
        <w:tc>
          <w:tcPr>
            <w:tcW w:w="2899" w:type="dxa"/>
            <w:hideMark/>
          </w:tcPr>
          <w:p w14:paraId="68D3A034"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Quel sera le calendrier pour l'élaboration du dossier complet pour cet</w:t>
            </w:r>
            <w:r>
              <w:rPr>
                <w:rFonts w:ascii="Georgia" w:hAnsi="Georgia" w:cs="Calibri"/>
                <w:sz w:val="21"/>
                <w:szCs w:val="21"/>
              </w:rPr>
              <w:t xml:space="preserve"> appel à</w:t>
            </w:r>
            <w:r w:rsidRPr="00561A4E">
              <w:rPr>
                <w:rFonts w:ascii="Georgia" w:hAnsi="Georgia" w:cs="Calibri"/>
                <w:sz w:val="21"/>
                <w:szCs w:val="21"/>
              </w:rPr>
              <w:t xml:space="preserve"> proposition?</w:t>
            </w:r>
          </w:p>
        </w:tc>
        <w:tc>
          <w:tcPr>
            <w:tcW w:w="5792" w:type="dxa"/>
            <w:hideMark/>
          </w:tcPr>
          <w:p w14:paraId="19B5E28E" w14:textId="77777777" w:rsidR="00616719" w:rsidRPr="00561A4E" w:rsidRDefault="00616719" w:rsidP="002023D4">
            <w:pPr>
              <w:jc w:val="both"/>
              <w:rPr>
                <w:rFonts w:ascii="Georgia" w:hAnsi="Georgia" w:cs="Calibri"/>
                <w:sz w:val="21"/>
                <w:szCs w:val="21"/>
              </w:rPr>
            </w:pPr>
            <w:r w:rsidRPr="007A41E3">
              <w:rPr>
                <w:rFonts w:ascii="Georgia" w:hAnsi="Georgia" w:cs="Calibri"/>
                <w:sz w:val="21"/>
                <w:szCs w:val="21"/>
              </w:rPr>
              <w:t>Le calendrier de la prochaine étape dépendra du nombre de notes conceptuelles reçues et de leur évaluation. Un calendrier détaillé pour l'élaboration des dossiers complets sera communiqué aux organisations dont les notes conceptuelles auront été retenues pour passer à l'étape suivante.</w:t>
            </w:r>
          </w:p>
        </w:tc>
      </w:tr>
      <w:tr w:rsidR="00616719" w:rsidRPr="00561A4E" w14:paraId="5678D8C7" w14:textId="77777777" w:rsidTr="002023D4">
        <w:trPr>
          <w:trHeight w:val="576"/>
        </w:trPr>
        <w:tc>
          <w:tcPr>
            <w:tcW w:w="1515" w:type="dxa"/>
            <w:vMerge/>
            <w:hideMark/>
          </w:tcPr>
          <w:p w14:paraId="17C7B32F" w14:textId="77777777" w:rsidR="00616719" w:rsidRPr="00561A4E" w:rsidRDefault="00616719" w:rsidP="002023D4">
            <w:pPr>
              <w:jc w:val="both"/>
              <w:rPr>
                <w:rFonts w:ascii="Georgia" w:hAnsi="Georgia" w:cs="Calibri"/>
                <w:sz w:val="21"/>
                <w:szCs w:val="21"/>
              </w:rPr>
            </w:pPr>
          </w:p>
        </w:tc>
        <w:tc>
          <w:tcPr>
            <w:tcW w:w="2899" w:type="dxa"/>
            <w:hideMark/>
          </w:tcPr>
          <w:p w14:paraId="6331DC07"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Il est mentionné : "Les notes conceptuelles manuscrites ne seront pas acceptées"? De quoi voulez-vous insinuer?</w:t>
            </w:r>
          </w:p>
        </w:tc>
        <w:tc>
          <w:tcPr>
            <w:tcW w:w="5792" w:type="dxa"/>
            <w:hideMark/>
          </w:tcPr>
          <w:p w14:paraId="0AD2DD1A"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 </w:t>
            </w:r>
            <w:r>
              <w:rPr>
                <w:rFonts w:ascii="Georgia" w:hAnsi="Georgia" w:cs="Calibri"/>
                <w:sz w:val="21"/>
                <w:szCs w:val="21"/>
              </w:rPr>
              <w:t>Ça insinue que les notes seront dactylographiées.</w:t>
            </w:r>
          </w:p>
        </w:tc>
      </w:tr>
      <w:tr w:rsidR="00616719" w:rsidRPr="00561A4E" w14:paraId="06C6F13A" w14:textId="77777777" w:rsidTr="002023D4">
        <w:trPr>
          <w:trHeight w:val="864"/>
        </w:trPr>
        <w:tc>
          <w:tcPr>
            <w:tcW w:w="1515" w:type="dxa"/>
            <w:vMerge/>
            <w:hideMark/>
          </w:tcPr>
          <w:p w14:paraId="75213C2E" w14:textId="77777777" w:rsidR="00616719" w:rsidRPr="00561A4E" w:rsidRDefault="00616719" w:rsidP="002023D4">
            <w:pPr>
              <w:jc w:val="both"/>
              <w:rPr>
                <w:rFonts w:ascii="Georgia" w:hAnsi="Georgia" w:cs="Calibri"/>
                <w:sz w:val="21"/>
                <w:szCs w:val="21"/>
              </w:rPr>
            </w:pPr>
          </w:p>
        </w:tc>
        <w:tc>
          <w:tcPr>
            <w:tcW w:w="2899" w:type="dxa"/>
            <w:hideMark/>
          </w:tcPr>
          <w:p w14:paraId="170EB483"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 xml:space="preserve">Vous demandez un certain nombre de document comme le casier judiciaire et autres. Doit-on </w:t>
            </w:r>
            <w:r>
              <w:rPr>
                <w:rFonts w:ascii="Georgia" w:hAnsi="Georgia" w:cs="Calibri"/>
                <w:sz w:val="21"/>
                <w:szCs w:val="21"/>
              </w:rPr>
              <w:t>fournir</w:t>
            </w:r>
            <w:r w:rsidRPr="00561A4E">
              <w:rPr>
                <w:rFonts w:ascii="Georgia" w:hAnsi="Georgia" w:cs="Calibri"/>
                <w:sz w:val="21"/>
                <w:szCs w:val="21"/>
              </w:rPr>
              <w:t xml:space="preserve"> toute cette liste de documents?</w:t>
            </w:r>
          </w:p>
        </w:tc>
        <w:tc>
          <w:tcPr>
            <w:tcW w:w="5792" w:type="dxa"/>
            <w:hideMark/>
          </w:tcPr>
          <w:p w14:paraId="2A2FCC8C"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 </w:t>
            </w:r>
            <w:r>
              <w:rPr>
                <w:rFonts w:ascii="Georgia" w:hAnsi="Georgia" w:cs="Calibri"/>
                <w:sz w:val="21"/>
                <w:szCs w:val="21"/>
              </w:rPr>
              <w:t>Tous les documents exigés par les lignes directrices doivent être fourni sans exception aucune.</w:t>
            </w:r>
          </w:p>
        </w:tc>
      </w:tr>
      <w:tr w:rsidR="00616719" w:rsidRPr="00561A4E" w14:paraId="19DCB96C" w14:textId="77777777" w:rsidTr="002023D4">
        <w:trPr>
          <w:trHeight w:val="576"/>
        </w:trPr>
        <w:tc>
          <w:tcPr>
            <w:tcW w:w="1515" w:type="dxa"/>
            <w:vMerge w:val="restart"/>
            <w:hideMark/>
          </w:tcPr>
          <w:p w14:paraId="1920F3CC"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2</w:t>
            </w:r>
          </w:p>
        </w:tc>
        <w:tc>
          <w:tcPr>
            <w:tcW w:w="2899" w:type="dxa"/>
            <w:hideMark/>
          </w:tcPr>
          <w:p w14:paraId="203595A7"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Est-ce que l'appel est pour un seul projet ou plusieurs projets seront sélectionnés</w:t>
            </w:r>
          </w:p>
        </w:tc>
        <w:tc>
          <w:tcPr>
            <w:tcW w:w="5792" w:type="dxa"/>
            <w:hideMark/>
          </w:tcPr>
          <w:p w14:paraId="42BAF884" w14:textId="1ED416BE" w:rsidR="00616719" w:rsidRPr="00561A4E" w:rsidRDefault="00616719" w:rsidP="002023D4">
            <w:pPr>
              <w:jc w:val="both"/>
              <w:rPr>
                <w:rFonts w:ascii="Georgia" w:hAnsi="Georgia" w:cs="Calibri"/>
                <w:sz w:val="21"/>
                <w:szCs w:val="21"/>
              </w:rPr>
            </w:pPr>
            <w:r w:rsidRPr="00561A4E">
              <w:rPr>
                <w:rFonts w:ascii="Georgia" w:hAnsi="Georgia" w:cs="Calibri"/>
                <w:sz w:val="21"/>
                <w:szCs w:val="21"/>
              </w:rPr>
              <w:t>C'est un seul projet qui sera retenu</w:t>
            </w:r>
            <w:r w:rsidR="00DF4423">
              <w:rPr>
                <w:rFonts w:ascii="Georgia" w:hAnsi="Georgia" w:cs="Calibri"/>
                <w:sz w:val="21"/>
                <w:szCs w:val="21"/>
              </w:rPr>
              <w:t xml:space="preserve"> sur base des critères de recevabilité et d’évaluation des notes conceptuelles dans une première phase et les propositions dans une seconde phase</w:t>
            </w:r>
          </w:p>
        </w:tc>
      </w:tr>
      <w:tr w:rsidR="00616719" w:rsidRPr="00561A4E" w14:paraId="12047596" w14:textId="77777777" w:rsidTr="002023D4">
        <w:trPr>
          <w:trHeight w:val="1440"/>
        </w:trPr>
        <w:tc>
          <w:tcPr>
            <w:tcW w:w="1515" w:type="dxa"/>
            <w:vMerge/>
            <w:hideMark/>
          </w:tcPr>
          <w:p w14:paraId="43C21311" w14:textId="77777777" w:rsidR="00616719" w:rsidRPr="00561A4E" w:rsidRDefault="00616719" w:rsidP="002023D4">
            <w:pPr>
              <w:jc w:val="both"/>
              <w:rPr>
                <w:rFonts w:ascii="Georgia" w:hAnsi="Georgia" w:cs="Calibri"/>
                <w:sz w:val="21"/>
                <w:szCs w:val="21"/>
              </w:rPr>
            </w:pPr>
          </w:p>
        </w:tc>
        <w:tc>
          <w:tcPr>
            <w:tcW w:w="2899" w:type="dxa"/>
            <w:hideMark/>
          </w:tcPr>
          <w:p w14:paraId="07623AD0"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Il y a des Organisations qui peuvent ne pas disposer d'un projet déjà clôturé mais un projet en cours qui a été évalué à mi-parcours avec des résultats déjà atteint, cela peut être valable comme expérience?</w:t>
            </w:r>
          </w:p>
        </w:tc>
        <w:tc>
          <w:tcPr>
            <w:tcW w:w="5792" w:type="dxa"/>
            <w:hideMark/>
          </w:tcPr>
          <w:p w14:paraId="5E76E38D"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 xml:space="preserve"> </w:t>
            </w:r>
            <w:r>
              <w:rPr>
                <w:rFonts w:ascii="Georgia" w:hAnsi="Georgia" w:cs="Calibri"/>
                <w:sz w:val="21"/>
                <w:szCs w:val="21"/>
              </w:rPr>
              <w:t>L</w:t>
            </w:r>
            <w:r w:rsidRPr="00561A4E">
              <w:rPr>
                <w:rFonts w:ascii="Georgia" w:hAnsi="Georgia" w:cs="Calibri"/>
                <w:sz w:val="21"/>
                <w:szCs w:val="21"/>
              </w:rPr>
              <w:t>es lignes directrices surtout le</w:t>
            </w:r>
            <w:r>
              <w:rPr>
                <w:rFonts w:ascii="Georgia" w:hAnsi="Georgia" w:cs="Calibri"/>
                <w:sz w:val="21"/>
                <w:szCs w:val="21"/>
              </w:rPr>
              <w:t>s</w:t>
            </w:r>
            <w:r w:rsidRPr="00561A4E">
              <w:rPr>
                <w:rFonts w:ascii="Georgia" w:hAnsi="Georgia" w:cs="Calibri"/>
                <w:sz w:val="21"/>
                <w:szCs w:val="21"/>
              </w:rPr>
              <w:t xml:space="preserve"> point</w:t>
            </w:r>
            <w:r>
              <w:rPr>
                <w:rFonts w:ascii="Georgia" w:hAnsi="Georgia" w:cs="Calibri"/>
                <w:sz w:val="21"/>
                <w:szCs w:val="21"/>
              </w:rPr>
              <w:t xml:space="preserve">s 2.1.1 et </w:t>
            </w:r>
            <w:r w:rsidRPr="00561A4E">
              <w:rPr>
                <w:rFonts w:ascii="Georgia" w:hAnsi="Georgia" w:cs="Calibri"/>
                <w:sz w:val="21"/>
                <w:szCs w:val="21"/>
              </w:rPr>
              <w:t>2,2,1</w:t>
            </w:r>
            <w:r>
              <w:rPr>
                <w:rFonts w:ascii="Georgia" w:hAnsi="Georgia" w:cs="Calibri"/>
                <w:sz w:val="21"/>
                <w:szCs w:val="21"/>
              </w:rPr>
              <w:t xml:space="preserve"> accepte une expérience achevée et pas une expérience inachevée. </w:t>
            </w:r>
            <w:r w:rsidRPr="00561A4E">
              <w:rPr>
                <w:rFonts w:ascii="Georgia" w:hAnsi="Georgia" w:cs="Calibri"/>
                <w:sz w:val="21"/>
                <w:szCs w:val="21"/>
              </w:rPr>
              <w:t xml:space="preserve"> </w:t>
            </w:r>
          </w:p>
        </w:tc>
      </w:tr>
      <w:tr w:rsidR="00616719" w:rsidRPr="00561A4E" w14:paraId="30E6764B" w14:textId="77777777" w:rsidTr="002023D4">
        <w:trPr>
          <w:trHeight w:val="288"/>
        </w:trPr>
        <w:tc>
          <w:tcPr>
            <w:tcW w:w="1515" w:type="dxa"/>
            <w:vMerge/>
            <w:hideMark/>
          </w:tcPr>
          <w:p w14:paraId="501FBB68" w14:textId="77777777" w:rsidR="00616719" w:rsidRPr="00561A4E" w:rsidRDefault="00616719" w:rsidP="002023D4">
            <w:pPr>
              <w:jc w:val="both"/>
              <w:rPr>
                <w:rFonts w:ascii="Georgia" w:hAnsi="Georgia" w:cs="Calibri"/>
                <w:sz w:val="21"/>
                <w:szCs w:val="21"/>
              </w:rPr>
            </w:pPr>
          </w:p>
        </w:tc>
        <w:tc>
          <w:tcPr>
            <w:tcW w:w="2899" w:type="dxa"/>
            <w:hideMark/>
          </w:tcPr>
          <w:p w14:paraId="6C655C4C"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S'agissant de la gouvernance, qui va évaluer</w:t>
            </w:r>
            <w:r>
              <w:rPr>
                <w:rFonts w:ascii="Georgia" w:hAnsi="Georgia" w:cs="Calibri"/>
                <w:sz w:val="21"/>
                <w:szCs w:val="21"/>
              </w:rPr>
              <w:t xml:space="preserve"> les notes conceptuelles </w:t>
            </w:r>
          </w:p>
        </w:tc>
        <w:tc>
          <w:tcPr>
            <w:tcW w:w="5792" w:type="dxa"/>
            <w:hideMark/>
          </w:tcPr>
          <w:p w14:paraId="0792AF72" w14:textId="3FE01C99" w:rsidR="00616719" w:rsidRDefault="00616719" w:rsidP="002023D4">
            <w:pPr>
              <w:jc w:val="both"/>
              <w:rPr>
                <w:rFonts w:ascii="Georgia" w:hAnsi="Georgia" w:cs="Calibri"/>
                <w:sz w:val="21"/>
                <w:szCs w:val="21"/>
              </w:rPr>
            </w:pPr>
            <w:r w:rsidRPr="00561A4E">
              <w:rPr>
                <w:rFonts w:ascii="Georgia" w:hAnsi="Georgia" w:cs="Calibri"/>
                <w:sz w:val="21"/>
                <w:szCs w:val="21"/>
              </w:rPr>
              <w:t>C'est Enabel qui évalue les propositions</w:t>
            </w:r>
            <w:r>
              <w:rPr>
                <w:rFonts w:ascii="Georgia" w:hAnsi="Georgia" w:cs="Calibri"/>
                <w:sz w:val="21"/>
                <w:szCs w:val="21"/>
              </w:rPr>
              <w:t xml:space="preserve"> via un panel tripartite (Projet-Finances-Centre de Service Contractualisation).</w:t>
            </w:r>
            <w:r w:rsidRPr="00561A4E">
              <w:rPr>
                <w:rFonts w:ascii="Georgia" w:hAnsi="Georgia" w:cs="Calibri"/>
                <w:sz w:val="21"/>
                <w:szCs w:val="21"/>
              </w:rPr>
              <w:t xml:space="preserve"> </w:t>
            </w:r>
            <w:r>
              <w:rPr>
                <w:rFonts w:ascii="Georgia" w:hAnsi="Georgia" w:cs="Calibri"/>
                <w:sz w:val="21"/>
                <w:szCs w:val="21"/>
              </w:rPr>
              <w:t xml:space="preserve"> </w:t>
            </w:r>
            <w:r w:rsidRPr="007A41E3">
              <w:rPr>
                <w:rFonts w:ascii="Georgia" w:hAnsi="Georgia" w:cs="Calibri"/>
                <w:sz w:val="21"/>
                <w:szCs w:val="21"/>
              </w:rPr>
              <w:t>Afin de renforcer la qualité de l'évaluation, le MINEAGRI</w:t>
            </w:r>
            <w:r w:rsidR="00F47C70">
              <w:rPr>
                <w:rFonts w:ascii="Georgia" w:hAnsi="Georgia" w:cs="Calibri"/>
                <w:sz w:val="21"/>
                <w:szCs w:val="21"/>
              </w:rPr>
              <w:t>E</w:t>
            </w:r>
            <w:r w:rsidRPr="007A41E3">
              <w:rPr>
                <w:rFonts w:ascii="Georgia" w:hAnsi="Georgia" w:cs="Calibri"/>
                <w:sz w:val="21"/>
                <w:szCs w:val="21"/>
              </w:rPr>
              <w:t xml:space="preserve"> pourra également être associé au processus, en raison de son expertise technique, de sa connaissance approfondie du contexte national et de sa maîtrise des réalités du terrain.</w:t>
            </w:r>
          </w:p>
          <w:p w14:paraId="2161682E" w14:textId="77777777" w:rsidR="00616719" w:rsidRPr="00561A4E" w:rsidRDefault="00616719" w:rsidP="002023D4">
            <w:pPr>
              <w:jc w:val="both"/>
              <w:rPr>
                <w:rFonts w:ascii="Georgia" w:hAnsi="Georgia" w:cs="Calibri"/>
                <w:sz w:val="21"/>
                <w:szCs w:val="21"/>
              </w:rPr>
            </w:pPr>
          </w:p>
        </w:tc>
      </w:tr>
      <w:tr w:rsidR="00616719" w:rsidRPr="00561A4E" w14:paraId="7E7453BC" w14:textId="77777777" w:rsidTr="002023D4">
        <w:trPr>
          <w:trHeight w:val="1152"/>
        </w:trPr>
        <w:tc>
          <w:tcPr>
            <w:tcW w:w="1515" w:type="dxa"/>
            <w:vMerge/>
            <w:hideMark/>
          </w:tcPr>
          <w:p w14:paraId="1454DCF6" w14:textId="77777777" w:rsidR="00616719" w:rsidRPr="00561A4E" w:rsidRDefault="00616719" w:rsidP="002023D4">
            <w:pPr>
              <w:jc w:val="both"/>
              <w:rPr>
                <w:rFonts w:ascii="Georgia" w:hAnsi="Georgia" w:cs="Calibri"/>
                <w:sz w:val="21"/>
                <w:szCs w:val="21"/>
              </w:rPr>
            </w:pPr>
          </w:p>
        </w:tc>
        <w:tc>
          <w:tcPr>
            <w:tcW w:w="2899" w:type="dxa"/>
            <w:hideMark/>
          </w:tcPr>
          <w:p w14:paraId="16AD884F"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Est-ce qu’il y aura transparence ou bien on a lancer l'appel pour chercher des Organisations qui accompagnent le processus avec une Organisation déjà sélectionnée à l'avance?</w:t>
            </w:r>
          </w:p>
        </w:tc>
        <w:tc>
          <w:tcPr>
            <w:tcW w:w="5792" w:type="dxa"/>
            <w:hideMark/>
          </w:tcPr>
          <w:p w14:paraId="1A53085B" w14:textId="3712B68F" w:rsidR="00616719" w:rsidRPr="00561A4E" w:rsidRDefault="00616719" w:rsidP="002023D4">
            <w:pPr>
              <w:jc w:val="both"/>
              <w:rPr>
                <w:rFonts w:ascii="Georgia" w:hAnsi="Georgia" w:cs="Calibri"/>
                <w:sz w:val="21"/>
                <w:szCs w:val="21"/>
              </w:rPr>
            </w:pPr>
            <w:r w:rsidRPr="00561A4E">
              <w:rPr>
                <w:rFonts w:ascii="Georgia" w:hAnsi="Georgia" w:cs="Calibri"/>
                <w:sz w:val="21"/>
                <w:szCs w:val="21"/>
              </w:rPr>
              <w:t>C'est un appel</w:t>
            </w:r>
            <w:r>
              <w:rPr>
                <w:rFonts w:ascii="Georgia" w:hAnsi="Georgia" w:cs="Calibri"/>
                <w:sz w:val="21"/>
                <w:szCs w:val="21"/>
              </w:rPr>
              <w:t xml:space="preserve"> à propositions </w:t>
            </w:r>
            <w:r w:rsidRPr="00561A4E">
              <w:rPr>
                <w:rFonts w:ascii="Georgia" w:hAnsi="Georgia" w:cs="Calibri"/>
                <w:sz w:val="21"/>
                <w:szCs w:val="21"/>
              </w:rPr>
              <w:t xml:space="preserve">ouvert à </w:t>
            </w:r>
            <w:r>
              <w:rPr>
                <w:rFonts w:ascii="Georgia" w:hAnsi="Georgia" w:cs="Calibri"/>
                <w:sz w:val="21"/>
                <w:szCs w:val="21"/>
              </w:rPr>
              <w:t xml:space="preserve">toute personne morale remplissant les critères édictés par les lignes </w:t>
            </w:r>
            <w:r w:rsidR="00E62D10">
              <w:rPr>
                <w:rFonts w:ascii="Georgia" w:hAnsi="Georgia" w:cs="Calibri"/>
                <w:sz w:val="21"/>
                <w:szCs w:val="21"/>
              </w:rPr>
              <w:t>directrices, qui</w:t>
            </w:r>
            <w:r w:rsidRPr="00561A4E">
              <w:rPr>
                <w:rFonts w:ascii="Georgia" w:hAnsi="Georgia" w:cs="Calibri"/>
                <w:sz w:val="21"/>
                <w:szCs w:val="21"/>
              </w:rPr>
              <w:t xml:space="preserve"> a été publié</w:t>
            </w:r>
            <w:r>
              <w:rPr>
                <w:rFonts w:ascii="Georgia" w:hAnsi="Georgia" w:cs="Calibri"/>
                <w:sz w:val="21"/>
                <w:szCs w:val="21"/>
              </w:rPr>
              <w:t xml:space="preserve"> </w:t>
            </w:r>
            <w:r w:rsidRPr="00561A4E">
              <w:rPr>
                <w:rFonts w:ascii="Georgia" w:hAnsi="Georgia" w:cs="Calibri"/>
                <w:sz w:val="21"/>
                <w:szCs w:val="21"/>
              </w:rPr>
              <w:t>, l</w:t>
            </w:r>
            <w:r>
              <w:rPr>
                <w:rFonts w:ascii="Georgia" w:hAnsi="Georgia" w:cs="Calibri"/>
                <w:sz w:val="21"/>
                <w:szCs w:val="21"/>
              </w:rPr>
              <w:t xml:space="preserve">’évaluation </w:t>
            </w:r>
            <w:r w:rsidRPr="00561A4E">
              <w:rPr>
                <w:rFonts w:ascii="Georgia" w:hAnsi="Georgia" w:cs="Calibri"/>
                <w:sz w:val="21"/>
                <w:szCs w:val="21"/>
              </w:rPr>
              <w:t>sera</w:t>
            </w:r>
            <w:r>
              <w:rPr>
                <w:rFonts w:ascii="Georgia" w:hAnsi="Georgia" w:cs="Calibri"/>
                <w:sz w:val="21"/>
                <w:szCs w:val="21"/>
              </w:rPr>
              <w:t xml:space="preserve"> aussi </w:t>
            </w:r>
            <w:r w:rsidRPr="00561A4E">
              <w:rPr>
                <w:rFonts w:ascii="Georgia" w:hAnsi="Georgia" w:cs="Calibri"/>
                <w:sz w:val="21"/>
                <w:szCs w:val="21"/>
              </w:rPr>
              <w:t>transparente</w:t>
            </w:r>
            <w:r>
              <w:rPr>
                <w:rFonts w:ascii="Georgia" w:hAnsi="Georgia" w:cs="Calibri"/>
                <w:sz w:val="21"/>
                <w:szCs w:val="21"/>
              </w:rPr>
              <w:t xml:space="preserve"> car le droit à l’information sur les résultats des évaluations ( notes conceptuelles et propositions) ainsi que le droit de recours aussi bien auprès d’Enabel Burundi qu’auprès du siège/Bruxelles demeureront garantis.</w:t>
            </w:r>
            <w:r w:rsidR="00DF4423">
              <w:rPr>
                <w:rFonts w:ascii="Georgia" w:hAnsi="Georgia" w:cs="Calibri"/>
                <w:sz w:val="21"/>
                <w:szCs w:val="21"/>
              </w:rPr>
              <w:t xml:space="preserve"> Aucune organisation n’a encore été choisie.</w:t>
            </w:r>
          </w:p>
        </w:tc>
      </w:tr>
      <w:tr w:rsidR="00616719" w:rsidRPr="00561A4E" w14:paraId="5218FADC" w14:textId="77777777" w:rsidTr="002023D4">
        <w:trPr>
          <w:trHeight w:val="2130"/>
        </w:trPr>
        <w:tc>
          <w:tcPr>
            <w:tcW w:w="1515" w:type="dxa"/>
            <w:vMerge w:val="restart"/>
            <w:hideMark/>
          </w:tcPr>
          <w:p w14:paraId="4FBD5AD7"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3</w:t>
            </w:r>
          </w:p>
        </w:tc>
        <w:tc>
          <w:tcPr>
            <w:tcW w:w="2899" w:type="dxa"/>
            <w:hideMark/>
          </w:tcPr>
          <w:p w14:paraId="2E52DA93"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Peut-on avoir des explications sur urbain, périurbain et rural?</w:t>
            </w:r>
          </w:p>
        </w:tc>
        <w:tc>
          <w:tcPr>
            <w:tcW w:w="5792" w:type="dxa"/>
            <w:hideMark/>
          </w:tcPr>
          <w:p w14:paraId="3B980588"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Les sites concernés, bien que situé</w:t>
            </w:r>
            <w:r>
              <w:rPr>
                <w:rFonts w:ascii="Georgia" w:hAnsi="Georgia" w:cs="Calibri"/>
                <w:sz w:val="21"/>
                <w:szCs w:val="21"/>
              </w:rPr>
              <w:t>s</w:t>
            </w:r>
            <w:r w:rsidRPr="00561A4E">
              <w:rPr>
                <w:rFonts w:ascii="Georgia" w:hAnsi="Georgia" w:cs="Calibri"/>
                <w:sz w:val="21"/>
                <w:szCs w:val="21"/>
              </w:rPr>
              <w:t xml:space="preserve"> dans le milieu rural, le mode de vie de la population déplacé</w:t>
            </w:r>
            <w:r>
              <w:rPr>
                <w:rFonts w:ascii="Georgia" w:hAnsi="Georgia" w:cs="Calibri"/>
                <w:sz w:val="21"/>
                <w:szCs w:val="21"/>
              </w:rPr>
              <w:t>e</w:t>
            </w:r>
            <w:r w:rsidRPr="00561A4E">
              <w:rPr>
                <w:rFonts w:ascii="Georgia" w:hAnsi="Georgia" w:cs="Calibri"/>
                <w:sz w:val="21"/>
                <w:szCs w:val="21"/>
              </w:rPr>
              <w:t xml:space="preserve"> est vraiment différent du mode de vie rural. Ainsi, les solutions à proposer dans les sites se rapprocher</w:t>
            </w:r>
            <w:r>
              <w:rPr>
                <w:rFonts w:ascii="Georgia" w:hAnsi="Georgia" w:cs="Calibri"/>
                <w:sz w:val="21"/>
                <w:szCs w:val="21"/>
              </w:rPr>
              <w:t>aient</w:t>
            </w:r>
            <w:r w:rsidRPr="00561A4E">
              <w:rPr>
                <w:rFonts w:ascii="Georgia" w:hAnsi="Georgia" w:cs="Calibri"/>
                <w:sz w:val="21"/>
                <w:szCs w:val="21"/>
              </w:rPr>
              <w:t xml:space="preserve"> des celles du milieu urbain ou péri-urbain. Néanmoins, les</w:t>
            </w:r>
            <w:r>
              <w:rPr>
                <w:rFonts w:ascii="Georgia" w:hAnsi="Georgia" w:cs="Calibri"/>
                <w:sz w:val="21"/>
                <w:szCs w:val="21"/>
              </w:rPr>
              <w:t xml:space="preserve"> demandeurs </w:t>
            </w:r>
            <w:r w:rsidRPr="00561A4E">
              <w:rPr>
                <w:rFonts w:ascii="Georgia" w:hAnsi="Georgia" w:cs="Calibri"/>
                <w:sz w:val="21"/>
                <w:szCs w:val="21"/>
              </w:rPr>
              <w:t>restent libres dans les actions à proposer selon la zone concernée.</w:t>
            </w:r>
          </w:p>
        </w:tc>
      </w:tr>
      <w:tr w:rsidR="00616719" w:rsidRPr="00561A4E" w14:paraId="48517986" w14:textId="77777777" w:rsidTr="002023D4">
        <w:trPr>
          <w:trHeight w:val="645"/>
        </w:trPr>
        <w:tc>
          <w:tcPr>
            <w:tcW w:w="1515" w:type="dxa"/>
            <w:vMerge/>
            <w:hideMark/>
          </w:tcPr>
          <w:p w14:paraId="235CBC90" w14:textId="77777777" w:rsidR="00616719" w:rsidRPr="00561A4E" w:rsidRDefault="00616719" w:rsidP="002023D4">
            <w:pPr>
              <w:jc w:val="both"/>
              <w:rPr>
                <w:rFonts w:ascii="Georgia" w:hAnsi="Georgia" w:cs="Calibri"/>
                <w:sz w:val="21"/>
                <w:szCs w:val="21"/>
              </w:rPr>
            </w:pPr>
          </w:p>
        </w:tc>
        <w:tc>
          <w:tcPr>
            <w:tcW w:w="2899" w:type="dxa"/>
            <w:hideMark/>
          </w:tcPr>
          <w:p w14:paraId="37BAB6B5"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D'habitude Enabel demande de remettre la proposition sur clé USB. Qu'en est-il pour le présent appel à projet</w:t>
            </w:r>
            <w:r>
              <w:rPr>
                <w:rFonts w:ascii="Georgia" w:hAnsi="Georgia" w:cs="Calibri"/>
                <w:sz w:val="21"/>
                <w:szCs w:val="21"/>
              </w:rPr>
              <w:t> ?</w:t>
            </w:r>
          </w:p>
        </w:tc>
        <w:tc>
          <w:tcPr>
            <w:tcW w:w="5792" w:type="dxa"/>
            <w:hideMark/>
          </w:tcPr>
          <w:p w14:paraId="110001CB" w14:textId="1CE4A2BC" w:rsidR="00616719" w:rsidRPr="00561A4E" w:rsidRDefault="00616719" w:rsidP="002023D4">
            <w:pPr>
              <w:jc w:val="both"/>
              <w:rPr>
                <w:rFonts w:ascii="Georgia" w:hAnsi="Georgia" w:cs="Calibri"/>
                <w:sz w:val="21"/>
                <w:szCs w:val="21"/>
              </w:rPr>
            </w:pPr>
            <w:r w:rsidRPr="00561A4E">
              <w:rPr>
                <w:rFonts w:ascii="Georgia" w:hAnsi="Georgia" w:cs="Calibri"/>
                <w:sz w:val="21"/>
                <w:szCs w:val="21"/>
              </w:rPr>
              <w:t>Cela est dit dans les lignes directrices. Il faudra remettre une clé USB</w:t>
            </w:r>
            <w:r w:rsidR="00DF4423">
              <w:rPr>
                <w:rFonts w:ascii="Georgia" w:hAnsi="Georgia" w:cs="Calibri"/>
                <w:sz w:val="21"/>
                <w:szCs w:val="21"/>
              </w:rPr>
              <w:t>- voir point 2.2.2 des lignes directrices.</w:t>
            </w:r>
          </w:p>
        </w:tc>
      </w:tr>
      <w:tr w:rsidR="00616719" w:rsidRPr="00561A4E" w14:paraId="259AA067" w14:textId="77777777" w:rsidTr="002023D4">
        <w:trPr>
          <w:trHeight w:val="2268"/>
        </w:trPr>
        <w:tc>
          <w:tcPr>
            <w:tcW w:w="1515" w:type="dxa"/>
            <w:hideMark/>
          </w:tcPr>
          <w:p w14:paraId="78AFED08"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4</w:t>
            </w:r>
          </w:p>
        </w:tc>
        <w:tc>
          <w:tcPr>
            <w:tcW w:w="2899" w:type="dxa"/>
            <w:hideMark/>
          </w:tcPr>
          <w:p w14:paraId="10254691"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Est-ce que le projet sera mis en œuvre dans toutes les communes citées ou dans quelques-unes des communes énoncées</w:t>
            </w:r>
            <w:r>
              <w:rPr>
                <w:rFonts w:ascii="Georgia" w:hAnsi="Georgia" w:cs="Calibri"/>
                <w:sz w:val="21"/>
                <w:szCs w:val="21"/>
              </w:rPr>
              <w:t> ?</w:t>
            </w:r>
          </w:p>
        </w:tc>
        <w:tc>
          <w:tcPr>
            <w:tcW w:w="5792" w:type="dxa"/>
            <w:hideMark/>
          </w:tcPr>
          <w:p w14:paraId="0110E97E" w14:textId="12221083" w:rsidR="00616719" w:rsidRPr="00A33103" w:rsidRDefault="00616719" w:rsidP="002023D4">
            <w:pPr>
              <w:jc w:val="both"/>
              <w:rPr>
                <w:rFonts w:ascii="Georgia" w:hAnsi="Georgia" w:cs="Calibri"/>
                <w:sz w:val="21"/>
                <w:szCs w:val="21"/>
              </w:rPr>
            </w:pPr>
            <w:r w:rsidRPr="00A33103">
              <w:rPr>
                <w:rFonts w:ascii="Georgia" w:hAnsi="Georgia" w:cs="Calibri"/>
                <w:sz w:val="21"/>
                <w:szCs w:val="21"/>
              </w:rPr>
              <w:t>Le projet ne devra pas nécessairement être mis en œuvre dans l'ensemble des communes mentionnées dans l'appel à propositions. Les communes citées sont fournies à titre indicatif. Les demandeurs sont libres de sélectionner les communes d'intervention les plus pertinentes au regard de leur proposition.</w:t>
            </w:r>
          </w:p>
          <w:p w14:paraId="00DA3ED3" w14:textId="77777777" w:rsidR="00616719" w:rsidRPr="00A33103" w:rsidRDefault="00616719" w:rsidP="002023D4">
            <w:pPr>
              <w:jc w:val="both"/>
              <w:rPr>
                <w:rFonts w:ascii="Georgia" w:hAnsi="Georgia" w:cs="Calibri"/>
                <w:sz w:val="21"/>
                <w:szCs w:val="21"/>
              </w:rPr>
            </w:pPr>
            <w:r w:rsidRPr="00A33103">
              <w:rPr>
                <w:rFonts w:ascii="Georgia" w:hAnsi="Georgia" w:cs="Calibri"/>
                <w:sz w:val="21"/>
                <w:szCs w:val="21"/>
              </w:rPr>
              <w:t>Toutefois, les demandeurs sont encouragés à concentrer leurs interventions sur un nombre limité de communes afin d'éviter le saupoudrage des ressources et de maximiser les résultats et l'impact des actions proposées.</w:t>
            </w:r>
          </w:p>
          <w:p w14:paraId="4FA8D309" w14:textId="77777777" w:rsidR="00616719" w:rsidRPr="00A33103" w:rsidRDefault="00616719" w:rsidP="002023D4">
            <w:pPr>
              <w:jc w:val="both"/>
              <w:rPr>
                <w:rFonts w:ascii="Georgia" w:hAnsi="Georgia" w:cs="Calibri"/>
                <w:sz w:val="21"/>
                <w:szCs w:val="21"/>
              </w:rPr>
            </w:pPr>
            <w:r w:rsidRPr="00A33103">
              <w:rPr>
                <w:rFonts w:ascii="Georgia" w:hAnsi="Georgia" w:cs="Calibri"/>
                <w:sz w:val="21"/>
                <w:szCs w:val="21"/>
              </w:rPr>
              <w:t>Le choix des zones d'intervention devra être fondé sur une évaluation des besoins et s'inscrire dans une théorie du changement clairement définie. Les demandeurs devront ainsi justifier la sélection des communes retenues en démontrant que ces choix sont cohérents avec les besoins identifiés et qu'ils sont de nature à produire les changements et les impacts attendus.</w:t>
            </w:r>
          </w:p>
          <w:p w14:paraId="1AB4CFF5" w14:textId="77777777" w:rsidR="00616719" w:rsidRPr="00561A4E" w:rsidRDefault="00616719" w:rsidP="002023D4">
            <w:pPr>
              <w:jc w:val="both"/>
              <w:rPr>
                <w:rFonts w:ascii="Georgia" w:hAnsi="Georgia" w:cs="Calibri"/>
                <w:sz w:val="21"/>
                <w:szCs w:val="21"/>
              </w:rPr>
            </w:pPr>
          </w:p>
        </w:tc>
      </w:tr>
      <w:tr w:rsidR="00616719" w:rsidRPr="00561A4E" w14:paraId="004C2C83" w14:textId="77777777" w:rsidTr="002023D4">
        <w:trPr>
          <w:trHeight w:val="1863"/>
        </w:trPr>
        <w:tc>
          <w:tcPr>
            <w:tcW w:w="1515" w:type="dxa"/>
            <w:hideMark/>
          </w:tcPr>
          <w:p w14:paraId="38086450"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5</w:t>
            </w:r>
          </w:p>
        </w:tc>
        <w:tc>
          <w:tcPr>
            <w:tcW w:w="2899" w:type="dxa"/>
            <w:hideMark/>
          </w:tcPr>
          <w:p w14:paraId="34FD232F"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Il y a des Organisations qui ne disposent pas de certain</w:t>
            </w:r>
            <w:r>
              <w:rPr>
                <w:rFonts w:ascii="Georgia" w:hAnsi="Georgia" w:cs="Calibri"/>
                <w:sz w:val="21"/>
                <w:szCs w:val="21"/>
              </w:rPr>
              <w:t>s</w:t>
            </w:r>
            <w:r w:rsidRPr="00561A4E">
              <w:rPr>
                <w:rFonts w:ascii="Georgia" w:hAnsi="Georgia" w:cs="Calibri"/>
                <w:sz w:val="21"/>
                <w:szCs w:val="21"/>
              </w:rPr>
              <w:t xml:space="preserve"> documents demandés surtout les ASBL pour lesquelles les états financiers </w:t>
            </w:r>
            <w:r>
              <w:rPr>
                <w:rFonts w:ascii="Georgia" w:hAnsi="Georgia" w:cs="Calibri"/>
                <w:sz w:val="21"/>
                <w:szCs w:val="21"/>
              </w:rPr>
              <w:t>et</w:t>
            </w:r>
            <w:r w:rsidRPr="00561A4E">
              <w:rPr>
                <w:rFonts w:ascii="Georgia" w:hAnsi="Georgia" w:cs="Calibri"/>
                <w:sz w:val="21"/>
                <w:szCs w:val="21"/>
              </w:rPr>
              <w:t xml:space="preserve"> une attestation de non-faillite</w:t>
            </w:r>
            <w:r>
              <w:rPr>
                <w:rFonts w:ascii="Georgia" w:hAnsi="Georgia" w:cs="Calibri"/>
                <w:sz w:val="21"/>
                <w:szCs w:val="21"/>
              </w:rPr>
              <w:t xml:space="preserve"> ne sont pas exigés</w:t>
            </w:r>
          </w:p>
        </w:tc>
        <w:tc>
          <w:tcPr>
            <w:tcW w:w="5792" w:type="dxa"/>
            <w:hideMark/>
          </w:tcPr>
          <w:p w14:paraId="6E3B9EE8" w14:textId="71B51AA7" w:rsidR="00616719" w:rsidRPr="00561A4E" w:rsidRDefault="00616719" w:rsidP="002023D4">
            <w:pPr>
              <w:jc w:val="both"/>
              <w:rPr>
                <w:rFonts w:ascii="Georgia" w:hAnsi="Georgia" w:cs="Calibri"/>
                <w:sz w:val="21"/>
                <w:szCs w:val="21"/>
              </w:rPr>
            </w:pPr>
            <w:r>
              <w:rPr>
                <w:rFonts w:ascii="Georgia" w:hAnsi="Georgia" w:cs="Calibri"/>
                <w:sz w:val="21"/>
                <w:szCs w:val="21"/>
              </w:rPr>
              <w:t xml:space="preserve"> </w:t>
            </w:r>
            <w:r w:rsidR="00E62D10">
              <w:rPr>
                <w:rFonts w:ascii="Georgia" w:hAnsi="Georgia" w:cs="Calibri"/>
                <w:sz w:val="21"/>
                <w:szCs w:val="21"/>
              </w:rPr>
              <w:t>Si</w:t>
            </w:r>
            <w:r>
              <w:rPr>
                <w:rFonts w:ascii="Georgia" w:hAnsi="Georgia" w:cs="Calibri"/>
                <w:sz w:val="21"/>
                <w:szCs w:val="21"/>
              </w:rPr>
              <w:t xml:space="preserve"> </w:t>
            </w:r>
            <w:r w:rsidRPr="00561A4E">
              <w:rPr>
                <w:rFonts w:ascii="Georgia" w:hAnsi="Georgia" w:cs="Calibri"/>
                <w:sz w:val="21"/>
                <w:szCs w:val="21"/>
              </w:rPr>
              <w:t>un document n'est pas applicable</w:t>
            </w:r>
            <w:r w:rsidRPr="00A33103">
              <w:t xml:space="preserve"> </w:t>
            </w:r>
            <w:r w:rsidRPr="00A33103">
              <w:rPr>
                <w:rFonts w:ascii="Georgia" w:hAnsi="Georgia" w:cs="Calibri"/>
                <w:sz w:val="21"/>
                <w:szCs w:val="21"/>
              </w:rPr>
              <w:t>au statut juridique d'une</w:t>
            </w:r>
            <w:r w:rsidRPr="00561A4E">
              <w:rPr>
                <w:rFonts w:ascii="Georgia" w:hAnsi="Georgia" w:cs="Calibri"/>
                <w:sz w:val="21"/>
                <w:szCs w:val="21"/>
              </w:rPr>
              <w:t xml:space="preserve"> organisation, </w:t>
            </w:r>
            <w:r w:rsidRPr="00A33103">
              <w:rPr>
                <w:rFonts w:ascii="Georgia" w:hAnsi="Georgia" w:cs="Calibri"/>
                <w:sz w:val="21"/>
                <w:szCs w:val="21"/>
              </w:rPr>
              <w:t>le demandeur devra l'indiquer explicitement dans son dossier et préciser la base légale ou réglementaire justifiant cette non-applicabilité.</w:t>
            </w:r>
            <w:r w:rsidRPr="00561A4E">
              <w:rPr>
                <w:rFonts w:ascii="Georgia" w:hAnsi="Georgia" w:cs="Calibri"/>
                <w:sz w:val="21"/>
                <w:szCs w:val="21"/>
              </w:rPr>
              <w:t xml:space="preserve"> S'agissant des états financiers, </w:t>
            </w:r>
            <w:r w:rsidRPr="00A33103">
              <w:rPr>
                <w:rFonts w:ascii="Georgia" w:hAnsi="Georgia" w:cs="Calibri"/>
                <w:sz w:val="21"/>
                <w:szCs w:val="21"/>
              </w:rPr>
              <w:t>il convient de préciser qu'ils sont exigés pour l'ensemble des organisations candidates</w:t>
            </w:r>
            <w:r>
              <w:rPr>
                <w:rFonts w:ascii="Georgia" w:hAnsi="Georgia" w:cs="Calibri"/>
                <w:sz w:val="21"/>
                <w:szCs w:val="21"/>
              </w:rPr>
              <w:t>.</w:t>
            </w:r>
            <w:r w:rsidRPr="00561A4E">
              <w:rPr>
                <w:rFonts w:ascii="Georgia" w:hAnsi="Georgia" w:cs="Calibri"/>
                <w:sz w:val="21"/>
                <w:szCs w:val="21"/>
              </w:rPr>
              <w:t xml:space="preserve"> </w:t>
            </w:r>
          </w:p>
        </w:tc>
      </w:tr>
      <w:tr w:rsidR="00616719" w:rsidRPr="00561A4E" w14:paraId="6CD1967D" w14:textId="77777777" w:rsidTr="002023D4">
        <w:trPr>
          <w:trHeight w:val="864"/>
        </w:trPr>
        <w:tc>
          <w:tcPr>
            <w:tcW w:w="1515" w:type="dxa"/>
            <w:hideMark/>
          </w:tcPr>
          <w:p w14:paraId="05544561"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6</w:t>
            </w:r>
          </w:p>
        </w:tc>
        <w:tc>
          <w:tcPr>
            <w:tcW w:w="2899" w:type="dxa"/>
            <w:hideMark/>
          </w:tcPr>
          <w:p w14:paraId="0CF65F07" w14:textId="21B5CBC4" w:rsidR="00616719" w:rsidRPr="00561A4E" w:rsidRDefault="00616719" w:rsidP="002023D4">
            <w:pPr>
              <w:jc w:val="both"/>
              <w:rPr>
                <w:rFonts w:ascii="Georgia" w:hAnsi="Georgia" w:cs="Calibri"/>
                <w:sz w:val="21"/>
                <w:szCs w:val="21"/>
              </w:rPr>
            </w:pPr>
            <w:r w:rsidRPr="00561A4E">
              <w:rPr>
                <w:rFonts w:ascii="Georgia" w:hAnsi="Georgia" w:cs="Calibri"/>
                <w:sz w:val="21"/>
                <w:szCs w:val="21"/>
              </w:rPr>
              <w:t xml:space="preserve">Pour les organisations qui ont des Directeurs pays étrangers les casiers judiciaires des autres pays sont-ils </w:t>
            </w:r>
            <w:r w:rsidR="00E62D10" w:rsidRPr="00561A4E">
              <w:rPr>
                <w:rFonts w:ascii="Georgia" w:hAnsi="Georgia" w:cs="Calibri"/>
                <w:sz w:val="21"/>
                <w:szCs w:val="21"/>
              </w:rPr>
              <w:t>considérés ?</w:t>
            </w:r>
          </w:p>
        </w:tc>
        <w:tc>
          <w:tcPr>
            <w:tcW w:w="5792" w:type="dxa"/>
            <w:hideMark/>
          </w:tcPr>
          <w:p w14:paraId="62A847A6" w14:textId="724F024A" w:rsidR="00616719" w:rsidRPr="00561A4E" w:rsidRDefault="00616719" w:rsidP="002023D4">
            <w:pPr>
              <w:jc w:val="both"/>
              <w:rPr>
                <w:rFonts w:ascii="Georgia" w:hAnsi="Georgia" w:cs="Calibri"/>
                <w:sz w:val="21"/>
                <w:szCs w:val="21"/>
              </w:rPr>
            </w:pPr>
            <w:r w:rsidRPr="00561A4E">
              <w:rPr>
                <w:rFonts w:ascii="Georgia" w:hAnsi="Georgia" w:cs="Calibri"/>
                <w:sz w:val="21"/>
                <w:szCs w:val="21"/>
              </w:rPr>
              <w:t xml:space="preserve">Oui, pour un Représentant légal </w:t>
            </w:r>
            <w:r w:rsidR="00072FE6" w:rsidRPr="00561A4E">
              <w:rPr>
                <w:rFonts w:ascii="Georgia" w:hAnsi="Georgia" w:cs="Calibri"/>
                <w:sz w:val="21"/>
                <w:szCs w:val="21"/>
              </w:rPr>
              <w:t xml:space="preserve">étranger, </w:t>
            </w:r>
            <w:r w:rsidR="00072FE6">
              <w:rPr>
                <w:rFonts w:ascii="Georgia" w:hAnsi="Georgia" w:cs="Calibri"/>
                <w:sz w:val="21"/>
                <w:szCs w:val="21"/>
              </w:rPr>
              <w:t>un</w:t>
            </w:r>
            <w:r w:rsidRPr="00A33103">
              <w:rPr>
                <w:rFonts w:ascii="Georgia" w:hAnsi="Georgia" w:cs="Calibri"/>
                <w:sz w:val="21"/>
                <w:szCs w:val="21"/>
              </w:rPr>
              <w:t xml:space="preserve"> extrait de casier judiciaire délivré par les autorités compétentes de son pays d'origine ou de son pays de résidence sera accepté</w:t>
            </w:r>
            <w:r>
              <w:rPr>
                <w:rFonts w:ascii="Georgia" w:hAnsi="Georgia" w:cs="Calibri"/>
                <w:sz w:val="21"/>
                <w:szCs w:val="21"/>
              </w:rPr>
              <w:t>.</w:t>
            </w:r>
          </w:p>
        </w:tc>
      </w:tr>
      <w:tr w:rsidR="00616719" w:rsidRPr="00561A4E" w14:paraId="332CCEEE" w14:textId="77777777" w:rsidTr="002023D4">
        <w:trPr>
          <w:trHeight w:val="576"/>
        </w:trPr>
        <w:tc>
          <w:tcPr>
            <w:tcW w:w="1515" w:type="dxa"/>
            <w:hideMark/>
          </w:tcPr>
          <w:p w14:paraId="3F872036"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7</w:t>
            </w:r>
          </w:p>
        </w:tc>
        <w:tc>
          <w:tcPr>
            <w:tcW w:w="2899" w:type="dxa"/>
            <w:hideMark/>
          </w:tcPr>
          <w:p w14:paraId="3DEB998D" w14:textId="77777777" w:rsidR="00616719" w:rsidRPr="00561A4E" w:rsidRDefault="00616719" w:rsidP="002023D4">
            <w:pPr>
              <w:jc w:val="both"/>
              <w:rPr>
                <w:rFonts w:ascii="Georgia" w:hAnsi="Georgia" w:cs="Calibri"/>
                <w:sz w:val="21"/>
                <w:szCs w:val="21"/>
              </w:rPr>
            </w:pPr>
            <w:r w:rsidRPr="00561A4E">
              <w:rPr>
                <w:rFonts w:ascii="Georgia" w:hAnsi="Georgia" w:cs="Calibri"/>
                <w:sz w:val="21"/>
                <w:szCs w:val="21"/>
              </w:rPr>
              <w:t>Quand est</w:t>
            </w:r>
            <w:r>
              <w:rPr>
                <w:rFonts w:ascii="Georgia" w:hAnsi="Georgia" w:cs="Calibri"/>
                <w:sz w:val="21"/>
                <w:szCs w:val="21"/>
              </w:rPr>
              <w:t xml:space="preserve">-ce </w:t>
            </w:r>
            <w:r w:rsidRPr="00561A4E">
              <w:rPr>
                <w:rFonts w:ascii="Georgia" w:hAnsi="Georgia" w:cs="Calibri"/>
                <w:sz w:val="21"/>
                <w:szCs w:val="21"/>
              </w:rPr>
              <w:t>que vous allez envoyer les annexes</w:t>
            </w:r>
          </w:p>
        </w:tc>
        <w:tc>
          <w:tcPr>
            <w:tcW w:w="5792" w:type="dxa"/>
            <w:hideMark/>
          </w:tcPr>
          <w:p w14:paraId="126E7936" w14:textId="57DFD738" w:rsidR="00616719" w:rsidRPr="00561A4E" w:rsidRDefault="00616719" w:rsidP="002023D4">
            <w:pPr>
              <w:jc w:val="both"/>
              <w:rPr>
                <w:rFonts w:ascii="Georgia" w:hAnsi="Georgia" w:cs="Calibri"/>
                <w:sz w:val="21"/>
                <w:szCs w:val="21"/>
              </w:rPr>
            </w:pPr>
            <w:r w:rsidRPr="00561A4E">
              <w:rPr>
                <w:rFonts w:ascii="Georgia" w:hAnsi="Georgia" w:cs="Calibri"/>
                <w:sz w:val="21"/>
                <w:szCs w:val="21"/>
              </w:rPr>
              <w:t xml:space="preserve">Les annexes sont déjà disponibles. </w:t>
            </w:r>
            <w:r>
              <w:rPr>
                <w:rFonts w:ascii="Georgia" w:hAnsi="Georgia" w:cs="Calibri"/>
                <w:sz w:val="21"/>
                <w:szCs w:val="21"/>
              </w:rPr>
              <w:t xml:space="preserve">Elles </w:t>
            </w:r>
            <w:r w:rsidRPr="00561A4E">
              <w:rPr>
                <w:rFonts w:ascii="Georgia" w:hAnsi="Georgia" w:cs="Calibri"/>
                <w:sz w:val="21"/>
                <w:szCs w:val="21"/>
              </w:rPr>
              <w:t xml:space="preserve">ont été </w:t>
            </w:r>
            <w:r>
              <w:rPr>
                <w:rFonts w:ascii="Georgia" w:hAnsi="Georgia" w:cs="Calibri"/>
                <w:sz w:val="21"/>
                <w:szCs w:val="21"/>
              </w:rPr>
              <w:t xml:space="preserve">publiées </w:t>
            </w:r>
            <w:r w:rsidRPr="00561A4E">
              <w:rPr>
                <w:rFonts w:ascii="Georgia" w:hAnsi="Georgia" w:cs="Calibri"/>
                <w:sz w:val="21"/>
                <w:szCs w:val="21"/>
              </w:rPr>
              <w:t>avec les lignes directrices</w:t>
            </w:r>
            <w:r w:rsidR="00DF4423">
              <w:rPr>
                <w:rFonts w:ascii="Georgia" w:hAnsi="Georgia" w:cs="Calibri"/>
                <w:sz w:val="21"/>
                <w:szCs w:val="21"/>
              </w:rPr>
              <w:t xml:space="preserve"> voir le lien de la publication.</w:t>
            </w:r>
          </w:p>
        </w:tc>
      </w:tr>
    </w:tbl>
    <w:p w14:paraId="6A93D121" w14:textId="77777777" w:rsidR="00616719" w:rsidRDefault="00616719"/>
    <w:p w14:paraId="2763756C" w14:textId="77777777" w:rsidR="00DF4423" w:rsidRDefault="00DF4423"/>
    <w:p w14:paraId="2480B024" w14:textId="77777777" w:rsidR="00DF4423" w:rsidRDefault="00DF4423"/>
    <w:p w14:paraId="79F6435F" w14:textId="77777777" w:rsidR="00DF4423" w:rsidRDefault="00DF4423"/>
    <w:p w14:paraId="092C5FC7" w14:textId="77777777" w:rsidR="00697175" w:rsidRDefault="00697175"/>
    <w:p w14:paraId="1E40772A" w14:textId="77777777" w:rsidR="00697175" w:rsidRDefault="00697175"/>
    <w:p w14:paraId="6117B3EF" w14:textId="7DEA8C97" w:rsidR="00E62D10" w:rsidRPr="00324005" w:rsidRDefault="00E62D10">
      <w:pPr>
        <w:rPr>
          <w:rFonts w:ascii="Georgia" w:eastAsia="Aptos" w:hAnsi="Georgia" w:cs="Calibri"/>
          <w:b/>
          <w:bCs/>
          <w:sz w:val="21"/>
          <w:szCs w:val="21"/>
          <w14:ligatures w14:val="none"/>
        </w:rPr>
      </w:pPr>
    </w:p>
    <w:tbl>
      <w:tblPr>
        <w:tblStyle w:val="Grilledutableau1"/>
        <w:tblW w:w="10206" w:type="dxa"/>
        <w:tblInd w:w="-1139" w:type="dxa"/>
        <w:tblLook w:val="04A0" w:firstRow="1" w:lastRow="0" w:firstColumn="1" w:lastColumn="0" w:noHBand="0" w:noVBand="1"/>
      </w:tblPr>
      <w:tblGrid>
        <w:gridCol w:w="1515"/>
        <w:gridCol w:w="2899"/>
        <w:gridCol w:w="5792"/>
      </w:tblGrid>
      <w:tr w:rsidR="00E62D10" w:rsidRPr="001E24E9" w14:paraId="59B9F832" w14:textId="77777777" w:rsidTr="002023D4">
        <w:trPr>
          <w:trHeight w:val="576"/>
        </w:trPr>
        <w:tc>
          <w:tcPr>
            <w:tcW w:w="1515" w:type="dxa"/>
          </w:tcPr>
          <w:p w14:paraId="3082F20E" w14:textId="7476E409" w:rsidR="00E62D10" w:rsidRPr="000C576B" w:rsidRDefault="008F41F5" w:rsidP="002023D4">
            <w:pPr>
              <w:spacing w:line="259" w:lineRule="auto"/>
              <w:jc w:val="both"/>
              <w:rPr>
                <w:rFonts w:ascii="Georgia" w:eastAsia="Aptos" w:hAnsi="Georgia" w:cs="Calibri"/>
                <w:sz w:val="21"/>
                <w:szCs w:val="21"/>
              </w:rPr>
            </w:pPr>
            <w:r>
              <w:rPr>
                <w:rFonts w:ascii="Georgia" w:eastAsia="Aptos" w:hAnsi="Georgia" w:cs="Calibri"/>
                <w:sz w:val="21"/>
                <w:szCs w:val="21"/>
              </w:rPr>
              <w:t>8</w:t>
            </w:r>
          </w:p>
        </w:tc>
        <w:tc>
          <w:tcPr>
            <w:tcW w:w="2899" w:type="dxa"/>
          </w:tcPr>
          <w:p w14:paraId="2A8CDB47" w14:textId="39EC3DCC" w:rsidR="00E62D10" w:rsidRPr="000C576B" w:rsidRDefault="00E62D10" w:rsidP="002023D4">
            <w:pPr>
              <w:spacing w:line="259" w:lineRule="auto"/>
              <w:jc w:val="both"/>
              <w:rPr>
                <w:rFonts w:ascii="Georgia" w:eastAsia="Aptos" w:hAnsi="Georgia" w:cs="Calibri"/>
                <w:sz w:val="21"/>
                <w:szCs w:val="21"/>
              </w:rPr>
            </w:pPr>
            <w:r w:rsidRPr="000C576B">
              <w:rPr>
                <w:rFonts w:ascii="Georgia" w:eastAsia="Aptos" w:hAnsi="Georgia" w:cs="Calibri"/>
                <w:sz w:val="21"/>
                <w:szCs w:val="21"/>
              </w:rPr>
              <w:t xml:space="preserve">  Dans la page 7 des Lignes directrices, les notes de </w:t>
            </w:r>
            <w:r w:rsidR="0099098D" w:rsidRPr="000C576B">
              <w:rPr>
                <w:rFonts w:ascii="Georgia" w:eastAsia="Aptos" w:hAnsi="Georgia" w:cs="Calibri"/>
                <w:sz w:val="21"/>
                <w:szCs w:val="21"/>
              </w:rPr>
              <w:t xml:space="preserve">pied </w:t>
            </w:r>
            <w:r w:rsidR="0019052B" w:rsidRPr="000C576B">
              <w:rPr>
                <w:rFonts w:ascii="Georgia" w:eastAsia="Aptos" w:hAnsi="Georgia" w:cs="Calibri"/>
                <w:sz w:val="21"/>
                <w:szCs w:val="21"/>
              </w:rPr>
              <w:t>de page</w:t>
            </w:r>
            <w:r w:rsidRPr="000C576B">
              <w:rPr>
                <w:rFonts w:ascii="Georgia" w:eastAsia="Aptos" w:hAnsi="Georgia" w:cs="Calibri"/>
                <w:sz w:val="21"/>
                <w:szCs w:val="21"/>
              </w:rPr>
              <w:t xml:space="preserve"> 1 et 2 commencent avec le mot « Facultatif  ». Qu’est-ce que cela </w:t>
            </w:r>
            <w:r w:rsidR="0099098D" w:rsidRPr="000C576B">
              <w:rPr>
                <w:rFonts w:ascii="Georgia" w:eastAsia="Aptos" w:hAnsi="Georgia" w:cs="Calibri"/>
                <w:sz w:val="21"/>
                <w:szCs w:val="21"/>
              </w:rPr>
              <w:t>signifie ?</w:t>
            </w:r>
          </w:p>
          <w:p w14:paraId="78C5049D" w14:textId="77777777" w:rsidR="00E62D10" w:rsidRPr="000C576B" w:rsidRDefault="00E62D10" w:rsidP="002023D4">
            <w:pPr>
              <w:spacing w:line="259" w:lineRule="auto"/>
              <w:jc w:val="both"/>
              <w:rPr>
                <w:rFonts w:ascii="Georgia" w:eastAsia="Aptos" w:hAnsi="Georgia" w:cs="Calibri"/>
                <w:sz w:val="21"/>
                <w:szCs w:val="21"/>
              </w:rPr>
            </w:pPr>
          </w:p>
          <w:p w14:paraId="394EE25D" w14:textId="34CADAC8" w:rsidR="00E62D10" w:rsidRPr="000C576B" w:rsidRDefault="00E62D10" w:rsidP="002023D4">
            <w:pPr>
              <w:spacing w:line="259" w:lineRule="auto"/>
              <w:jc w:val="both"/>
              <w:rPr>
                <w:rFonts w:ascii="Georgia" w:eastAsia="Aptos" w:hAnsi="Georgia" w:cs="Calibri"/>
                <w:sz w:val="21"/>
                <w:szCs w:val="21"/>
              </w:rPr>
            </w:pPr>
            <w:r w:rsidRPr="000C576B">
              <w:rPr>
                <w:rFonts w:ascii="Georgia" w:eastAsia="Aptos" w:hAnsi="Georgia" w:cs="Calibri"/>
                <w:sz w:val="21"/>
                <w:szCs w:val="21"/>
              </w:rPr>
              <w:t>Par exemple, considérant la note 2 « Facultatif. L'établissement est déterminé sur base des statuts de l'organisation qui devront démontrer que l’organisation a été créée par un acte de droit interne du pays concerné et que son siège social est situé dans un pays éligible. À cet égard, toute entité juridique dont les statuts ont été créés dans un autre pays ne peut être considérée comme une organisation locale recevable, même si elle est enregistrée localement ou qu'un</w:t>
            </w:r>
            <w:r w:rsidR="0099098D" w:rsidRPr="000C576B">
              <w:rPr>
                <w:rFonts w:ascii="Georgia" w:eastAsia="Aptos" w:hAnsi="Georgia" w:cs="Calibri"/>
                <w:sz w:val="21"/>
                <w:szCs w:val="21"/>
              </w:rPr>
              <w:t xml:space="preserve"> « protocole</w:t>
            </w:r>
            <w:r w:rsidRPr="000C576B">
              <w:rPr>
                <w:rFonts w:ascii="Georgia" w:eastAsia="Aptos" w:hAnsi="Georgia" w:cs="Calibri"/>
                <w:sz w:val="21"/>
                <w:szCs w:val="21"/>
              </w:rPr>
              <w:t xml:space="preserve"> d'accord» a été conclu .  » : dans quels termes le contenu de cette note est-il </w:t>
            </w:r>
            <w:r w:rsidR="0099098D" w:rsidRPr="000C576B">
              <w:rPr>
                <w:rFonts w:ascii="Georgia" w:eastAsia="Aptos" w:hAnsi="Georgia" w:cs="Calibri"/>
                <w:sz w:val="21"/>
                <w:szCs w:val="21"/>
              </w:rPr>
              <w:t>facultatif ?</w:t>
            </w:r>
          </w:p>
        </w:tc>
        <w:tc>
          <w:tcPr>
            <w:tcW w:w="5792" w:type="dxa"/>
          </w:tcPr>
          <w:p w14:paraId="224ECFD8" w14:textId="77777777" w:rsidR="00E62D10" w:rsidRPr="000C576B" w:rsidRDefault="00E62D10" w:rsidP="002023D4">
            <w:pPr>
              <w:spacing w:line="259" w:lineRule="auto"/>
              <w:jc w:val="both"/>
              <w:rPr>
                <w:rFonts w:ascii="Georgia" w:eastAsia="Aptos" w:hAnsi="Georgia" w:cs="Calibri"/>
                <w:sz w:val="21"/>
                <w:szCs w:val="21"/>
              </w:rPr>
            </w:pPr>
          </w:p>
          <w:p w14:paraId="448864F0" w14:textId="77777777" w:rsidR="00E62D10" w:rsidRPr="000C576B" w:rsidRDefault="00E62D10" w:rsidP="002023D4">
            <w:pPr>
              <w:spacing w:line="259" w:lineRule="auto"/>
              <w:jc w:val="both"/>
              <w:rPr>
                <w:rFonts w:ascii="Georgia" w:eastAsia="Aptos" w:hAnsi="Georgia" w:cs="Calibri"/>
                <w:sz w:val="21"/>
                <w:szCs w:val="21"/>
              </w:rPr>
            </w:pPr>
          </w:p>
          <w:p w14:paraId="3F95325D" w14:textId="77777777" w:rsidR="00E62D10" w:rsidRPr="000C576B" w:rsidRDefault="00E62D10" w:rsidP="002023D4">
            <w:pPr>
              <w:spacing w:line="259" w:lineRule="auto"/>
              <w:jc w:val="both"/>
              <w:rPr>
                <w:rFonts w:ascii="Georgia" w:eastAsia="Aptos" w:hAnsi="Georgia" w:cs="Calibri"/>
                <w:sz w:val="21"/>
                <w:szCs w:val="21"/>
              </w:rPr>
            </w:pPr>
            <w:r w:rsidRPr="000C576B">
              <w:rPr>
                <w:rFonts w:ascii="Georgia" w:eastAsia="Aptos" w:hAnsi="Georgia" w:cs="Calibri"/>
                <w:sz w:val="21"/>
                <w:szCs w:val="21"/>
              </w:rPr>
              <w:t>Pour les notes 1&amp; 2 « facultatif », prière d’ignorer « facultatif » et garder le reste.</w:t>
            </w:r>
          </w:p>
        </w:tc>
      </w:tr>
      <w:tr w:rsidR="00E62D10" w:rsidRPr="001E24E9" w14:paraId="0A7CE5D6" w14:textId="77777777" w:rsidTr="002023D4">
        <w:trPr>
          <w:trHeight w:val="576"/>
        </w:trPr>
        <w:tc>
          <w:tcPr>
            <w:tcW w:w="1515" w:type="dxa"/>
          </w:tcPr>
          <w:p w14:paraId="4E736AE8" w14:textId="62AB9E8D" w:rsidR="00E62D10" w:rsidRDefault="008F41F5" w:rsidP="002023D4">
            <w:pPr>
              <w:spacing w:line="259" w:lineRule="auto"/>
              <w:jc w:val="both"/>
              <w:rPr>
                <w:rFonts w:ascii="Georgia" w:eastAsia="Aptos" w:hAnsi="Georgia" w:cs="Calibri"/>
                <w:sz w:val="21"/>
                <w:szCs w:val="21"/>
              </w:rPr>
            </w:pPr>
            <w:r>
              <w:rPr>
                <w:rFonts w:ascii="Georgia" w:eastAsia="Aptos" w:hAnsi="Georgia" w:cs="Calibri"/>
                <w:sz w:val="21"/>
                <w:szCs w:val="21"/>
              </w:rPr>
              <w:t>9</w:t>
            </w:r>
          </w:p>
        </w:tc>
        <w:tc>
          <w:tcPr>
            <w:tcW w:w="2899" w:type="dxa"/>
          </w:tcPr>
          <w:p w14:paraId="3CD930D4" w14:textId="7DBBD07F" w:rsidR="00E62D10" w:rsidRPr="00420BBC" w:rsidRDefault="00E62D10" w:rsidP="002023D4">
            <w:pPr>
              <w:spacing w:line="259" w:lineRule="auto"/>
              <w:jc w:val="both"/>
              <w:rPr>
                <w:rFonts w:ascii="Georgia" w:eastAsia="Aptos" w:hAnsi="Georgia" w:cs="Calibri"/>
                <w:sz w:val="21"/>
                <w:szCs w:val="21"/>
              </w:rPr>
            </w:pPr>
            <w:r w:rsidRPr="004B654F">
              <w:rPr>
                <w:rFonts w:ascii="Georgia" w:eastAsia="Aptos" w:hAnsi="Georgia" w:cs="Calibri"/>
                <w:sz w:val="21"/>
                <w:szCs w:val="21"/>
              </w:rPr>
              <w:t xml:space="preserve">Une ONG avec les Statuts établis dans un Etat européen et ayant une convention avec le gouvernement burundais pour opérer au Burundi, est-elle éligible comme demandeur pour cet appel à </w:t>
            </w:r>
            <w:r w:rsidR="008071E5" w:rsidRPr="004B654F">
              <w:rPr>
                <w:rFonts w:ascii="Georgia" w:eastAsia="Aptos" w:hAnsi="Georgia" w:cs="Calibri"/>
                <w:sz w:val="21"/>
                <w:szCs w:val="21"/>
              </w:rPr>
              <w:t>propositions ?</w:t>
            </w:r>
          </w:p>
        </w:tc>
        <w:tc>
          <w:tcPr>
            <w:tcW w:w="5792" w:type="dxa"/>
          </w:tcPr>
          <w:p w14:paraId="73331A17" w14:textId="77777777" w:rsidR="00E62D10" w:rsidRDefault="00E62D10" w:rsidP="002023D4">
            <w:pPr>
              <w:spacing w:line="259" w:lineRule="auto"/>
              <w:jc w:val="both"/>
              <w:rPr>
                <w:rFonts w:ascii="Georgia" w:eastAsia="Aptos" w:hAnsi="Georgia" w:cs="Calibri"/>
                <w:sz w:val="21"/>
                <w:szCs w:val="21"/>
              </w:rPr>
            </w:pPr>
            <w:r>
              <w:rPr>
                <w:rFonts w:ascii="Georgia" w:eastAsia="Aptos" w:hAnsi="Georgia" w:cs="Calibri"/>
                <w:sz w:val="21"/>
                <w:szCs w:val="21"/>
              </w:rPr>
              <w:t>Oui, une telle ONG est éligible</w:t>
            </w:r>
          </w:p>
        </w:tc>
      </w:tr>
      <w:tr w:rsidR="00E62D10" w:rsidRPr="001E24E9" w14:paraId="670B1A61" w14:textId="77777777" w:rsidTr="002023D4">
        <w:trPr>
          <w:trHeight w:val="576"/>
        </w:trPr>
        <w:tc>
          <w:tcPr>
            <w:tcW w:w="1515" w:type="dxa"/>
          </w:tcPr>
          <w:p w14:paraId="7489F16B" w14:textId="4AC454D7" w:rsidR="00E62D10" w:rsidRDefault="008F41F5" w:rsidP="002023D4">
            <w:pPr>
              <w:spacing w:line="259" w:lineRule="auto"/>
              <w:jc w:val="both"/>
              <w:rPr>
                <w:rFonts w:ascii="Georgia" w:eastAsia="Aptos" w:hAnsi="Georgia" w:cs="Calibri"/>
                <w:sz w:val="21"/>
                <w:szCs w:val="21"/>
              </w:rPr>
            </w:pPr>
            <w:r>
              <w:rPr>
                <w:rFonts w:ascii="Georgia" w:eastAsia="Aptos" w:hAnsi="Georgia" w:cs="Calibri"/>
                <w:sz w:val="21"/>
                <w:szCs w:val="21"/>
              </w:rPr>
              <w:t>10</w:t>
            </w:r>
          </w:p>
        </w:tc>
        <w:tc>
          <w:tcPr>
            <w:tcW w:w="2899" w:type="dxa"/>
          </w:tcPr>
          <w:p w14:paraId="6AFF9C4A" w14:textId="77777777" w:rsidR="00E62D10" w:rsidRPr="00C836CF" w:rsidRDefault="00E62D10" w:rsidP="002023D4">
            <w:pPr>
              <w:spacing w:line="259" w:lineRule="auto"/>
              <w:jc w:val="both"/>
              <w:rPr>
                <w:rFonts w:ascii="Georgia" w:eastAsia="Aptos" w:hAnsi="Georgia" w:cs="Calibri"/>
                <w:sz w:val="21"/>
                <w:szCs w:val="21"/>
              </w:rPr>
            </w:pPr>
            <w:r w:rsidRPr="00C836CF">
              <w:rPr>
                <w:rFonts w:ascii="Georgia" w:eastAsia="Aptos" w:hAnsi="Georgia" w:cs="Calibri"/>
                <w:sz w:val="21"/>
                <w:szCs w:val="21"/>
              </w:rPr>
              <w:t>Concernant les points 1, 2, 3 des annexes à la Note conceptuelle demandées Page 12 des Lignes directrices.</w:t>
            </w:r>
          </w:p>
          <w:p w14:paraId="6B1BBDFD" w14:textId="77777777" w:rsidR="00E62D10" w:rsidRPr="00C836CF" w:rsidRDefault="00E62D10" w:rsidP="002023D4">
            <w:pPr>
              <w:spacing w:line="259" w:lineRule="auto"/>
              <w:jc w:val="both"/>
              <w:rPr>
                <w:rFonts w:ascii="Georgia" w:eastAsia="Aptos" w:hAnsi="Georgia" w:cs="Calibri"/>
                <w:sz w:val="21"/>
                <w:szCs w:val="21"/>
              </w:rPr>
            </w:pPr>
          </w:p>
          <w:p w14:paraId="22547D89" w14:textId="53A85A0A" w:rsidR="00E62D10" w:rsidRPr="00C836CF" w:rsidRDefault="00E62D10" w:rsidP="002023D4">
            <w:pPr>
              <w:spacing w:line="259" w:lineRule="auto"/>
              <w:jc w:val="both"/>
              <w:rPr>
                <w:rFonts w:ascii="Georgia" w:eastAsia="Aptos" w:hAnsi="Georgia" w:cs="Calibri"/>
                <w:sz w:val="21"/>
                <w:szCs w:val="21"/>
              </w:rPr>
            </w:pPr>
            <w:r w:rsidRPr="00C836CF">
              <w:rPr>
                <w:rFonts w:ascii="Georgia" w:eastAsia="Aptos" w:hAnsi="Georgia" w:cs="Calibri"/>
                <w:sz w:val="21"/>
                <w:szCs w:val="21"/>
              </w:rPr>
              <w:t xml:space="preserve">Dans le cas d’une ONG internationale, pouvez-vous confirmer que les statuts + rapport d’audit externe + copie des états financiers doivent être ceux de notre siège en Italie (et non de la représentation locale au </w:t>
            </w:r>
            <w:r w:rsidR="0025512C" w:rsidRPr="00C836CF">
              <w:rPr>
                <w:rFonts w:ascii="Georgia" w:eastAsia="Aptos" w:hAnsi="Georgia" w:cs="Calibri"/>
                <w:sz w:val="21"/>
                <w:szCs w:val="21"/>
              </w:rPr>
              <w:t>Burundi) ?</w:t>
            </w:r>
          </w:p>
          <w:p w14:paraId="1E60B688" w14:textId="77777777" w:rsidR="00E62D10" w:rsidRPr="00C836CF" w:rsidRDefault="00E62D10" w:rsidP="002023D4">
            <w:pPr>
              <w:spacing w:line="259" w:lineRule="auto"/>
              <w:jc w:val="both"/>
              <w:rPr>
                <w:rFonts w:ascii="Georgia" w:eastAsia="Aptos" w:hAnsi="Georgia" w:cs="Calibri"/>
                <w:sz w:val="21"/>
                <w:szCs w:val="21"/>
              </w:rPr>
            </w:pPr>
          </w:p>
          <w:p w14:paraId="7F473700" w14:textId="77777777" w:rsidR="00E62D10" w:rsidRPr="004B654F" w:rsidRDefault="00E62D10" w:rsidP="002023D4">
            <w:pPr>
              <w:spacing w:line="259" w:lineRule="auto"/>
              <w:jc w:val="both"/>
              <w:rPr>
                <w:rFonts w:ascii="Georgia" w:eastAsia="Aptos" w:hAnsi="Georgia" w:cs="Calibri"/>
                <w:sz w:val="21"/>
                <w:szCs w:val="21"/>
              </w:rPr>
            </w:pPr>
          </w:p>
        </w:tc>
        <w:tc>
          <w:tcPr>
            <w:tcW w:w="5792" w:type="dxa"/>
          </w:tcPr>
          <w:p w14:paraId="6A15F2A9" w14:textId="4957D1B8" w:rsidR="00E62D10" w:rsidRDefault="00E62D10" w:rsidP="002023D4">
            <w:pPr>
              <w:spacing w:line="259" w:lineRule="auto"/>
              <w:jc w:val="both"/>
              <w:rPr>
                <w:rFonts w:ascii="Georgia" w:eastAsia="Aptos" w:hAnsi="Georgia" w:cs="Calibri"/>
                <w:sz w:val="21"/>
                <w:szCs w:val="21"/>
              </w:rPr>
            </w:pPr>
            <w:r>
              <w:rPr>
                <w:rFonts w:ascii="Georgia" w:eastAsia="Aptos" w:hAnsi="Georgia" w:cs="Calibri"/>
                <w:sz w:val="21"/>
                <w:szCs w:val="21"/>
              </w:rPr>
              <w:t xml:space="preserve">Oui si le demandeur est la maison </w:t>
            </w:r>
            <w:r w:rsidR="0025512C">
              <w:rPr>
                <w:rFonts w:ascii="Georgia" w:eastAsia="Aptos" w:hAnsi="Georgia" w:cs="Calibri"/>
                <w:sz w:val="21"/>
                <w:szCs w:val="21"/>
              </w:rPr>
              <w:t>mère.</w:t>
            </w:r>
            <w:r>
              <w:rPr>
                <w:rFonts w:ascii="Georgia" w:eastAsia="Aptos" w:hAnsi="Georgia" w:cs="Calibri"/>
                <w:sz w:val="21"/>
                <w:szCs w:val="21"/>
              </w:rPr>
              <w:t xml:space="preserve"> Si le demandeur est la représentation dont les statuts sont différents de ceux de la maison mère, elle doit présenter ses propres documents. </w:t>
            </w:r>
          </w:p>
        </w:tc>
      </w:tr>
      <w:tr w:rsidR="00E62D10" w:rsidRPr="001E24E9" w14:paraId="525C9397" w14:textId="77777777" w:rsidTr="002023D4">
        <w:trPr>
          <w:trHeight w:val="576"/>
        </w:trPr>
        <w:tc>
          <w:tcPr>
            <w:tcW w:w="1515" w:type="dxa"/>
          </w:tcPr>
          <w:p w14:paraId="2FFFE50A" w14:textId="784D184C" w:rsidR="00E62D10" w:rsidRDefault="008F41F5" w:rsidP="002023D4">
            <w:pPr>
              <w:spacing w:line="259" w:lineRule="auto"/>
              <w:jc w:val="both"/>
              <w:rPr>
                <w:rFonts w:ascii="Georgia" w:eastAsia="Aptos" w:hAnsi="Georgia" w:cs="Calibri"/>
                <w:sz w:val="21"/>
                <w:szCs w:val="21"/>
              </w:rPr>
            </w:pPr>
            <w:r>
              <w:rPr>
                <w:rFonts w:ascii="Georgia" w:eastAsia="Aptos" w:hAnsi="Georgia" w:cs="Calibri"/>
                <w:sz w:val="21"/>
                <w:szCs w:val="21"/>
              </w:rPr>
              <w:t>11</w:t>
            </w:r>
          </w:p>
        </w:tc>
        <w:tc>
          <w:tcPr>
            <w:tcW w:w="2899" w:type="dxa"/>
          </w:tcPr>
          <w:p w14:paraId="07027665" w14:textId="2F34BDC1" w:rsidR="00E62D10" w:rsidRPr="00205F02" w:rsidRDefault="00E62D10" w:rsidP="002023D4">
            <w:pPr>
              <w:spacing w:line="259" w:lineRule="auto"/>
              <w:jc w:val="both"/>
              <w:rPr>
                <w:rFonts w:ascii="Georgia" w:eastAsia="Aptos" w:hAnsi="Georgia" w:cs="Calibri"/>
                <w:sz w:val="21"/>
                <w:szCs w:val="21"/>
              </w:rPr>
            </w:pPr>
            <w:r w:rsidRPr="00205F02">
              <w:rPr>
                <w:rFonts w:ascii="Georgia" w:eastAsia="Aptos" w:hAnsi="Georgia" w:cs="Calibri"/>
                <w:sz w:val="21"/>
                <w:szCs w:val="21"/>
              </w:rPr>
              <w:t xml:space="preserve">Concernant le point 4 des annexes à la Note conceptuelle demandées Page 12 des Lignes </w:t>
            </w:r>
            <w:r w:rsidR="0025512C" w:rsidRPr="00205F02">
              <w:rPr>
                <w:rFonts w:ascii="Georgia" w:eastAsia="Aptos" w:hAnsi="Georgia" w:cs="Calibri"/>
                <w:sz w:val="21"/>
                <w:szCs w:val="21"/>
              </w:rPr>
              <w:t>directrices.</w:t>
            </w:r>
          </w:p>
          <w:p w14:paraId="0484B84B" w14:textId="77777777" w:rsidR="00E62D10" w:rsidRPr="00205F02" w:rsidRDefault="00E62D10" w:rsidP="002023D4">
            <w:pPr>
              <w:spacing w:line="259" w:lineRule="auto"/>
              <w:jc w:val="both"/>
              <w:rPr>
                <w:rFonts w:ascii="Georgia" w:eastAsia="Aptos" w:hAnsi="Georgia" w:cs="Calibri"/>
                <w:sz w:val="21"/>
                <w:szCs w:val="21"/>
              </w:rPr>
            </w:pPr>
          </w:p>
          <w:p w14:paraId="729EC02D" w14:textId="77777777" w:rsidR="00E62D10" w:rsidRPr="004B654F" w:rsidRDefault="00E62D10" w:rsidP="002023D4">
            <w:pPr>
              <w:spacing w:line="259" w:lineRule="auto"/>
              <w:jc w:val="both"/>
              <w:rPr>
                <w:rFonts w:ascii="Georgia" w:eastAsia="Aptos" w:hAnsi="Georgia" w:cs="Calibri"/>
                <w:sz w:val="21"/>
                <w:szCs w:val="21"/>
              </w:rPr>
            </w:pPr>
            <w:r w:rsidRPr="00205F02">
              <w:rPr>
                <w:rFonts w:ascii="Georgia" w:eastAsia="Aptos" w:hAnsi="Georgia" w:cs="Calibri"/>
                <w:sz w:val="21"/>
                <w:szCs w:val="21"/>
              </w:rPr>
              <w:t>Dans le cas d’une ONG internationale, pouvez-vous confirmer que la déclaration sur l’honneur, le casier judiciaire du premier responsable, une attestation de la situation CNSS, une attestation de la situation fiscale, une déclaration de non-faillite doivent être fournis au niveau de notre siège en Italie (et non de la représentation locale au Burundi)  ?</w:t>
            </w:r>
          </w:p>
        </w:tc>
        <w:tc>
          <w:tcPr>
            <w:tcW w:w="5792" w:type="dxa"/>
          </w:tcPr>
          <w:p w14:paraId="4F3F819F" w14:textId="77777777" w:rsidR="00E62D10" w:rsidRDefault="00E62D10" w:rsidP="002023D4">
            <w:pPr>
              <w:spacing w:line="259" w:lineRule="auto"/>
              <w:jc w:val="both"/>
              <w:rPr>
                <w:rFonts w:ascii="Georgia" w:eastAsia="Aptos" w:hAnsi="Georgia" w:cs="Calibri"/>
                <w:sz w:val="21"/>
                <w:szCs w:val="21"/>
              </w:rPr>
            </w:pPr>
            <w:r>
              <w:rPr>
                <w:rFonts w:ascii="Georgia" w:eastAsia="Aptos" w:hAnsi="Georgia" w:cs="Calibri"/>
                <w:sz w:val="21"/>
                <w:szCs w:val="21"/>
              </w:rPr>
              <w:t>Comme la maison mère et sa représentation peuvent avoir des statuts différents, ça dépendra du demandeur, si le demandeur est la maison mère, les documents proviendront du pays où le siège est établi, si le demandeur est la représentation, les documents locaux sont exigés.</w:t>
            </w:r>
          </w:p>
        </w:tc>
      </w:tr>
      <w:tr w:rsidR="00E62D10" w:rsidRPr="001E24E9" w14:paraId="3DAA0ABD" w14:textId="77777777" w:rsidTr="002023D4">
        <w:trPr>
          <w:trHeight w:val="576"/>
        </w:trPr>
        <w:tc>
          <w:tcPr>
            <w:tcW w:w="1515" w:type="dxa"/>
          </w:tcPr>
          <w:p w14:paraId="4496F819" w14:textId="726C3E1E" w:rsidR="00E62D10" w:rsidRDefault="008F41F5" w:rsidP="002023D4">
            <w:pPr>
              <w:spacing w:line="259" w:lineRule="auto"/>
              <w:jc w:val="both"/>
              <w:rPr>
                <w:rFonts w:ascii="Georgia" w:eastAsia="Aptos" w:hAnsi="Georgia" w:cs="Calibri"/>
                <w:sz w:val="21"/>
                <w:szCs w:val="21"/>
              </w:rPr>
            </w:pPr>
            <w:r>
              <w:rPr>
                <w:rFonts w:ascii="Georgia" w:eastAsia="Aptos" w:hAnsi="Georgia" w:cs="Calibri"/>
                <w:sz w:val="21"/>
                <w:szCs w:val="21"/>
              </w:rPr>
              <w:t>12</w:t>
            </w:r>
          </w:p>
        </w:tc>
        <w:tc>
          <w:tcPr>
            <w:tcW w:w="2899" w:type="dxa"/>
          </w:tcPr>
          <w:p w14:paraId="6EB8B4AA" w14:textId="77777777" w:rsidR="00E62D10" w:rsidRPr="00A35CE3" w:rsidRDefault="00E62D10" w:rsidP="002023D4">
            <w:pPr>
              <w:spacing w:line="259" w:lineRule="auto"/>
              <w:jc w:val="both"/>
              <w:rPr>
                <w:rFonts w:ascii="Georgia" w:eastAsia="Aptos" w:hAnsi="Georgia" w:cs="Calibri"/>
                <w:sz w:val="21"/>
                <w:szCs w:val="21"/>
              </w:rPr>
            </w:pPr>
            <w:r w:rsidRPr="00A35CE3">
              <w:rPr>
                <w:rFonts w:ascii="Georgia" w:eastAsia="Aptos" w:hAnsi="Georgia" w:cs="Calibri"/>
                <w:sz w:val="21"/>
                <w:szCs w:val="21"/>
              </w:rPr>
              <w:t xml:space="preserve">Concernant le point 5 des annexes à la Note conceptuelle demandée Page 12 des Lignes directrices - cf document « annexe D – Fiche d’entité légale privée  ».  </w:t>
            </w:r>
          </w:p>
          <w:p w14:paraId="3EF7D8F1" w14:textId="77777777" w:rsidR="00E62D10" w:rsidRPr="00A35CE3" w:rsidRDefault="00E62D10" w:rsidP="002023D4">
            <w:pPr>
              <w:spacing w:line="259" w:lineRule="auto"/>
              <w:jc w:val="both"/>
              <w:rPr>
                <w:rFonts w:ascii="Georgia" w:eastAsia="Aptos" w:hAnsi="Georgia" w:cs="Calibri"/>
                <w:sz w:val="21"/>
                <w:szCs w:val="21"/>
              </w:rPr>
            </w:pPr>
          </w:p>
          <w:p w14:paraId="454A60B4" w14:textId="77777777" w:rsidR="00E62D10" w:rsidRPr="00A35CE3" w:rsidRDefault="00E62D10" w:rsidP="002023D4">
            <w:pPr>
              <w:spacing w:line="259" w:lineRule="auto"/>
              <w:jc w:val="both"/>
              <w:rPr>
                <w:rFonts w:ascii="Georgia" w:eastAsia="Aptos" w:hAnsi="Georgia" w:cs="Calibri"/>
                <w:sz w:val="21"/>
                <w:szCs w:val="21"/>
              </w:rPr>
            </w:pPr>
            <w:r w:rsidRPr="00A35CE3">
              <w:rPr>
                <w:rFonts w:ascii="Georgia" w:eastAsia="Aptos" w:hAnsi="Georgia" w:cs="Calibri"/>
                <w:sz w:val="21"/>
                <w:szCs w:val="21"/>
              </w:rPr>
              <w:t>Dans le cas d’une ONG internationale  :</w:t>
            </w:r>
          </w:p>
          <w:p w14:paraId="516CBA59" w14:textId="77777777" w:rsidR="00E62D10" w:rsidRPr="00A35CE3" w:rsidRDefault="00E62D10" w:rsidP="002023D4">
            <w:pPr>
              <w:spacing w:line="259" w:lineRule="auto"/>
              <w:jc w:val="both"/>
              <w:rPr>
                <w:rFonts w:ascii="Georgia" w:eastAsia="Aptos" w:hAnsi="Georgia" w:cs="Calibri"/>
                <w:sz w:val="21"/>
                <w:szCs w:val="21"/>
              </w:rPr>
            </w:pPr>
          </w:p>
          <w:p w14:paraId="5335C3D2" w14:textId="77777777" w:rsidR="00E62D10" w:rsidRPr="00A35CE3" w:rsidRDefault="00E62D10" w:rsidP="002023D4">
            <w:pPr>
              <w:spacing w:line="259" w:lineRule="auto"/>
              <w:jc w:val="both"/>
              <w:rPr>
                <w:rFonts w:ascii="Georgia" w:eastAsia="Aptos" w:hAnsi="Georgia" w:cs="Calibri"/>
                <w:sz w:val="21"/>
                <w:szCs w:val="21"/>
              </w:rPr>
            </w:pPr>
            <w:r w:rsidRPr="00A35CE3">
              <w:rPr>
                <w:rFonts w:ascii="Georgia" w:eastAsia="Aptos" w:hAnsi="Georgia" w:cs="Calibri"/>
                <w:sz w:val="21"/>
                <w:szCs w:val="21"/>
              </w:rPr>
              <w:t>*    Pouvez-vous confirmer qu’il faut renseigner la fiche d’entité légale au niveau de notre siège (en Italie)  et non au niveau de la représentation locale au Burundi  ?</w:t>
            </w:r>
          </w:p>
          <w:p w14:paraId="50A620CF" w14:textId="77777777" w:rsidR="00E62D10" w:rsidRPr="00A35CE3" w:rsidRDefault="00E62D10" w:rsidP="002023D4">
            <w:pPr>
              <w:spacing w:line="259" w:lineRule="auto"/>
              <w:jc w:val="both"/>
              <w:rPr>
                <w:rFonts w:ascii="Georgia" w:eastAsia="Aptos" w:hAnsi="Georgia" w:cs="Calibri"/>
                <w:sz w:val="21"/>
                <w:szCs w:val="21"/>
              </w:rPr>
            </w:pPr>
            <w:r w:rsidRPr="00A35CE3">
              <w:rPr>
                <w:rFonts w:ascii="Georgia" w:eastAsia="Aptos" w:hAnsi="Georgia" w:cs="Calibri"/>
                <w:sz w:val="21"/>
                <w:szCs w:val="21"/>
              </w:rPr>
              <w:t>*    Concernant la note 1 –« document d’assujettissement à la TVA  », pouvez-vous confirmer qu’il faut fournir le document des autorités burundaises concernant la représentation locale de l’ONG au Burundi (et non de notre siège en Italie) ?</w:t>
            </w:r>
          </w:p>
          <w:p w14:paraId="10459705" w14:textId="77777777" w:rsidR="00E62D10" w:rsidRPr="00205F02" w:rsidRDefault="00E62D10" w:rsidP="002023D4">
            <w:pPr>
              <w:spacing w:line="259" w:lineRule="auto"/>
              <w:jc w:val="both"/>
              <w:rPr>
                <w:rFonts w:ascii="Georgia" w:eastAsia="Aptos" w:hAnsi="Georgia" w:cs="Calibri"/>
                <w:sz w:val="21"/>
                <w:szCs w:val="21"/>
              </w:rPr>
            </w:pPr>
            <w:r w:rsidRPr="00A35CE3">
              <w:rPr>
                <w:rFonts w:ascii="Georgia" w:eastAsia="Aptos" w:hAnsi="Georgia" w:cs="Calibri"/>
                <w:sz w:val="21"/>
                <w:szCs w:val="21"/>
              </w:rPr>
              <w:t>*    Concernant la note 2 –« copie de tout document permettant d’identifier le nom de l’entité, l’adresse du siège social et le numéro d’enregistrement auprès des autorités nationales  », pouvez-vous confirmer qu’il faut fournir ce document pour notre siège en Italie  ? Faut-il également fournir la preuve de l’enregistrement de l’ONG auprès des autorités burundaises  ?</w:t>
            </w:r>
          </w:p>
        </w:tc>
        <w:tc>
          <w:tcPr>
            <w:tcW w:w="5792" w:type="dxa"/>
          </w:tcPr>
          <w:p w14:paraId="58BF4AEB" w14:textId="77777777" w:rsidR="00E62D10" w:rsidRDefault="00E62D10" w:rsidP="002023D4">
            <w:pPr>
              <w:spacing w:line="259" w:lineRule="auto"/>
              <w:jc w:val="both"/>
              <w:rPr>
                <w:rFonts w:ascii="Georgia" w:eastAsia="Aptos" w:hAnsi="Georgia" w:cs="Calibri"/>
                <w:sz w:val="21"/>
                <w:szCs w:val="21"/>
              </w:rPr>
            </w:pPr>
            <w:r>
              <w:rPr>
                <w:rFonts w:ascii="Georgia" w:eastAsia="Aptos" w:hAnsi="Georgia" w:cs="Calibri"/>
                <w:sz w:val="21"/>
                <w:szCs w:val="21"/>
              </w:rPr>
              <w:t>Les documents proviendront du siège si le codemandeur est la maison mère. Si la représentation est demandeur, ce sont les documents locaux qui seront fournis.</w:t>
            </w:r>
          </w:p>
        </w:tc>
      </w:tr>
      <w:tr w:rsidR="00E62D10" w:rsidRPr="001E24E9" w14:paraId="1475965D" w14:textId="77777777" w:rsidTr="002023D4">
        <w:trPr>
          <w:trHeight w:val="576"/>
        </w:trPr>
        <w:tc>
          <w:tcPr>
            <w:tcW w:w="1515" w:type="dxa"/>
          </w:tcPr>
          <w:p w14:paraId="3F6AC7AE" w14:textId="7A18DA6C" w:rsidR="00E62D10" w:rsidRDefault="008F41F5" w:rsidP="002023D4">
            <w:pPr>
              <w:spacing w:line="259" w:lineRule="auto"/>
              <w:jc w:val="both"/>
              <w:rPr>
                <w:rFonts w:ascii="Georgia" w:eastAsia="Aptos" w:hAnsi="Georgia" w:cs="Calibri"/>
                <w:sz w:val="21"/>
                <w:szCs w:val="21"/>
              </w:rPr>
            </w:pPr>
            <w:r>
              <w:rPr>
                <w:rFonts w:ascii="Georgia" w:eastAsia="Aptos" w:hAnsi="Georgia" w:cs="Calibri"/>
                <w:sz w:val="21"/>
                <w:szCs w:val="21"/>
              </w:rPr>
              <w:t>13</w:t>
            </w:r>
          </w:p>
        </w:tc>
        <w:tc>
          <w:tcPr>
            <w:tcW w:w="2899" w:type="dxa"/>
          </w:tcPr>
          <w:p w14:paraId="7E7B41F0" w14:textId="77777777" w:rsidR="00E62D10" w:rsidRPr="00053CF8" w:rsidRDefault="00E62D10" w:rsidP="002023D4">
            <w:pPr>
              <w:spacing w:line="259" w:lineRule="auto"/>
              <w:jc w:val="both"/>
              <w:rPr>
                <w:rFonts w:ascii="Georgia" w:eastAsia="Aptos" w:hAnsi="Georgia" w:cs="Calibri"/>
                <w:sz w:val="21"/>
                <w:szCs w:val="21"/>
              </w:rPr>
            </w:pPr>
            <w:r w:rsidRPr="00053CF8">
              <w:rPr>
                <w:rFonts w:ascii="Georgia" w:eastAsia="Aptos" w:hAnsi="Georgia" w:cs="Calibri"/>
                <w:sz w:val="21"/>
                <w:szCs w:val="21"/>
              </w:rPr>
              <w:t>La grille d’évaluation de la Note conceptuelle (annexe F1) mentionne ces critères F (Avoir déjà géré un subside équivalent à 80% du montant demandé) et G (au moins 2 expériences précédentes achevées avec un bailleur de fonds en lien avec la thématique de cet appel). Or ces documents ne figurent pas dans la liste des annexes à la note conceptuelle mentionnées page 12 des Lignes directrices. Doivent-ils être présentés en phase de Concept note ou de Proposition complète</w:t>
            </w:r>
          </w:p>
          <w:p w14:paraId="599D8B52" w14:textId="77777777" w:rsidR="00E62D10" w:rsidRPr="00053CF8" w:rsidRDefault="00E62D10" w:rsidP="002023D4">
            <w:pPr>
              <w:spacing w:line="259" w:lineRule="auto"/>
              <w:jc w:val="both"/>
              <w:rPr>
                <w:rFonts w:ascii="Georgia" w:eastAsia="Aptos" w:hAnsi="Georgia" w:cs="Calibri"/>
                <w:sz w:val="21"/>
                <w:szCs w:val="21"/>
              </w:rPr>
            </w:pPr>
            <w:r w:rsidRPr="00053CF8">
              <w:rPr>
                <w:rFonts w:ascii="Georgia" w:eastAsia="Aptos" w:hAnsi="Georgia" w:cs="Calibri"/>
                <w:sz w:val="21"/>
                <w:szCs w:val="21"/>
              </w:rPr>
              <w:t> ?</w:t>
            </w:r>
          </w:p>
        </w:tc>
        <w:tc>
          <w:tcPr>
            <w:tcW w:w="5792" w:type="dxa"/>
          </w:tcPr>
          <w:p w14:paraId="0BF6C1CD" w14:textId="77777777" w:rsidR="00E62D10" w:rsidRPr="00053CF8" w:rsidRDefault="00E62D10" w:rsidP="002023D4">
            <w:pPr>
              <w:spacing w:line="259" w:lineRule="auto"/>
              <w:jc w:val="both"/>
              <w:rPr>
                <w:rFonts w:ascii="Georgia" w:eastAsia="Aptos" w:hAnsi="Georgia" w:cs="Calibri"/>
                <w:sz w:val="21"/>
                <w:szCs w:val="21"/>
              </w:rPr>
            </w:pPr>
            <w:r w:rsidRPr="00053CF8">
              <w:rPr>
                <w:rFonts w:ascii="Georgia" w:eastAsia="Aptos" w:hAnsi="Georgia" w:cs="Calibri"/>
                <w:sz w:val="21"/>
                <w:szCs w:val="21"/>
              </w:rPr>
              <w:t>Oui, ils doivent être présentés, toutefois, nous reconnaissons qu’ils devraient figurer dans la liste des annexes.</w:t>
            </w:r>
          </w:p>
        </w:tc>
      </w:tr>
    </w:tbl>
    <w:p w14:paraId="1E840623" w14:textId="77777777" w:rsidR="00E62D10" w:rsidRDefault="00E62D10"/>
    <w:sectPr w:rsidR="00E62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E9"/>
    <w:rsid w:val="00053CF8"/>
    <w:rsid w:val="00072FE6"/>
    <w:rsid w:val="00076EBD"/>
    <w:rsid w:val="000C576B"/>
    <w:rsid w:val="000C7611"/>
    <w:rsid w:val="00114550"/>
    <w:rsid w:val="00131D4B"/>
    <w:rsid w:val="00185D4C"/>
    <w:rsid w:val="0019052B"/>
    <w:rsid w:val="00194E8A"/>
    <w:rsid w:val="001B698D"/>
    <w:rsid w:val="001E24E9"/>
    <w:rsid w:val="00205F02"/>
    <w:rsid w:val="00221601"/>
    <w:rsid w:val="0025512C"/>
    <w:rsid w:val="00324005"/>
    <w:rsid w:val="003430FE"/>
    <w:rsid w:val="00346FD1"/>
    <w:rsid w:val="003566ED"/>
    <w:rsid w:val="00361157"/>
    <w:rsid w:val="00387B36"/>
    <w:rsid w:val="003A6C50"/>
    <w:rsid w:val="003C52C1"/>
    <w:rsid w:val="003E723C"/>
    <w:rsid w:val="00420BBC"/>
    <w:rsid w:val="00444B97"/>
    <w:rsid w:val="00465B0B"/>
    <w:rsid w:val="00467318"/>
    <w:rsid w:val="004A04B0"/>
    <w:rsid w:val="004A7CF3"/>
    <w:rsid w:val="004B1FA6"/>
    <w:rsid w:val="004B654F"/>
    <w:rsid w:val="00545E4C"/>
    <w:rsid w:val="00567B4C"/>
    <w:rsid w:val="00616719"/>
    <w:rsid w:val="006218FF"/>
    <w:rsid w:val="0063536F"/>
    <w:rsid w:val="00635BEC"/>
    <w:rsid w:val="00697175"/>
    <w:rsid w:val="0071089A"/>
    <w:rsid w:val="00761B52"/>
    <w:rsid w:val="00777BD6"/>
    <w:rsid w:val="0078147E"/>
    <w:rsid w:val="007B3354"/>
    <w:rsid w:val="007C2A46"/>
    <w:rsid w:val="007F214E"/>
    <w:rsid w:val="008071E5"/>
    <w:rsid w:val="00841C1D"/>
    <w:rsid w:val="00852E1B"/>
    <w:rsid w:val="0085704F"/>
    <w:rsid w:val="008F41F5"/>
    <w:rsid w:val="00913EE3"/>
    <w:rsid w:val="00925951"/>
    <w:rsid w:val="0095206C"/>
    <w:rsid w:val="00953B0A"/>
    <w:rsid w:val="0099098D"/>
    <w:rsid w:val="009D731A"/>
    <w:rsid w:val="00A27A44"/>
    <w:rsid w:val="00A35CE3"/>
    <w:rsid w:val="00A442F7"/>
    <w:rsid w:val="00A56C05"/>
    <w:rsid w:val="00AB3595"/>
    <w:rsid w:val="00AB428A"/>
    <w:rsid w:val="00B045CA"/>
    <w:rsid w:val="00B219AC"/>
    <w:rsid w:val="00B26666"/>
    <w:rsid w:val="00B34A53"/>
    <w:rsid w:val="00B5605B"/>
    <w:rsid w:val="00B73276"/>
    <w:rsid w:val="00B823C3"/>
    <w:rsid w:val="00BC267B"/>
    <w:rsid w:val="00BD6009"/>
    <w:rsid w:val="00BE4C3C"/>
    <w:rsid w:val="00C03CA9"/>
    <w:rsid w:val="00C1214F"/>
    <w:rsid w:val="00C233AE"/>
    <w:rsid w:val="00C836CF"/>
    <w:rsid w:val="00CC3104"/>
    <w:rsid w:val="00D10DA6"/>
    <w:rsid w:val="00D66EF9"/>
    <w:rsid w:val="00D67D01"/>
    <w:rsid w:val="00DA622E"/>
    <w:rsid w:val="00DE04DB"/>
    <w:rsid w:val="00DE0F13"/>
    <w:rsid w:val="00DF4423"/>
    <w:rsid w:val="00E468D4"/>
    <w:rsid w:val="00E53159"/>
    <w:rsid w:val="00E62D10"/>
    <w:rsid w:val="00E706E3"/>
    <w:rsid w:val="00E95EF5"/>
    <w:rsid w:val="00E96205"/>
    <w:rsid w:val="00EC0C0F"/>
    <w:rsid w:val="00EF1890"/>
    <w:rsid w:val="00EF6186"/>
    <w:rsid w:val="00F01E99"/>
    <w:rsid w:val="00F47C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CA3A"/>
  <w15:chartTrackingRefBased/>
  <w15:docId w15:val="{99679570-C95B-4626-8899-10A2B3D6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2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E2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E24E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E24E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E24E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E24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24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24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24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24E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E24E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E24E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E24E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E24E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E24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24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24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24E9"/>
    <w:rPr>
      <w:rFonts w:eastAsiaTheme="majorEastAsia" w:cstheme="majorBidi"/>
      <w:color w:val="272727" w:themeColor="text1" w:themeTint="D8"/>
    </w:rPr>
  </w:style>
  <w:style w:type="paragraph" w:styleId="Titre">
    <w:name w:val="Title"/>
    <w:basedOn w:val="Normal"/>
    <w:next w:val="Normal"/>
    <w:link w:val="TitreCar"/>
    <w:uiPriority w:val="10"/>
    <w:qFormat/>
    <w:rsid w:val="001E2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24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24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24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24E9"/>
    <w:pPr>
      <w:spacing w:before="160"/>
      <w:jc w:val="center"/>
    </w:pPr>
    <w:rPr>
      <w:i/>
      <w:iCs/>
      <w:color w:val="404040" w:themeColor="text1" w:themeTint="BF"/>
    </w:rPr>
  </w:style>
  <w:style w:type="character" w:customStyle="1" w:styleId="CitationCar">
    <w:name w:val="Citation Car"/>
    <w:basedOn w:val="Policepardfaut"/>
    <w:link w:val="Citation"/>
    <w:uiPriority w:val="29"/>
    <w:rsid w:val="001E24E9"/>
    <w:rPr>
      <w:i/>
      <w:iCs/>
      <w:color w:val="404040" w:themeColor="text1" w:themeTint="BF"/>
    </w:rPr>
  </w:style>
  <w:style w:type="paragraph" w:styleId="Paragraphedeliste">
    <w:name w:val="List Paragraph"/>
    <w:basedOn w:val="Normal"/>
    <w:uiPriority w:val="34"/>
    <w:qFormat/>
    <w:rsid w:val="001E24E9"/>
    <w:pPr>
      <w:ind w:left="720"/>
      <w:contextualSpacing/>
    </w:pPr>
  </w:style>
  <w:style w:type="character" w:styleId="Accentuationintense">
    <w:name w:val="Intense Emphasis"/>
    <w:basedOn w:val="Policepardfaut"/>
    <w:uiPriority w:val="21"/>
    <w:qFormat/>
    <w:rsid w:val="001E24E9"/>
    <w:rPr>
      <w:i/>
      <w:iCs/>
      <w:color w:val="0F4761" w:themeColor="accent1" w:themeShade="BF"/>
    </w:rPr>
  </w:style>
  <w:style w:type="paragraph" w:styleId="Citationintense">
    <w:name w:val="Intense Quote"/>
    <w:basedOn w:val="Normal"/>
    <w:next w:val="Normal"/>
    <w:link w:val="CitationintenseCar"/>
    <w:uiPriority w:val="30"/>
    <w:qFormat/>
    <w:rsid w:val="001E2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E24E9"/>
    <w:rPr>
      <w:i/>
      <w:iCs/>
      <w:color w:val="0F4761" w:themeColor="accent1" w:themeShade="BF"/>
    </w:rPr>
  </w:style>
  <w:style w:type="character" w:styleId="Rfrenceintense">
    <w:name w:val="Intense Reference"/>
    <w:basedOn w:val="Policepardfaut"/>
    <w:uiPriority w:val="32"/>
    <w:qFormat/>
    <w:rsid w:val="001E24E9"/>
    <w:rPr>
      <w:b/>
      <w:bCs/>
      <w:smallCaps/>
      <w:color w:val="0F4761" w:themeColor="accent1" w:themeShade="BF"/>
      <w:spacing w:val="5"/>
    </w:rPr>
  </w:style>
  <w:style w:type="table" w:customStyle="1" w:styleId="Grilledutableau1">
    <w:name w:val="Grille du tableau1"/>
    <w:basedOn w:val="TableauNormal"/>
    <w:next w:val="Grilledutableau"/>
    <w:uiPriority w:val="39"/>
    <w:rsid w:val="001E24E9"/>
    <w:pPr>
      <w:spacing w:after="0" w:line="240" w:lineRule="auto"/>
    </w:pPr>
    <w:rPr>
      <w:rFonts w:eastAsia="Times New Roman"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E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F4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1544</Words>
  <Characters>8498</Characters>
  <Application>Microsoft Office Word</Application>
  <DocSecurity>0</DocSecurity>
  <Lines>70</Lines>
  <Paragraphs>20</Paragraphs>
  <ScaleCrop>false</ScaleCrop>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NTAMAGARA, Willy</dc:creator>
  <cp:keywords/>
  <dc:description/>
  <cp:lastModifiedBy>NTAMAGARA, Willy</cp:lastModifiedBy>
  <cp:revision>19</cp:revision>
  <dcterms:created xsi:type="dcterms:W3CDTF">2026-07-09T05:54:00Z</dcterms:created>
  <dcterms:modified xsi:type="dcterms:W3CDTF">2026-07-10T07:29:00Z</dcterms:modified>
</cp:coreProperties>
</file>