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4A34" w14:textId="4376208D" w:rsidR="00852F80" w:rsidRPr="00852F80" w:rsidRDefault="00852F80" w:rsidP="00852F80">
      <w:pPr>
        <w:jc w:val="center"/>
        <w:rPr>
          <w:rFonts w:asciiTheme="majorBidi" w:hAnsiTheme="majorBidi" w:cstheme="majorBidi"/>
          <w:b/>
          <w:bCs/>
        </w:rPr>
      </w:pPr>
      <w:r w:rsidRPr="00852F80">
        <w:rPr>
          <w:rFonts w:asciiTheme="majorBidi" w:hAnsiTheme="majorBidi" w:cstheme="majorBidi"/>
          <w:b/>
          <w:bCs/>
        </w:rPr>
        <w:t>Implementation of Recognition of Prior Learning (RPL) Services in Jordan</w:t>
      </w:r>
    </w:p>
    <w:p w14:paraId="53CFAE91" w14:textId="0E51C0FC" w:rsidR="00852F80" w:rsidRPr="00852F80" w:rsidRDefault="00852F80" w:rsidP="00852F80">
      <w:pPr>
        <w:ind w:left="360"/>
        <w:jc w:val="center"/>
        <w:rPr>
          <w:rFonts w:asciiTheme="majorBidi" w:hAnsiTheme="majorBidi" w:cstheme="majorBidi"/>
          <w:b/>
          <w:bCs/>
        </w:rPr>
      </w:pPr>
      <w:r w:rsidRPr="00852F80">
        <w:rPr>
          <w:rFonts w:asciiTheme="majorBidi" w:hAnsiTheme="majorBidi" w:cstheme="majorBidi"/>
          <w:b/>
          <w:bCs/>
        </w:rPr>
        <w:t>(JOR23001-10057)</w:t>
      </w:r>
      <w:r w:rsidRPr="00852F80">
        <w:rPr>
          <w:rFonts w:asciiTheme="majorBidi" w:hAnsiTheme="majorBidi" w:cstheme="majorBidi"/>
          <w:b/>
          <w:bCs/>
        </w:rPr>
        <w:t xml:space="preserve"> Q&amp;A</w:t>
      </w:r>
    </w:p>
    <w:p w14:paraId="41EBCE2F" w14:textId="77777777" w:rsidR="00852F80" w:rsidRDefault="00852F80" w:rsidP="00852F80">
      <w:pPr>
        <w:ind w:left="360"/>
        <w:jc w:val="center"/>
        <w:rPr>
          <w:rFonts w:asciiTheme="majorBidi" w:hAnsiTheme="majorBidi" w:cstheme="majorBidi"/>
        </w:rPr>
      </w:pPr>
    </w:p>
    <w:p w14:paraId="3A7A64A9" w14:textId="11145363" w:rsidR="00852F80" w:rsidRPr="00852F80" w:rsidRDefault="00852F80" w:rsidP="00852F80">
      <w:pPr>
        <w:numPr>
          <w:ilvl w:val="0"/>
          <w:numId w:val="1"/>
        </w:numPr>
        <w:jc w:val="both"/>
        <w:rPr>
          <w:rFonts w:asciiTheme="majorBidi" w:hAnsiTheme="majorBidi" w:cstheme="majorBidi"/>
        </w:rPr>
      </w:pPr>
      <w:r w:rsidRPr="00852F80">
        <w:rPr>
          <w:rFonts w:asciiTheme="majorBidi" w:hAnsiTheme="majorBidi" w:cstheme="majorBidi"/>
        </w:rPr>
        <w:t>Could you confirm whether implementation should be aligned exclusively to Accreditation and Quality Assurance Commission for Higher Education Institutions (AQAC)’s existing RPL policy and approved occupational standards, or whether additional policy, procedural, or quality assurance guidance will be issued during the inception phase?</w:t>
      </w:r>
    </w:p>
    <w:p w14:paraId="0474765F" w14:textId="77777777" w:rsidR="00852F80" w:rsidRPr="00852F80" w:rsidRDefault="00852F80" w:rsidP="00852F80">
      <w:pPr>
        <w:jc w:val="both"/>
        <w:rPr>
          <w:rFonts w:asciiTheme="majorBidi" w:hAnsiTheme="majorBidi" w:cstheme="majorBidi"/>
          <w:color w:val="156082" w:themeColor="accent1"/>
        </w:rPr>
      </w:pPr>
      <w:r w:rsidRPr="00852F80">
        <w:rPr>
          <w:rFonts w:asciiTheme="majorBidi" w:hAnsiTheme="majorBidi" w:cstheme="majorBidi"/>
          <w:b/>
          <w:bCs/>
          <w:color w:val="156082" w:themeColor="accent1"/>
        </w:rPr>
        <w:t>Implementation must comply with AQAC's existing RPL framework and approved occupational standards. Enabel does not anticipate additional AQAC policy guidance beyond what may emerge from standard coordination during inception.</w:t>
      </w:r>
    </w:p>
    <w:p w14:paraId="7A9956D5" w14:textId="77777777" w:rsidR="00852F80" w:rsidRPr="00852F80" w:rsidRDefault="00852F80" w:rsidP="00852F80">
      <w:pPr>
        <w:numPr>
          <w:ilvl w:val="0"/>
          <w:numId w:val="1"/>
        </w:numPr>
        <w:tabs>
          <w:tab w:val="clear" w:pos="360"/>
          <w:tab w:val="num" w:pos="720"/>
        </w:tabs>
        <w:jc w:val="both"/>
        <w:rPr>
          <w:rFonts w:asciiTheme="majorBidi" w:hAnsiTheme="majorBidi" w:cstheme="majorBidi"/>
        </w:rPr>
      </w:pPr>
      <w:r w:rsidRPr="00852F80">
        <w:rPr>
          <w:rFonts w:asciiTheme="majorBidi" w:hAnsiTheme="majorBidi" w:cstheme="majorBidi"/>
        </w:rPr>
        <w:t xml:space="preserve">Could you clarify whether the target occupations/qualifications and corresponding certification standards have already been identified, or whether sector and occupation selection will be finalized during inception based on </w:t>
      </w:r>
      <w:proofErr w:type="spellStart"/>
      <w:r w:rsidRPr="00852F80">
        <w:rPr>
          <w:rFonts w:asciiTheme="majorBidi" w:hAnsiTheme="majorBidi" w:cstheme="majorBidi"/>
        </w:rPr>
        <w:t>labour</w:t>
      </w:r>
      <w:proofErr w:type="spellEnd"/>
      <w:r w:rsidRPr="00852F80">
        <w:rPr>
          <w:rFonts w:asciiTheme="majorBidi" w:hAnsiTheme="majorBidi" w:cstheme="majorBidi"/>
        </w:rPr>
        <w:t xml:space="preserve"> market analysis and stakeholder consultation?</w:t>
      </w:r>
    </w:p>
    <w:p w14:paraId="47D70F2E" w14:textId="48C6805C" w:rsidR="00852F80" w:rsidRPr="00852F80" w:rsidRDefault="00852F80" w:rsidP="00852F80">
      <w:pPr>
        <w:numPr>
          <w:ilvl w:val="0"/>
          <w:numId w:val="1"/>
        </w:numPr>
        <w:jc w:val="both"/>
        <w:rPr>
          <w:rFonts w:asciiTheme="majorBidi" w:hAnsiTheme="majorBidi" w:cstheme="majorBidi"/>
        </w:rPr>
      </w:pPr>
      <w:r w:rsidRPr="00852F80">
        <w:rPr>
          <w:rFonts w:asciiTheme="majorBidi" w:hAnsiTheme="majorBidi" w:cstheme="majorBidi"/>
        </w:rPr>
        <w:t>Could you clarify whether existing assessment instruments are available for the selected occupations, or whether the service provider is expected to develop and validate these as part of implementation?</w:t>
      </w:r>
    </w:p>
    <w:p w14:paraId="206E3C6B" w14:textId="77777777" w:rsidR="00852F80" w:rsidRPr="00852F80" w:rsidRDefault="00852F80" w:rsidP="00852F80">
      <w:pPr>
        <w:jc w:val="both"/>
        <w:rPr>
          <w:rFonts w:asciiTheme="majorBidi" w:hAnsiTheme="majorBidi" w:cstheme="majorBidi"/>
          <w:color w:val="156082" w:themeColor="accent1"/>
        </w:rPr>
      </w:pPr>
      <w:r w:rsidRPr="00852F80">
        <w:rPr>
          <w:rFonts w:asciiTheme="majorBidi" w:hAnsiTheme="majorBidi" w:cstheme="majorBidi"/>
          <w:b/>
          <w:bCs/>
          <w:color w:val="156082" w:themeColor="accent1"/>
        </w:rPr>
        <w:t xml:space="preserve">Q2 and Q3: For six occupations already piloted under the AQAC RPL framework — hairdresser, logistics support, waiter, hybrid vehicle maintenance, irrigated vegetable farmer, and nursery seedling </w:t>
      </w:r>
      <w:proofErr w:type="gramStart"/>
      <w:r w:rsidRPr="00852F80">
        <w:rPr>
          <w:rFonts w:asciiTheme="majorBidi" w:hAnsiTheme="majorBidi" w:cstheme="majorBidi"/>
          <w:b/>
          <w:bCs/>
          <w:color w:val="156082" w:themeColor="accent1"/>
        </w:rPr>
        <w:t>grower — assessors,</w:t>
      </w:r>
      <w:proofErr w:type="gramEnd"/>
      <w:r w:rsidRPr="00852F80">
        <w:rPr>
          <w:rFonts w:asciiTheme="majorBidi" w:hAnsiTheme="majorBidi" w:cstheme="majorBidi"/>
          <w:b/>
          <w:bCs/>
          <w:color w:val="156082" w:themeColor="accent1"/>
        </w:rPr>
        <w:t xml:space="preserve"> assessment tools, and workshops for practical testing are already available and validated. Tenderers proposing to work within these six occupations may rely on this existing infrastructure, subject to coordination with AQAC during the inception phase. For occupations for which an AQAC occupational standard already exists but which have not yet been piloted for RPL, assessment tools will need to be </w:t>
      </w:r>
      <w:proofErr w:type="gramStart"/>
      <w:r w:rsidRPr="00852F80">
        <w:rPr>
          <w:rFonts w:asciiTheme="majorBidi" w:hAnsiTheme="majorBidi" w:cstheme="majorBidi"/>
          <w:b/>
          <w:bCs/>
          <w:color w:val="156082" w:themeColor="accent1"/>
        </w:rPr>
        <w:t>developed</w:t>
      </w:r>
      <w:proofErr w:type="gramEnd"/>
      <w:r w:rsidRPr="00852F80">
        <w:rPr>
          <w:rFonts w:asciiTheme="majorBidi" w:hAnsiTheme="majorBidi" w:cstheme="majorBidi"/>
          <w:b/>
          <w:bCs/>
          <w:color w:val="156082" w:themeColor="accent1"/>
        </w:rPr>
        <w:t xml:space="preserve"> and assessors identified and trained as part of the assignment. This is foreseen as part of the standard implementation effort and should be reflected in the tenderer's proposed work plan, timeline, and lump-sum pricing. Tenderers are expected to have verified the availability of occupational standards for any additional occupations proposed beyond the six piloted occupations listed above. The contracting authority will not provide a comprehensive inventory of all existing AQAC occupational standards as part of this clarification process. Final selection of occupations and governorates remains subject to feasibility and cost-efficiency considerations, in line with clause 2.3 of the Terms of </w:t>
      </w:r>
      <w:proofErr w:type="gramStart"/>
      <w:r w:rsidRPr="00852F80">
        <w:rPr>
          <w:rFonts w:asciiTheme="majorBidi" w:hAnsiTheme="majorBidi" w:cstheme="majorBidi"/>
          <w:b/>
          <w:bCs/>
          <w:color w:val="156082" w:themeColor="accent1"/>
        </w:rPr>
        <w:t>Reference, and</w:t>
      </w:r>
      <w:proofErr w:type="gramEnd"/>
      <w:r w:rsidRPr="00852F80">
        <w:rPr>
          <w:rFonts w:asciiTheme="majorBidi" w:hAnsiTheme="majorBidi" w:cstheme="majorBidi"/>
          <w:b/>
          <w:bCs/>
          <w:color w:val="156082" w:themeColor="accent1"/>
        </w:rPr>
        <w:t xml:space="preserve"> will be confirmed during the inception phase.</w:t>
      </w:r>
    </w:p>
    <w:p w14:paraId="40108D24" w14:textId="77777777" w:rsidR="00852F80" w:rsidRPr="00852F80" w:rsidRDefault="00852F80" w:rsidP="00852F80">
      <w:pPr>
        <w:jc w:val="both"/>
        <w:rPr>
          <w:rFonts w:asciiTheme="majorBidi" w:hAnsiTheme="majorBidi" w:cstheme="majorBidi"/>
        </w:rPr>
      </w:pPr>
    </w:p>
    <w:p w14:paraId="607AC8C1" w14:textId="281B65D3" w:rsidR="00852F80" w:rsidRPr="00852F80" w:rsidRDefault="00852F80" w:rsidP="00852F80">
      <w:pPr>
        <w:numPr>
          <w:ilvl w:val="0"/>
          <w:numId w:val="2"/>
        </w:numPr>
        <w:jc w:val="both"/>
        <w:rPr>
          <w:rFonts w:asciiTheme="majorBidi" w:hAnsiTheme="majorBidi" w:cstheme="majorBidi"/>
        </w:rPr>
      </w:pPr>
      <w:r w:rsidRPr="00852F80">
        <w:rPr>
          <w:rFonts w:asciiTheme="majorBidi" w:hAnsiTheme="majorBidi" w:cstheme="majorBidi"/>
        </w:rPr>
        <w:t>Does AQAC maintain a register of qualified assessors and moderators for the targeted occupations, and if so, will the appointed service provider be required or permitted to utilize these resources?</w:t>
      </w:r>
    </w:p>
    <w:p w14:paraId="4C8545F9" w14:textId="131609DF" w:rsidR="00852F80" w:rsidRPr="00852F80" w:rsidRDefault="00852F80" w:rsidP="00852F80">
      <w:pPr>
        <w:jc w:val="both"/>
        <w:rPr>
          <w:rFonts w:asciiTheme="majorBidi" w:hAnsiTheme="majorBidi" w:cstheme="majorBidi"/>
          <w:color w:val="156082" w:themeColor="accent1"/>
        </w:rPr>
      </w:pPr>
      <w:r w:rsidRPr="00852F80">
        <w:rPr>
          <w:rFonts w:asciiTheme="majorBidi" w:hAnsiTheme="majorBidi" w:cstheme="majorBidi"/>
          <w:b/>
          <w:bCs/>
          <w:color w:val="156082" w:themeColor="accent1"/>
        </w:rPr>
        <w:lastRenderedPageBreak/>
        <w:t xml:space="preserve">For the six piloted occupations, AQAC has </w:t>
      </w:r>
      <w:proofErr w:type="gramStart"/>
      <w:r w:rsidRPr="00852F80">
        <w:rPr>
          <w:rFonts w:asciiTheme="majorBidi" w:hAnsiTheme="majorBidi" w:cstheme="majorBidi"/>
          <w:b/>
          <w:bCs/>
          <w:color w:val="156082" w:themeColor="accent1"/>
        </w:rPr>
        <w:t>assessors already identified and available</w:t>
      </w:r>
      <w:proofErr w:type="gramEnd"/>
      <w:r w:rsidRPr="00852F80">
        <w:rPr>
          <w:rFonts w:asciiTheme="majorBidi" w:hAnsiTheme="majorBidi" w:cstheme="majorBidi"/>
          <w:b/>
          <w:bCs/>
          <w:color w:val="156082" w:themeColor="accent1"/>
        </w:rPr>
        <w:t xml:space="preserve">; the service provider will coordinate with AQAC to </w:t>
      </w:r>
      <w:proofErr w:type="spellStart"/>
      <w:r w:rsidRPr="00852F80">
        <w:rPr>
          <w:rFonts w:asciiTheme="majorBidi" w:hAnsiTheme="majorBidi" w:cstheme="majorBidi"/>
          <w:b/>
          <w:bCs/>
          <w:color w:val="156082" w:themeColor="accent1"/>
        </w:rPr>
        <w:t>utilise</w:t>
      </w:r>
      <w:proofErr w:type="spellEnd"/>
      <w:r w:rsidRPr="00852F80">
        <w:rPr>
          <w:rFonts w:asciiTheme="majorBidi" w:hAnsiTheme="majorBidi" w:cstheme="majorBidi"/>
          <w:b/>
          <w:bCs/>
          <w:color w:val="156082" w:themeColor="accent1"/>
        </w:rPr>
        <w:t xml:space="preserve"> these resources. For non-piloted occupations, assessors will need to be identified and trained by the service provider as part of implementation.</w:t>
      </w:r>
    </w:p>
    <w:p w14:paraId="63A5B2D2" w14:textId="30EE20EA" w:rsidR="00852F80" w:rsidRPr="00852F80" w:rsidRDefault="00852F80" w:rsidP="00852F80">
      <w:pPr>
        <w:numPr>
          <w:ilvl w:val="0"/>
          <w:numId w:val="2"/>
        </w:numPr>
        <w:jc w:val="both"/>
        <w:rPr>
          <w:rFonts w:asciiTheme="majorBidi" w:hAnsiTheme="majorBidi" w:cstheme="majorBidi"/>
        </w:rPr>
      </w:pPr>
      <w:r w:rsidRPr="00852F80">
        <w:rPr>
          <w:rFonts w:asciiTheme="majorBidi" w:hAnsiTheme="majorBidi" w:cstheme="majorBidi"/>
        </w:rPr>
        <w:t>Could you clarify whether existing facilities within AQAC or partner institutions may be made available for implementation activities such as candidate orientation or assessments?</w:t>
      </w:r>
    </w:p>
    <w:p w14:paraId="70A60F75" w14:textId="4F855F97" w:rsidR="00852F80" w:rsidRPr="00852F80" w:rsidRDefault="00852F80" w:rsidP="00852F80">
      <w:pPr>
        <w:jc w:val="both"/>
        <w:rPr>
          <w:rFonts w:asciiTheme="majorBidi" w:hAnsiTheme="majorBidi" w:cstheme="majorBidi"/>
          <w:color w:val="156082" w:themeColor="accent1"/>
        </w:rPr>
      </w:pPr>
      <w:r w:rsidRPr="00852F80">
        <w:rPr>
          <w:rFonts w:asciiTheme="majorBidi" w:hAnsiTheme="majorBidi" w:cstheme="majorBidi"/>
          <w:b/>
          <w:bCs/>
          <w:color w:val="156082" w:themeColor="accent1"/>
        </w:rPr>
        <w:t>Facilities for assessments and practical tests are confirmed to be available in the 6 specific occupations. Specific details on individual sites will be coordinated with AQAC during the inception phase.</w:t>
      </w:r>
    </w:p>
    <w:p w14:paraId="3585F2E2" w14:textId="6F67FC3D" w:rsidR="00852F80" w:rsidRPr="00852F80" w:rsidRDefault="00852F80" w:rsidP="00852F80">
      <w:pPr>
        <w:numPr>
          <w:ilvl w:val="0"/>
          <w:numId w:val="2"/>
        </w:numPr>
        <w:jc w:val="both"/>
        <w:rPr>
          <w:rFonts w:asciiTheme="majorBidi" w:hAnsiTheme="majorBidi" w:cstheme="majorBidi"/>
        </w:rPr>
      </w:pPr>
      <w:r w:rsidRPr="00852F80">
        <w:rPr>
          <w:rFonts w:asciiTheme="majorBidi" w:hAnsiTheme="majorBidi" w:cstheme="majorBidi"/>
        </w:rPr>
        <w:t>What practical assessment infrastructure or approved assessment sites currently exist (e.g., workshops, simulation environments, TVET centers, or employer workplaces), particularly for sectors such as construction and agriculture?</w:t>
      </w:r>
    </w:p>
    <w:p w14:paraId="62F4830A" w14:textId="4AB10ACE" w:rsidR="00852F80" w:rsidRPr="00852F80" w:rsidRDefault="00852F80" w:rsidP="00852F80">
      <w:pPr>
        <w:jc w:val="both"/>
        <w:rPr>
          <w:rFonts w:asciiTheme="majorBidi" w:hAnsiTheme="majorBidi" w:cstheme="majorBidi"/>
          <w:color w:val="156082" w:themeColor="accent1"/>
        </w:rPr>
      </w:pPr>
      <w:r w:rsidRPr="00852F80">
        <w:rPr>
          <w:rFonts w:asciiTheme="majorBidi" w:hAnsiTheme="majorBidi" w:cstheme="majorBidi"/>
          <w:b/>
          <w:bCs/>
          <w:color w:val="156082" w:themeColor="accent1"/>
        </w:rPr>
        <w:t xml:space="preserve">Practical assessment infrastructure (workshops TVET </w:t>
      </w:r>
      <w:proofErr w:type="spellStart"/>
      <w:r w:rsidRPr="00852F80">
        <w:rPr>
          <w:rFonts w:asciiTheme="majorBidi" w:hAnsiTheme="majorBidi" w:cstheme="majorBidi"/>
          <w:b/>
          <w:bCs/>
          <w:color w:val="156082" w:themeColor="accent1"/>
        </w:rPr>
        <w:t>centres</w:t>
      </w:r>
      <w:proofErr w:type="spellEnd"/>
      <w:r w:rsidRPr="00852F80">
        <w:rPr>
          <w:rFonts w:asciiTheme="majorBidi" w:hAnsiTheme="majorBidi" w:cstheme="majorBidi"/>
          <w:b/>
          <w:bCs/>
          <w:color w:val="156082" w:themeColor="accent1"/>
        </w:rPr>
        <w:t xml:space="preserve">) is confirmed </w:t>
      </w:r>
      <w:proofErr w:type="gramStart"/>
      <w:r w:rsidRPr="00852F80">
        <w:rPr>
          <w:rFonts w:asciiTheme="majorBidi" w:hAnsiTheme="majorBidi" w:cstheme="majorBidi"/>
          <w:b/>
          <w:bCs/>
          <w:color w:val="156082" w:themeColor="accent1"/>
        </w:rPr>
        <w:t>available</w:t>
      </w:r>
      <w:proofErr w:type="gramEnd"/>
      <w:r w:rsidRPr="00852F80">
        <w:rPr>
          <w:rFonts w:asciiTheme="majorBidi" w:hAnsiTheme="majorBidi" w:cstheme="majorBidi"/>
          <w:b/>
          <w:bCs/>
          <w:color w:val="156082" w:themeColor="accent1"/>
        </w:rPr>
        <w:t xml:space="preserve"> for the </w:t>
      </w:r>
      <w:proofErr w:type="gramStart"/>
      <w:r w:rsidRPr="00852F80">
        <w:rPr>
          <w:rFonts w:asciiTheme="majorBidi" w:hAnsiTheme="majorBidi" w:cstheme="majorBidi"/>
          <w:b/>
          <w:bCs/>
          <w:color w:val="156082" w:themeColor="accent1"/>
        </w:rPr>
        <w:t>6  occupations</w:t>
      </w:r>
      <w:proofErr w:type="gramEnd"/>
      <w:r w:rsidRPr="00852F80">
        <w:rPr>
          <w:rFonts w:asciiTheme="majorBidi" w:hAnsiTheme="majorBidi" w:cstheme="majorBidi"/>
          <w:b/>
          <w:bCs/>
          <w:color w:val="156082" w:themeColor="accent1"/>
        </w:rPr>
        <w:t>. No information is currently available on assessment infrastructure for the construction sector, as this is not among the occupations piloted to date; this will need to be verified with AQAC if construction-related occupations are proposed.</w:t>
      </w:r>
    </w:p>
    <w:p w14:paraId="0653CB94" w14:textId="106E1DD1" w:rsidR="00852F80" w:rsidRPr="00852F80" w:rsidRDefault="00852F80" w:rsidP="00852F80">
      <w:pPr>
        <w:numPr>
          <w:ilvl w:val="0"/>
          <w:numId w:val="2"/>
        </w:numPr>
        <w:jc w:val="both"/>
        <w:rPr>
          <w:rFonts w:asciiTheme="majorBidi" w:hAnsiTheme="majorBidi" w:cstheme="majorBidi"/>
        </w:rPr>
      </w:pPr>
      <w:r w:rsidRPr="00852F80">
        <w:rPr>
          <w:rFonts w:asciiTheme="majorBidi" w:hAnsiTheme="majorBidi" w:cstheme="majorBidi"/>
        </w:rPr>
        <w:t>What level of Arabic-language delivery is expected for implementation? Specifically, should candidate-facing materials, orientation sessions, assessments, and reporting be delivered in Arabic, and are bilingual reports required?</w:t>
      </w:r>
    </w:p>
    <w:p w14:paraId="6DDCBBAD" w14:textId="04F870B5" w:rsidR="00852F80" w:rsidRPr="00852F80" w:rsidRDefault="00852F80" w:rsidP="00852F80">
      <w:pPr>
        <w:jc w:val="both"/>
        <w:rPr>
          <w:rFonts w:asciiTheme="majorBidi" w:hAnsiTheme="majorBidi" w:cstheme="majorBidi"/>
          <w:color w:val="156082" w:themeColor="accent1"/>
        </w:rPr>
      </w:pPr>
      <w:r w:rsidRPr="00852F80">
        <w:rPr>
          <w:rFonts w:asciiTheme="majorBidi" w:hAnsiTheme="majorBidi" w:cstheme="majorBidi"/>
          <w:b/>
          <w:bCs/>
          <w:color w:val="156082" w:themeColor="accent1"/>
        </w:rPr>
        <w:t>Both English and Arabic language proficiency are required for implementation of this assignment. Arabic is necessary for candidate-facing activities and coordination with AQAC and local stakeholders; English is required for reporting to the contracting authority, in line with clause 6.2 of chapter 3 (Award Procedure).</w:t>
      </w:r>
    </w:p>
    <w:p w14:paraId="7A350DB2" w14:textId="04950A5D" w:rsidR="00852F80" w:rsidRPr="00852F80" w:rsidRDefault="00852F80" w:rsidP="00852F80">
      <w:pPr>
        <w:numPr>
          <w:ilvl w:val="0"/>
          <w:numId w:val="2"/>
        </w:numPr>
        <w:jc w:val="both"/>
        <w:rPr>
          <w:rFonts w:asciiTheme="majorBidi" w:hAnsiTheme="majorBidi" w:cstheme="majorBidi"/>
        </w:rPr>
      </w:pPr>
      <w:r w:rsidRPr="00852F80">
        <w:rPr>
          <w:rFonts w:asciiTheme="majorBidi" w:hAnsiTheme="majorBidi" w:cstheme="majorBidi"/>
        </w:rPr>
        <w:t>Could you clarify the certification pathway following successful RPL assessment, including which institution is responsible for final verification, approval, and certificate issuance?</w:t>
      </w:r>
    </w:p>
    <w:p w14:paraId="2A324BEC" w14:textId="4A088A7F" w:rsidR="00852F80" w:rsidRPr="00852F80" w:rsidRDefault="00852F80" w:rsidP="00852F80">
      <w:pPr>
        <w:jc w:val="both"/>
        <w:rPr>
          <w:rFonts w:asciiTheme="majorBidi" w:hAnsiTheme="majorBidi" w:cstheme="majorBidi"/>
          <w:color w:val="156082" w:themeColor="accent1"/>
        </w:rPr>
      </w:pPr>
      <w:r w:rsidRPr="00852F80">
        <w:rPr>
          <w:rFonts w:asciiTheme="majorBidi" w:hAnsiTheme="majorBidi" w:cstheme="majorBidi"/>
          <w:b/>
          <w:bCs/>
          <w:color w:val="156082" w:themeColor="accent1"/>
        </w:rPr>
        <w:t>AQAC is the certifying authority responsible for final verification, approval, and issuance of certificates following successful RPL assessment.</w:t>
      </w:r>
    </w:p>
    <w:p w14:paraId="5828FF8D" w14:textId="5D3F6ADE" w:rsidR="00852F80" w:rsidRPr="00852F80" w:rsidRDefault="00852F80" w:rsidP="00852F80">
      <w:pPr>
        <w:numPr>
          <w:ilvl w:val="0"/>
          <w:numId w:val="2"/>
        </w:numPr>
        <w:jc w:val="both"/>
        <w:rPr>
          <w:rFonts w:asciiTheme="majorBidi" w:hAnsiTheme="majorBidi" w:cstheme="majorBidi"/>
        </w:rPr>
      </w:pPr>
      <w:r w:rsidRPr="00852F80">
        <w:rPr>
          <w:rFonts w:asciiTheme="majorBidi" w:hAnsiTheme="majorBidi" w:cstheme="majorBidi"/>
        </w:rPr>
        <w:t>Of the 1,000 targeted beneficiaries, could you clarify the anticipated distribution across occupations/sectors and target governorates to support resource planning, assessor deployment, and costing assumptions?</w:t>
      </w:r>
    </w:p>
    <w:p w14:paraId="5A5678D4" w14:textId="1EBEA6E9" w:rsidR="00852F80" w:rsidRPr="00852F80" w:rsidRDefault="00852F80" w:rsidP="00852F80">
      <w:pPr>
        <w:jc w:val="both"/>
        <w:rPr>
          <w:rFonts w:asciiTheme="majorBidi" w:hAnsiTheme="majorBidi" w:cstheme="majorBidi"/>
          <w:b/>
          <w:bCs/>
          <w:color w:val="156082" w:themeColor="accent1"/>
        </w:rPr>
      </w:pPr>
      <w:r w:rsidRPr="00852F80">
        <w:rPr>
          <w:rFonts w:asciiTheme="majorBidi" w:hAnsiTheme="majorBidi" w:cstheme="majorBidi"/>
          <w:b/>
          <w:bCs/>
          <w:color w:val="156082" w:themeColor="accent1"/>
        </w:rPr>
        <w:t>The Terms of Reference do not prescribe a fixed distribution of the 1,000 target beneficiaries across occupations, sectors, or governorates. Tenderers are expected to propose, as part of their technical and methodological proposal, a distribution that they consider efficient and effective for achieving the targets set out in clause 2.3 of the Terms of Reference (65% Jordanian / 35% Syrian nationals; 50% women; priority age group 18-35).</w:t>
      </w:r>
    </w:p>
    <w:p w14:paraId="49BE0043" w14:textId="39FEA51B" w:rsidR="00852F80" w:rsidRPr="00852F80" w:rsidRDefault="00852F80" w:rsidP="00852F80">
      <w:pPr>
        <w:pStyle w:val="ListParagraph"/>
        <w:numPr>
          <w:ilvl w:val="0"/>
          <w:numId w:val="2"/>
        </w:numPr>
        <w:jc w:val="both"/>
        <w:rPr>
          <w:rFonts w:asciiTheme="majorBidi" w:hAnsiTheme="majorBidi" w:cstheme="majorBidi"/>
        </w:rPr>
      </w:pPr>
      <w:r w:rsidRPr="00852F80">
        <w:rPr>
          <w:rFonts w:asciiTheme="majorBidi" w:hAnsiTheme="majorBidi" w:cstheme="majorBidi"/>
        </w:rPr>
        <w:lastRenderedPageBreak/>
        <w:t xml:space="preserve">For the Tehran groups we will work with, is there certain lists/identified pool that we will select from? OR </w:t>
      </w:r>
      <w:proofErr w:type="gramStart"/>
      <w:r w:rsidRPr="00852F80">
        <w:rPr>
          <w:rFonts w:asciiTheme="majorBidi" w:hAnsiTheme="majorBidi" w:cstheme="majorBidi"/>
        </w:rPr>
        <w:t>Are</w:t>
      </w:r>
      <w:proofErr w:type="gramEnd"/>
      <w:r w:rsidRPr="00852F80">
        <w:rPr>
          <w:rFonts w:asciiTheme="majorBidi" w:hAnsiTheme="majorBidi" w:cstheme="majorBidi"/>
        </w:rPr>
        <w:t xml:space="preserve"> we expected to conduct outreach activities to mobilize the target group?</w:t>
      </w:r>
    </w:p>
    <w:p w14:paraId="191CDA71" w14:textId="77777777" w:rsidR="00852F80" w:rsidRPr="00852F80" w:rsidRDefault="00852F80" w:rsidP="00852F80">
      <w:pPr>
        <w:jc w:val="both"/>
        <w:rPr>
          <w:rFonts w:asciiTheme="majorBidi" w:hAnsiTheme="majorBidi" w:cstheme="majorBidi"/>
          <w:b/>
          <w:bCs/>
          <w:color w:val="156082" w:themeColor="accent1"/>
        </w:rPr>
      </w:pPr>
      <w:r w:rsidRPr="00852F80">
        <w:rPr>
          <w:rFonts w:asciiTheme="majorBidi" w:hAnsiTheme="majorBidi" w:cstheme="majorBidi"/>
          <w:b/>
          <w:bCs/>
          <w:color w:val="156082" w:themeColor="accent1"/>
        </w:rPr>
        <w:t xml:space="preserve">Not clear what Tehran groups </w:t>
      </w:r>
      <w:proofErr w:type="gramStart"/>
      <w:r w:rsidRPr="00852F80">
        <w:rPr>
          <w:rFonts w:asciiTheme="majorBidi" w:hAnsiTheme="majorBidi" w:cstheme="majorBidi"/>
          <w:b/>
          <w:bCs/>
          <w:color w:val="156082" w:themeColor="accent1"/>
        </w:rPr>
        <w:t>means</w:t>
      </w:r>
      <w:proofErr w:type="gramEnd"/>
      <w:r w:rsidRPr="00852F80">
        <w:rPr>
          <w:rFonts w:asciiTheme="majorBidi" w:hAnsiTheme="majorBidi" w:cstheme="majorBidi"/>
          <w:b/>
          <w:bCs/>
          <w:color w:val="156082" w:themeColor="accent1"/>
        </w:rPr>
        <w:t>. The provider is expected to conduct the outreach</w:t>
      </w:r>
    </w:p>
    <w:p w14:paraId="02F4DB33" w14:textId="77777777" w:rsidR="00852F80" w:rsidRPr="00852F80" w:rsidRDefault="00852F80" w:rsidP="00852F80">
      <w:pPr>
        <w:numPr>
          <w:ilvl w:val="0"/>
          <w:numId w:val="2"/>
        </w:numPr>
        <w:jc w:val="both"/>
        <w:rPr>
          <w:rFonts w:asciiTheme="majorBidi" w:hAnsiTheme="majorBidi" w:cstheme="majorBidi"/>
        </w:rPr>
      </w:pPr>
      <w:proofErr w:type="gramStart"/>
      <w:r w:rsidRPr="00852F80">
        <w:rPr>
          <w:rFonts w:asciiTheme="majorBidi" w:hAnsiTheme="majorBidi" w:cstheme="majorBidi"/>
        </w:rPr>
        <w:t>regarding</w:t>
      </w:r>
      <w:proofErr w:type="gramEnd"/>
      <w:r w:rsidRPr="00852F80">
        <w:rPr>
          <w:rFonts w:asciiTheme="majorBidi" w:hAnsiTheme="majorBidi" w:cstheme="majorBidi"/>
        </w:rPr>
        <w:t xml:space="preserve"> the targeted sectors, the </w:t>
      </w:r>
      <w:proofErr w:type="spellStart"/>
      <w:r w:rsidRPr="00852F80">
        <w:rPr>
          <w:rFonts w:asciiTheme="majorBidi" w:hAnsiTheme="majorBidi" w:cstheme="majorBidi"/>
        </w:rPr>
        <w:t>ToR</w:t>
      </w:r>
      <w:proofErr w:type="spellEnd"/>
      <w:r w:rsidRPr="00852F80">
        <w:rPr>
          <w:rFonts w:asciiTheme="majorBidi" w:hAnsiTheme="majorBidi" w:cstheme="majorBidi"/>
        </w:rPr>
        <w:t xml:space="preserve"> mention two tentative (construction and agriculture) while we are supposed to target 3 more? </w:t>
      </w:r>
      <w:proofErr w:type="gramStart"/>
      <w:r w:rsidRPr="00852F80">
        <w:rPr>
          <w:rFonts w:asciiTheme="majorBidi" w:hAnsiTheme="majorBidi" w:cstheme="majorBidi"/>
        </w:rPr>
        <w:t>Is</w:t>
      </w:r>
      <w:proofErr w:type="gramEnd"/>
      <w:r w:rsidRPr="00852F80">
        <w:rPr>
          <w:rFonts w:asciiTheme="majorBidi" w:hAnsiTheme="majorBidi" w:cstheme="majorBidi"/>
        </w:rPr>
        <w:t xml:space="preserve"> there any other preferable sectors or </w:t>
      </w:r>
      <w:proofErr w:type="gramStart"/>
      <w:r w:rsidRPr="00852F80">
        <w:rPr>
          <w:rFonts w:asciiTheme="majorBidi" w:hAnsiTheme="majorBidi" w:cstheme="majorBidi"/>
        </w:rPr>
        <w:t>we</w:t>
      </w:r>
      <w:proofErr w:type="gramEnd"/>
      <w:r w:rsidRPr="00852F80">
        <w:rPr>
          <w:rFonts w:asciiTheme="majorBidi" w:hAnsiTheme="majorBidi" w:cstheme="majorBidi"/>
        </w:rPr>
        <w:t xml:space="preserve"> </w:t>
      </w:r>
      <w:proofErr w:type="gramStart"/>
      <w:r w:rsidRPr="00852F80">
        <w:rPr>
          <w:rFonts w:asciiTheme="majorBidi" w:hAnsiTheme="majorBidi" w:cstheme="majorBidi"/>
        </w:rPr>
        <w:t>have to</w:t>
      </w:r>
      <w:proofErr w:type="gramEnd"/>
      <w:r w:rsidRPr="00852F80">
        <w:rPr>
          <w:rFonts w:asciiTheme="majorBidi" w:hAnsiTheme="majorBidi" w:cstheme="majorBidi"/>
        </w:rPr>
        <w:t xml:space="preserve"> identify this?</w:t>
      </w:r>
    </w:p>
    <w:p w14:paraId="0689E535" w14:textId="77777777" w:rsidR="00852F80" w:rsidRPr="00852F80" w:rsidRDefault="00852F80" w:rsidP="00852F80">
      <w:pPr>
        <w:jc w:val="both"/>
        <w:rPr>
          <w:rFonts w:asciiTheme="majorBidi" w:hAnsiTheme="majorBidi" w:cstheme="majorBidi"/>
          <w:b/>
          <w:bCs/>
          <w:color w:val="156082" w:themeColor="accent1"/>
        </w:rPr>
      </w:pPr>
      <w:r w:rsidRPr="00852F80">
        <w:rPr>
          <w:rFonts w:asciiTheme="majorBidi" w:hAnsiTheme="majorBidi" w:cstheme="majorBidi"/>
          <w:b/>
          <w:bCs/>
          <w:color w:val="156082" w:themeColor="accent1"/>
        </w:rPr>
        <w:t>No, not necessarily. It can be the two suggested or others that will need to be identified by the service providers and justified. </w:t>
      </w:r>
    </w:p>
    <w:p w14:paraId="732AE623" w14:textId="77777777" w:rsidR="00852F80" w:rsidRPr="00852F80" w:rsidRDefault="00852F80" w:rsidP="00852F80">
      <w:pPr>
        <w:numPr>
          <w:ilvl w:val="0"/>
          <w:numId w:val="2"/>
        </w:numPr>
        <w:jc w:val="both"/>
        <w:rPr>
          <w:rFonts w:asciiTheme="majorBidi" w:hAnsiTheme="majorBidi" w:cstheme="majorBidi"/>
        </w:rPr>
      </w:pPr>
      <w:r w:rsidRPr="00852F80">
        <w:rPr>
          <w:rFonts w:asciiTheme="majorBidi" w:hAnsiTheme="majorBidi" w:cstheme="majorBidi"/>
        </w:rPr>
        <w:t>We are expecting that the sectors we will identify (in addition to the construction and agriculture) already have assessments/certification in place by the relevant government entity? </w:t>
      </w:r>
    </w:p>
    <w:p w14:paraId="470826A0" w14:textId="44B61390" w:rsidR="00852F80" w:rsidRPr="00852F80" w:rsidRDefault="00852F80" w:rsidP="00852F80">
      <w:pPr>
        <w:jc w:val="both"/>
        <w:rPr>
          <w:rFonts w:asciiTheme="majorBidi" w:hAnsiTheme="majorBidi" w:cstheme="majorBidi"/>
          <w:b/>
          <w:bCs/>
          <w:color w:val="156082" w:themeColor="accent1"/>
        </w:rPr>
      </w:pPr>
      <w:r w:rsidRPr="00852F80">
        <w:rPr>
          <w:rFonts w:asciiTheme="majorBidi" w:hAnsiTheme="majorBidi" w:cstheme="majorBidi"/>
          <w:b/>
          <w:bCs/>
          <w:color w:val="156082" w:themeColor="accent1"/>
        </w:rPr>
        <w:t>No, not necessarily. And the assessments in place are per occupation, not sectors. </w:t>
      </w:r>
    </w:p>
    <w:p w14:paraId="59751E30" w14:textId="77777777" w:rsidR="00852F80" w:rsidRPr="00852F80" w:rsidRDefault="00852F80" w:rsidP="00852F80">
      <w:pPr>
        <w:numPr>
          <w:ilvl w:val="0"/>
          <w:numId w:val="2"/>
        </w:numPr>
        <w:jc w:val="both"/>
        <w:rPr>
          <w:rFonts w:asciiTheme="majorBidi" w:hAnsiTheme="majorBidi" w:cstheme="majorBidi"/>
        </w:rPr>
      </w:pPr>
      <w:proofErr w:type="gramStart"/>
      <w:r w:rsidRPr="00852F80">
        <w:rPr>
          <w:rFonts w:asciiTheme="majorBidi" w:hAnsiTheme="majorBidi" w:cstheme="majorBidi"/>
        </w:rPr>
        <w:t>what</w:t>
      </w:r>
      <w:proofErr w:type="gramEnd"/>
      <w:r w:rsidRPr="00852F80">
        <w:rPr>
          <w:rFonts w:asciiTheme="majorBidi" w:hAnsiTheme="majorBidi" w:cstheme="majorBidi"/>
        </w:rPr>
        <w:t xml:space="preserve"> if an identified sector does not have assessments/certification in place? What will be the case then?</w:t>
      </w:r>
    </w:p>
    <w:p w14:paraId="5345DC3B" w14:textId="18194498" w:rsidR="00852F80" w:rsidRPr="00852F80" w:rsidRDefault="00852F80" w:rsidP="00852F80">
      <w:pPr>
        <w:jc w:val="both"/>
        <w:rPr>
          <w:rFonts w:asciiTheme="majorBidi" w:hAnsiTheme="majorBidi" w:cstheme="majorBidi"/>
          <w:b/>
          <w:bCs/>
          <w:color w:val="156082" w:themeColor="accent1"/>
        </w:rPr>
      </w:pPr>
      <w:r w:rsidRPr="00852F80">
        <w:rPr>
          <w:rFonts w:asciiTheme="majorBidi" w:hAnsiTheme="majorBidi" w:cstheme="majorBidi"/>
          <w:b/>
          <w:bCs/>
          <w:color w:val="156082" w:themeColor="accent1"/>
        </w:rPr>
        <w:t>The service provider is supposed to develop assessment tools and plans in this case and to provide training to the assessors.</w:t>
      </w:r>
    </w:p>
    <w:p w14:paraId="6946A473" w14:textId="46688D6F" w:rsidR="00852F80" w:rsidRDefault="00852F80" w:rsidP="00852F80">
      <w:pPr>
        <w:pStyle w:val="ListParagraph"/>
        <w:numPr>
          <w:ilvl w:val="0"/>
          <w:numId w:val="2"/>
        </w:numPr>
        <w:jc w:val="both"/>
        <w:rPr>
          <w:rFonts w:asciiTheme="majorBidi" w:hAnsiTheme="majorBidi" w:cstheme="majorBidi"/>
        </w:rPr>
      </w:pPr>
      <w:r w:rsidRPr="00852F80">
        <w:rPr>
          <w:rFonts w:asciiTheme="majorBidi" w:hAnsiTheme="majorBidi" w:cstheme="majorBidi"/>
        </w:rPr>
        <w:t>Is it permissible to design the proposed RPL project as an extension of, or linked to, the ongoing ISDP project, or is it required to be implemented as a completely standalone project?</w:t>
      </w:r>
    </w:p>
    <w:p w14:paraId="55257BD0" w14:textId="1C69476C" w:rsidR="00852F80" w:rsidRPr="00852F80" w:rsidRDefault="00852F80" w:rsidP="00852F80">
      <w:pPr>
        <w:jc w:val="both"/>
        <w:rPr>
          <w:rFonts w:asciiTheme="majorBidi" w:hAnsiTheme="majorBidi" w:cstheme="majorBidi"/>
          <w:b/>
          <w:bCs/>
          <w:color w:val="156082" w:themeColor="accent1"/>
        </w:rPr>
      </w:pPr>
      <w:r w:rsidRPr="00852F80">
        <w:rPr>
          <w:rFonts w:asciiTheme="majorBidi" w:hAnsiTheme="majorBidi" w:cstheme="majorBidi"/>
          <w:b/>
          <w:bCs/>
          <w:color w:val="156082" w:themeColor="accent1"/>
        </w:rPr>
        <w:t>RPL is a standalone activity that shouldn't be linked to the ongoing ISDP project.</w:t>
      </w:r>
    </w:p>
    <w:p w14:paraId="561FC39E" w14:textId="77777777" w:rsidR="00852F80" w:rsidRPr="00852F80" w:rsidRDefault="00852F80" w:rsidP="00852F80">
      <w:pPr>
        <w:numPr>
          <w:ilvl w:val="0"/>
          <w:numId w:val="2"/>
        </w:numPr>
        <w:jc w:val="both"/>
        <w:rPr>
          <w:rFonts w:asciiTheme="majorBidi" w:hAnsiTheme="majorBidi" w:cstheme="majorBidi"/>
        </w:rPr>
      </w:pPr>
      <w:r w:rsidRPr="00852F80">
        <w:rPr>
          <w:rFonts w:asciiTheme="majorBidi" w:hAnsiTheme="majorBidi" w:cstheme="majorBidi"/>
        </w:rPr>
        <w:t>Is there a maximum budget allocated for this assignment? Additionally, will the proposed project budget be considered as one of the evaluation criteria during the assessment process?</w:t>
      </w:r>
    </w:p>
    <w:p w14:paraId="76AEFADE" w14:textId="753150EB" w:rsidR="00852F80" w:rsidRPr="00852F80" w:rsidRDefault="00852F80" w:rsidP="00852F80">
      <w:pPr>
        <w:jc w:val="both"/>
        <w:rPr>
          <w:rFonts w:asciiTheme="majorBidi" w:hAnsiTheme="majorBidi" w:cstheme="majorBidi"/>
          <w:b/>
          <w:bCs/>
          <w:color w:val="156082" w:themeColor="accent1"/>
        </w:rPr>
      </w:pPr>
      <w:r w:rsidRPr="00852F80">
        <w:rPr>
          <w:rFonts w:asciiTheme="majorBidi" w:hAnsiTheme="majorBidi" w:cstheme="majorBidi"/>
          <w:b/>
          <w:bCs/>
          <w:color w:val="156082" w:themeColor="accent1"/>
        </w:rPr>
        <w:t>For the budget, Enabel doesn't normally provide an indicative or maximum budget for any tenders. The financial proposal will be evaluated along with technical proposal, per Enabel procurement processes</w:t>
      </w:r>
    </w:p>
    <w:p w14:paraId="31DB138E" w14:textId="77777777" w:rsidR="00852F80" w:rsidRPr="00852F80" w:rsidRDefault="00852F80" w:rsidP="00852F80">
      <w:pPr>
        <w:jc w:val="both"/>
        <w:rPr>
          <w:rFonts w:asciiTheme="majorBidi" w:hAnsiTheme="majorBidi" w:cstheme="majorBidi"/>
        </w:rPr>
      </w:pPr>
    </w:p>
    <w:p w14:paraId="1E14EBEC" w14:textId="77777777" w:rsidR="003128C1" w:rsidRPr="00852F80" w:rsidRDefault="003128C1" w:rsidP="00852F80">
      <w:pPr>
        <w:jc w:val="both"/>
        <w:rPr>
          <w:rFonts w:asciiTheme="majorBidi" w:hAnsiTheme="majorBidi" w:cstheme="majorBidi"/>
        </w:rPr>
      </w:pPr>
    </w:p>
    <w:sectPr w:rsidR="003128C1" w:rsidRPr="00852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4B0E"/>
    <w:multiLevelType w:val="multilevel"/>
    <w:tmpl w:val="591E2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8EF6095"/>
    <w:multiLevelType w:val="multilevel"/>
    <w:tmpl w:val="0EC4EE0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71175D07"/>
    <w:multiLevelType w:val="multilevel"/>
    <w:tmpl w:val="5F06E6CA"/>
    <w:lvl w:ilvl="0">
      <w:start w:val="4"/>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5185A50"/>
    <w:multiLevelType w:val="multilevel"/>
    <w:tmpl w:val="0CF8D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42300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87110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94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781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80"/>
    <w:rsid w:val="00003899"/>
    <w:rsid w:val="003128C1"/>
    <w:rsid w:val="00616FE3"/>
    <w:rsid w:val="00852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6F62"/>
  <w15:chartTrackingRefBased/>
  <w15:docId w15:val="{06710882-EB63-4BCF-ABA1-BBA088A0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F80"/>
    <w:rPr>
      <w:rFonts w:eastAsiaTheme="majorEastAsia" w:cstheme="majorBidi"/>
      <w:color w:val="272727" w:themeColor="text1" w:themeTint="D8"/>
    </w:rPr>
  </w:style>
  <w:style w:type="paragraph" w:styleId="Title">
    <w:name w:val="Title"/>
    <w:basedOn w:val="Normal"/>
    <w:next w:val="Normal"/>
    <w:link w:val="TitleChar"/>
    <w:uiPriority w:val="10"/>
    <w:qFormat/>
    <w:rsid w:val="00852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F80"/>
    <w:pPr>
      <w:spacing w:before="160"/>
      <w:jc w:val="center"/>
    </w:pPr>
    <w:rPr>
      <w:i/>
      <w:iCs/>
      <w:color w:val="404040" w:themeColor="text1" w:themeTint="BF"/>
    </w:rPr>
  </w:style>
  <w:style w:type="character" w:customStyle="1" w:styleId="QuoteChar">
    <w:name w:val="Quote Char"/>
    <w:basedOn w:val="DefaultParagraphFont"/>
    <w:link w:val="Quote"/>
    <w:uiPriority w:val="29"/>
    <w:rsid w:val="00852F80"/>
    <w:rPr>
      <w:i/>
      <w:iCs/>
      <w:color w:val="404040" w:themeColor="text1" w:themeTint="BF"/>
    </w:rPr>
  </w:style>
  <w:style w:type="paragraph" w:styleId="ListParagraph">
    <w:name w:val="List Paragraph"/>
    <w:basedOn w:val="Normal"/>
    <w:uiPriority w:val="34"/>
    <w:qFormat/>
    <w:rsid w:val="00852F80"/>
    <w:pPr>
      <w:ind w:left="720"/>
      <w:contextualSpacing/>
    </w:pPr>
  </w:style>
  <w:style w:type="character" w:styleId="IntenseEmphasis">
    <w:name w:val="Intense Emphasis"/>
    <w:basedOn w:val="DefaultParagraphFont"/>
    <w:uiPriority w:val="21"/>
    <w:qFormat/>
    <w:rsid w:val="00852F80"/>
    <w:rPr>
      <w:i/>
      <w:iCs/>
      <w:color w:val="0F4761" w:themeColor="accent1" w:themeShade="BF"/>
    </w:rPr>
  </w:style>
  <w:style w:type="paragraph" w:styleId="IntenseQuote">
    <w:name w:val="Intense Quote"/>
    <w:basedOn w:val="Normal"/>
    <w:next w:val="Normal"/>
    <w:link w:val="IntenseQuoteChar"/>
    <w:uiPriority w:val="30"/>
    <w:qFormat/>
    <w:rsid w:val="00852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F80"/>
    <w:rPr>
      <w:i/>
      <w:iCs/>
      <w:color w:val="0F4761" w:themeColor="accent1" w:themeShade="BF"/>
    </w:rPr>
  </w:style>
  <w:style w:type="character" w:styleId="IntenseReference">
    <w:name w:val="Intense Reference"/>
    <w:basedOn w:val="DefaultParagraphFont"/>
    <w:uiPriority w:val="32"/>
    <w:qFormat/>
    <w:rsid w:val="00852F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C56F31196A1CAD4B8061E8C060571A37" ma:contentTypeVersion="27" ma:contentTypeDescription="Create a new document." ma:contentTypeScope="" ma:versionID="6f15037c99e178d2a913562e40467cce">
  <xsd:schema xmlns:xsd="http://www.w3.org/2001/XMLSchema" xmlns:xs="http://www.w3.org/2001/XMLSchema" xmlns:p="http://schemas.microsoft.com/office/2006/metadata/properties" xmlns:ns2="508ba6eb-9e09-4fd5-92f2-2d9921329f2d" xmlns:ns3="14a9c00f-d9e3-4eb9-aad3-f69239d17d9c" xmlns:ns4="e27b67ea-5ffb-42b0-a4b0-e3be0ae2578c" xmlns:ns5="1f62fb44-a328-4862-8b90-f7fd0823602f" targetNamespace="http://schemas.microsoft.com/office/2006/metadata/properties" ma:root="true" ma:fieldsID="2a535f63d0ac24efa07adc557660cfb2" ns2:_="" ns3:_="" ns4:_="" ns5:_="">
    <xsd:import namespace="508ba6eb-9e09-4fd5-92f2-2d9921329f2d"/>
    <xsd:import namespace="14a9c00f-d9e3-4eb9-aad3-f69239d17d9c"/>
    <xsd:import namespace="e27b67ea-5ffb-42b0-a4b0-e3be0ae2578c"/>
    <xsd:import namespace="1f62fb44-a328-4862-8b90-f7fd0823602f"/>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4:SharedWithUsers" minOccurs="0"/>
                <xsd:element ref="ns4:SharedWithDetails" minOccurs="0"/>
                <xsd:element ref="ns5:MediaLengthInSeconds" minOccurs="0"/>
                <xsd:element ref="ns5:lcf76f155ced4ddcb4097134ff3c332f"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4;#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JOR|3b584df0-21b9-4e01-8089-6b0bc820306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bcd00bc-95ba-4b16-8b08-0321ebae27a8}"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bcd00bc-95ba-4b16-8b08-0321ebae27a8}"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2fb44-a328-4862-8b90-f7fd0823602f"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34" nillable="true" ma:displayName="Location" ma:indexed="true" ma:internalName="MediaServiceLocatio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4</Value>
      <Value>1</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JOR</TermName>
          <TermId xmlns="http://schemas.microsoft.com/office/infopath/2007/PartnerControls">3b584df0-21b9-4e01-8089-6b0bc820306a</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1f62fb44-a328-4862-8b90-f7fd0823602f">
      <Terms xmlns="http://schemas.microsoft.com/office/infopath/2007/PartnerControls"/>
    </lcf76f155ced4ddcb4097134ff3c332f>
    <_dlc_DocId xmlns="508ba6eb-9e09-4fd5-92f2-2d9921329f2d">JORENABEL-178636773-28181</_dlc_DocId>
    <_dlc_DocIdUrl xmlns="508ba6eb-9e09-4fd5-92f2-2d9921329f2d">
      <Url>https://enabelbe.sharepoint.com/sites/JOR/_layouts/15/DocIdRedir.aspx?ID=JORENABEL-178636773-28181</Url>
      <Description>JORENABEL-178636773-28181</Description>
    </_dlc_DocIdUrl>
  </documentManagement>
</p:properties>
</file>

<file path=customXml/itemProps1.xml><?xml version="1.0" encoding="utf-8"?>
<ds:datastoreItem xmlns:ds="http://schemas.openxmlformats.org/officeDocument/2006/customXml" ds:itemID="{13CEE499-84F3-42AE-8322-AD0B17ED5A0E}"/>
</file>

<file path=customXml/itemProps2.xml><?xml version="1.0" encoding="utf-8"?>
<ds:datastoreItem xmlns:ds="http://schemas.openxmlformats.org/officeDocument/2006/customXml" ds:itemID="{768BC9B0-2E8E-48D1-BC62-10EA1FDB7FE4}"/>
</file>

<file path=customXml/itemProps3.xml><?xml version="1.0" encoding="utf-8"?>
<ds:datastoreItem xmlns:ds="http://schemas.openxmlformats.org/officeDocument/2006/customXml" ds:itemID="{A725DDB2-3E47-4BAC-8A9F-771918A3A4CA}"/>
</file>

<file path=customXml/itemProps4.xml><?xml version="1.0" encoding="utf-8"?>
<ds:datastoreItem xmlns:ds="http://schemas.openxmlformats.org/officeDocument/2006/customXml" ds:itemID="{2F03704E-D492-4F81-97A2-419D2E4E3CAE}"/>
</file>

<file path=docProps/app.xml><?xml version="1.0" encoding="utf-8"?>
<Properties xmlns="http://schemas.openxmlformats.org/officeDocument/2006/extended-properties" xmlns:vt="http://schemas.openxmlformats.org/officeDocument/2006/docPropsVTypes">
  <Template>Normal</Template>
  <TotalTime>6</TotalTime>
  <Pages>3</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HANBALI, Saba</dc:creator>
  <cp:keywords/>
  <dc:description/>
  <cp:lastModifiedBy>EL HANBALI, Saba</cp:lastModifiedBy>
  <cp:revision>1</cp:revision>
  <dcterms:created xsi:type="dcterms:W3CDTF">2026-07-09T11:32:00Z</dcterms:created>
  <dcterms:modified xsi:type="dcterms:W3CDTF">2026-07-09T11:38:00Z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0x010100A054E23CC720224AB55CD5109E0645C000C56F31196A1CAD4B8061E8C060571A37</vt:lpwstr>
  </property>
  <property fmtid="{D5CDD505-2E9C-101B-9397-08002B2CF9AE}" pid="3" name="Document_Language">
    <vt:i4>4</vt:i4>
  </property>
  <property fmtid="{D5CDD505-2E9C-101B-9397-08002B2CF9AE}" pid="4" name="Country">
    <vt:i4>1</vt:i4>
  </property>
  <property fmtid="{D5CDD505-2E9C-101B-9397-08002B2CF9AE}" pid="5" name="_dlc_DocIdItemGuid">
    <vt:lpwstr>7b41d882-5d81-41d9-a8bd-ae4b11ef5fb8</vt:lpwstr>
  </property>
</Properties>
</file>