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F5A99" w14:textId="77777777" w:rsidR="00FC439A" w:rsidRPr="007430E3" w:rsidRDefault="00FC439A" w:rsidP="007430E3">
      <w:pPr>
        <w:jc w:val="center"/>
        <w:rPr>
          <w:b/>
          <w:bCs/>
          <w:sz w:val="24"/>
          <w:szCs w:val="24"/>
          <w:u w:val="single"/>
          <w:lang w:val="fr-FR"/>
        </w:rPr>
      </w:pPr>
    </w:p>
    <w:p w14:paraId="2F7A5B63" w14:textId="556A1C03" w:rsidR="00983476" w:rsidRPr="007430E3" w:rsidRDefault="00983476" w:rsidP="007430E3">
      <w:pPr>
        <w:jc w:val="center"/>
        <w:rPr>
          <w:b/>
          <w:bCs/>
          <w:sz w:val="24"/>
          <w:szCs w:val="24"/>
          <w:u w:val="single"/>
          <w:lang w:val="fr-FR"/>
        </w:rPr>
      </w:pPr>
      <w:r w:rsidRPr="007430E3">
        <w:rPr>
          <w:b/>
          <w:bCs/>
          <w:sz w:val="24"/>
          <w:szCs w:val="24"/>
          <w:u w:val="single"/>
          <w:lang w:val="fr-FR"/>
        </w:rPr>
        <w:t>APERCU DES QUESTIONS RELATIF AU MARCHE N° BDI23004-1002</w:t>
      </w:r>
      <w:r w:rsidR="00CA04E7" w:rsidRPr="007430E3">
        <w:rPr>
          <w:b/>
          <w:bCs/>
          <w:sz w:val="24"/>
          <w:szCs w:val="24"/>
          <w:u w:val="single"/>
          <w:lang w:val="fr-FR"/>
        </w:rPr>
        <w:t>5</w:t>
      </w:r>
    </w:p>
    <w:tbl>
      <w:tblPr>
        <w:tblStyle w:val="Grilledutableau"/>
        <w:tblW w:w="14737" w:type="dxa"/>
        <w:tblLook w:val="04A0" w:firstRow="1" w:lastRow="0" w:firstColumn="1" w:lastColumn="0" w:noHBand="0" w:noVBand="1"/>
      </w:tblPr>
      <w:tblGrid>
        <w:gridCol w:w="8217"/>
        <w:gridCol w:w="6520"/>
      </w:tblGrid>
      <w:tr w:rsidR="009F719A" w14:paraId="37A642A3" w14:textId="77777777" w:rsidTr="00E06870">
        <w:tc>
          <w:tcPr>
            <w:tcW w:w="8217" w:type="dxa"/>
          </w:tcPr>
          <w:p w14:paraId="1443D5C8" w14:textId="0899CBB9" w:rsidR="009F719A" w:rsidRDefault="009F719A" w:rsidP="009F719A">
            <w:pPr>
              <w:rPr>
                <w:b/>
                <w:bCs/>
                <w:lang w:val="fr-FR"/>
              </w:rPr>
            </w:pPr>
            <w:r w:rsidRPr="00572217">
              <w:rPr>
                <w:rFonts w:ascii="Georgia" w:hAnsi="Georgia"/>
                <w:b/>
                <w:bCs/>
                <w:sz w:val="21"/>
                <w:szCs w:val="21"/>
              </w:rPr>
              <w:t>QUESTION</w:t>
            </w:r>
          </w:p>
        </w:tc>
        <w:tc>
          <w:tcPr>
            <w:tcW w:w="6520" w:type="dxa"/>
          </w:tcPr>
          <w:p w14:paraId="096D0D5C" w14:textId="0F29294A" w:rsidR="009F719A" w:rsidRDefault="009F719A" w:rsidP="009F719A">
            <w:pPr>
              <w:rPr>
                <w:b/>
                <w:bCs/>
                <w:lang w:val="fr-FR"/>
              </w:rPr>
            </w:pPr>
            <w:r w:rsidRPr="00572217">
              <w:rPr>
                <w:rFonts w:ascii="Georgia" w:hAnsi="Georgia"/>
                <w:b/>
                <w:bCs/>
                <w:sz w:val="21"/>
                <w:szCs w:val="21"/>
              </w:rPr>
              <w:t>REPONSE</w:t>
            </w:r>
          </w:p>
        </w:tc>
      </w:tr>
      <w:tr w:rsidR="005E4CEC" w14:paraId="2BC73B91" w14:textId="77777777" w:rsidTr="00E06870">
        <w:tc>
          <w:tcPr>
            <w:tcW w:w="8217" w:type="dxa"/>
          </w:tcPr>
          <w:p w14:paraId="586CEF7F" w14:textId="77777777" w:rsidR="006A27BF" w:rsidRDefault="006A27BF" w:rsidP="00F30538">
            <w:pPr>
              <w:rPr>
                <w:b/>
                <w:bCs/>
                <w:lang w:val="fr-FR"/>
              </w:rPr>
            </w:pPr>
          </w:p>
          <w:p w14:paraId="0CC4CAED" w14:textId="77777777" w:rsidR="006A27BF" w:rsidRPr="006A27BF" w:rsidRDefault="006A27BF" w:rsidP="006A27BF">
            <w:pPr>
              <w:rPr>
                <w:rFonts w:ascii="Aptos" w:eastAsia="Times New Roman" w:hAnsi="Aptos" w:cs="Aptos"/>
                <w:color w:val="000000"/>
                <w:kern w:val="0"/>
                <w:sz w:val="24"/>
                <w:szCs w:val="24"/>
                <w:lang/>
                <w14:ligatures w14:val="none"/>
              </w:rPr>
            </w:pPr>
            <w:r w:rsidRPr="006A27BF">
              <w:rPr>
                <w:rFonts w:ascii="Aptos" w:eastAsia="Times New Roman" w:hAnsi="Aptos" w:cs="Aptos"/>
                <w:b/>
                <w:bCs/>
                <w:color w:val="000000"/>
                <w:kern w:val="0"/>
                <w:sz w:val="24"/>
                <w:szCs w:val="24"/>
                <w:lang/>
                <w14:ligatures w14:val="none"/>
              </w:rPr>
              <w:t>1. Composition du Lot 2</w:t>
            </w:r>
          </w:p>
          <w:p w14:paraId="206334A5" w14:textId="61A6ED4C" w:rsidR="00913E66" w:rsidRPr="00913E66" w:rsidRDefault="00913E66" w:rsidP="00913E66">
            <w:pPr>
              <w:rPr>
                <w:rFonts w:ascii="Aptos" w:eastAsia="Times New Roman" w:hAnsi="Aptos" w:cs="Aptos"/>
                <w:color w:val="000000"/>
                <w:kern w:val="0"/>
                <w:sz w:val="24"/>
                <w:szCs w:val="24"/>
                <w:lang/>
                <w14:ligatures w14:val="none"/>
              </w:rPr>
            </w:pPr>
            <w:r w:rsidRPr="00913E66">
              <w:rPr>
                <w:rFonts w:ascii="Aptos" w:eastAsia="Times New Roman" w:hAnsi="Aptos" w:cs="Aptos"/>
                <w:color w:val="000000"/>
                <w:kern w:val="0"/>
                <w:sz w:val="24"/>
                <w:szCs w:val="24"/>
                <w:lang/>
                <w14:ligatures w14:val="none"/>
              </w:rPr>
              <w:t>Serait-il envisageable de créer un lot distinct pour les équipements d'huilerie, ou d'envisager une autre solution permettant aux entreprises spécialisées de soumettre une offre sur cette partie du marché ?</w:t>
            </w:r>
          </w:p>
          <w:p w14:paraId="0A10CD25" w14:textId="77777777" w:rsidR="00CA04E7" w:rsidRDefault="00CA04E7" w:rsidP="00F30538">
            <w:pPr>
              <w:rPr>
                <w:b/>
                <w:bCs/>
              </w:rPr>
            </w:pPr>
          </w:p>
          <w:p w14:paraId="70740B20" w14:textId="77777777" w:rsidR="00DC3FFA" w:rsidRPr="00DC3FFA" w:rsidRDefault="00DC3FFA" w:rsidP="00DC3FFA">
            <w:pPr>
              <w:rPr>
                <w:rFonts w:ascii="Aptos" w:eastAsia="Times New Roman" w:hAnsi="Aptos" w:cs="Aptos"/>
                <w:color w:val="000000"/>
                <w:kern w:val="0"/>
                <w:sz w:val="24"/>
                <w:szCs w:val="24"/>
                <w:lang/>
                <w14:ligatures w14:val="none"/>
              </w:rPr>
            </w:pPr>
            <w:r w:rsidRPr="00DC3FFA">
              <w:rPr>
                <w:rFonts w:ascii="Aptos" w:eastAsia="Times New Roman" w:hAnsi="Aptos" w:cs="Aptos"/>
                <w:b/>
                <w:bCs/>
                <w:color w:val="000000"/>
                <w:kern w:val="0"/>
                <w:sz w:val="24"/>
                <w:szCs w:val="24"/>
                <w:lang/>
                <w14:ligatures w14:val="none"/>
              </w:rPr>
              <w:t>2. Portée de l'installation et de la mise en service</w:t>
            </w:r>
          </w:p>
          <w:p w14:paraId="708E3ED5" w14:textId="77777777" w:rsidR="00DC3FFA" w:rsidRPr="00913E66" w:rsidRDefault="00DC3FFA" w:rsidP="00F30538">
            <w:pPr>
              <w:rPr>
                <w:b/>
                <w:bCs/>
              </w:rPr>
            </w:pPr>
          </w:p>
          <w:p w14:paraId="6BE0DB35" w14:textId="77777777" w:rsidR="007A5B4A" w:rsidRPr="007A5B4A" w:rsidRDefault="007A5B4A" w:rsidP="007A5B4A">
            <w:pPr>
              <w:rPr>
                <w:rFonts w:ascii="Aptos" w:eastAsia="Times New Roman" w:hAnsi="Aptos" w:cs="Aptos"/>
                <w:color w:val="000000"/>
                <w:kern w:val="0"/>
                <w:sz w:val="24"/>
                <w:szCs w:val="24"/>
                <w:lang/>
                <w14:ligatures w14:val="none"/>
              </w:rPr>
            </w:pPr>
            <w:r w:rsidRPr="007A5B4A">
              <w:rPr>
                <w:rFonts w:ascii="Aptos" w:eastAsia="Times New Roman" w:hAnsi="Aptos" w:cs="Aptos"/>
                <w:color w:val="000000"/>
                <w:kern w:val="0"/>
                <w:sz w:val="24"/>
                <w:szCs w:val="24"/>
                <w:lang/>
                <w14:ligatures w14:val="none"/>
              </w:rPr>
              <w:t>Afin de préparer notre offre de manière précise, nous souhaiterions connaître les infrastructures qui seront déjà disponibles sur les différents sites.</w:t>
            </w:r>
          </w:p>
          <w:p w14:paraId="2C4666C2" w14:textId="77777777" w:rsidR="007A5B4A" w:rsidRPr="007A5B4A" w:rsidRDefault="007A5B4A" w:rsidP="007A5B4A">
            <w:pPr>
              <w:rPr>
                <w:rFonts w:ascii="Aptos" w:eastAsia="Times New Roman" w:hAnsi="Aptos" w:cs="Aptos"/>
                <w:color w:val="000000"/>
                <w:kern w:val="0"/>
                <w:sz w:val="24"/>
                <w:szCs w:val="24"/>
                <w:lang/>
                <w14:ligatures w14:val="none"/>
              </w:rPr>
            </w:pPr>
            <w:r w:rsidRPr="007A5B4A">
              <w:rPr>
                <w:rFonts w:ascii="Aptos" w:eastAsia="Times New Roman" w:hAnsi="Aptos" w:cs="Aptos"/>
                <w:color w:val="000000"/>
                <w:kern w:val="0"/>
                <w:sz w:val="24"/>
                <w:szCs w:val="24"/>
                <w:lang/>
                <w14:ligatures w14:val="none"/>
              </w:rPr>
              <w:t>Plus particulièrement :</w:t>
            </w:r>
          </w:p>
          <w:p w14:paraId="23E0E689" w14:textId="77777777" w:rsidR="007A5B4A" w:rsidRPr="007A5B4A" w:rsidRDefault="007A5B4A" w:rsidP="007A5B4A">
            <w:pPr>
              <w:numPr>
                <w:ilvl w:val="0"/>
                <w:numId w:val="9"/>
              </w:numPr>
              <w:spacing w:before="100" w:beforeAutospacing="1" w:after="100" w:afterAutospacing="1"/>
              <w:rPr>
                <w:rFonts w:ascii="Aptos" w:eastAsia="Times New Roman" w:hAnsi="Aptos" w:cs="Aptos"/>
                <w:color w:val="000000"/>
                <w:kern w:val="0"/>
                <w:sz w:val="24"/>
                <w:szCs w:val="24"/>
                <w:lang/>
                <w14:ligatures w14:val="none"/>
              </w:rPr>
            </w:pPr>
            <w:r w:rsidRPr="007A5B4A">
              <w:rPr>
                <w:rFonts w:ascii="Aptos" w:eastAsia="Times New Roman" w:hAnsi="Aptos" w:cs="Aptos"/>
                <w:color w:val="000000"/>
                <w:kern w:val="0"/>
                <w:sz w:val="24"/>
                <w:szCs w:val="24"/>
                <w:lang/>
                <w14:ligatures w14:val="none"/>
              </w:rPr>
              <w:t>Les bâtiments disposent-ils déjà d'une alimentation électrique fonctionnelle jusqu'au point de raccordement des équipements ?</w:t>
            </w:r>
          </w:p>
          <w:p w14:paraId="05F8E93E" w14:textId="77777777" w:rsidR="007A5B4A" w:rsidRPr="007A5B4A" w:rsidRDefault="007A5B4A" w:rsidP="007A5B4A">
            <w:pPr>
              <w:numPr>
                <w:ilvl w:val="0"/>
                <w:numId w:val="9"/>
              </w:numPr>
              <w:spacing w:before="100" w:beforeAutospacing="1" w:after="100" w:afterAutospacing="1"/>
              <w:rPr>
                <w:rFonts w:ascii="Aptos" w:eastAsia="Times New Roman" w:hAnsi="Aptos" w:cs="Aptos"/>
                <w:color w:val="000000"/>
                <w:kern w:val="0"/>
                <w:sz w:val="24"/>
                <w:szCs w:val="24"/>
                <w:lang/>
                <w14:ligatures w14:val="none"/>
              </w:rPr>
            </w:pPr>
            <w:r w:rsidRPr="007A5B4A">
              <w:rPr>
                <w:rFonts w:ascii="Aptos" w:eastAsia="Times New Roman" w:hAnsi="Aptos" w:cs="Aptos"/>
                <w:color w:val="000000"/>
                <w:kern w:val="0"/>
                <w:sz w:val="24"/>
                <w:szCs w:val="24"/>
                <w:lang/>
                <w14:ligatures w14:val="none"/>
              </w:rPr>
              <w:t>Les tableaux électriques, disjoncteurs et câblages d'alimentation sont-ils déjà installés par Enabel ?</w:t>
            </w:r>
          </w:p>
          <w:p w14:paraId="3918B056" w14:textId="77777777" w:rsidR="007A5B4A" w:rsidRPr="007A5B4A" w:rsidRDefault="007A5B4A" w:rsidP="007A5B4A">
            <w:pPr>
              <w:numPr>
                <w:ilvl w:val="0"/>
                <w:numId w:val="9"/>
              </w:numPr>
              <w:spacing w:before="100" w:beforeAutospacing="1" w:after="100" w:afterAutospacing="1"/>
              <w:rPr>
                <w:rFonts w:ascii="Aptos" w:eastAsia="Times New Roman" w:hAnsi="Aptos" w:cs="Aptos"/>
                <w:color w:val="000000"/>
                <w:kern w:val="0"/>
                <w:sz w:val="24"/>
                <w:szCs w:val="24"/>
                <w:lang/>
                <w14:ligatures w14:val="none"/>
              </w:rPr>
            </w:pPr>
            <w:r w:rsidRPr="007A5B4A">
              <w:rPr>
                <w:rFonts w:ascii="Aptos" w:eastAsia="Times New Roman" w:hAnsi="Aptos" w:cs="Aptos"/>
                <w:color w:val="000000"/>
                <w:kern w:val="0"/>
                <w:sz w:val="24"/>
                <w:szCs w:val="24"/>
                <w:lang/>
                <w14:ligatures w14:val="none"/>
              </w:rPr>
              <w:t>Ou bien ces éléments doivent-ils être fournis et installés par le fournisseur dans le cadre du présent marché ?</w:t>
            </w:r>
          </w:p>
          <w:p w14:paraId="0331B1A8" w14:textId="77777777" w:rsidR="007A5B4A" w:rsidRPr="007A5B4A" w:rsidRDefault="007A5B4A" w:rsidP="007A5B4A">
            <w:pPr>
              <w:numPr>
                <w:ilvl w:val="0"/>
                <w:numId w:val="9"/>
              </w:numPr>
              <w:spacing w:before="100" w:beforeAutospacing="1" w:after="100" w:afterAutospacing="1"/>
              <w:rPr>
                <w:rFonts w:ascii="Aptos" w:eastAsia="Times New Roman" w:hAnsi="Aptos" w:cs="Aptos"/>
                <w:color w:val="000000"/>
                <w:kern w:val="0"/>
                <w:sz w:val="24"/>
                <w:szCs w:val="24"/>
                <w:lang/>
                <w14:ligatures w14:val="none"/>
              </w:rPr>
            </w:pPr>
            <w:r w:rsidRPr="007A5B4A">
              <w:rPr>
                <w:rFonts w:ascii="Aptos" w:eastAsia="Times New Roman" w:hAnsi="Aptos" w:cs="Aptos"/>
                <w:color w:val="000000"/>
                <w:kern w:val="0"/>
                <w:sz w:val="24"/>
                <w:szCs w:val="24"/>
                <w:lang/>
                <w14:ligatures w14:val="none"/>
              </w:rPr>
              <w:t>Dans certains centres, faut-il également prévoir un groupe électrogène ou une autre source d'alimentation électrique ?</w:t>
            </w:r>
          </w:p>
          <w:p w14:paraId="2479286A" w14:textId="77777777" w:rsidR="007A5B4A" w:rsidRPr="007A5B4A" w:rsidRDefault="007A5B4A" w:rsidP="007A5B4A">
            <w:pPr>
              <w:rPr>
                <w:rFonts w:ascii="Aptos" w:eastAsia="Times New Roman" w:hAnsi="Aptos" w:cs="Aptos"/>
                <w:color w:val="000000"/>
                <w:kern w:val="0"/>
                <w:sz w:val="24"/>
                <w:szCs w:val="24"/>
                <w:lang/>
                <w14:ligatures w14:val="none"/>
              </w:rPr>
            </w:pPr>
            <w:r w:rsidRPr="007A5B4A">
              <w:rPr>
                <w:rFonts w:ascii="Aptos" w:eastAsia="Times New Roman" w:hAnsi="Aptos" w:cs="Aptos"/>
                <w:color w:val="000000"/>
                <w:kern w:val="0"/>
                <w:sz w:val="24"/>
                <w:szCs w:val="24"/>
                <w:lang/>
                <w14:ligatures w14:val="none"/>
              </w:rPr>
              <w:t>Par ailleurs, pourriez-vous également préciser :</w:t>
            </w:r>
          </w:p>
          <w:p w14:paraId="57102EB2" w14:textId="7606A2B9" w:rsidR="007A5B4A" w:rsidRPr="007A5B4A" w:rsidRDefault="007A5B4A" w:rsidP="007A5B4A">
            <w:pPr>
              <w:numPr>
                <w:ilvl w:val="0"/>
                <w:numId w:val="10"/>
              </w:numPr>
              <w:spacing w:before="100" w:beforeAutospacing="1" w:after="100" w:afterAutospacing="1"/>
              <w:rPr>
                <w:rFonts w:ascii="Aptos" w:eastAsia="Times New Roman" w:hAnsi="Aptos" w:cs="Aptos"/>
                <w:color w:val="000000"/>
                <w:kern w:val="0"/>
                <w:sz w:val="24"/>
                <w:szCs w:val="24"/>
                <w:lang/>
                <w14:ligatures w14:val="none"/>
              </w:rPr>
            </w:pPr>
            <w:r w:rsidRPr="007A5B4A">
              <w:rPr>
                <w:rFonts w:ascii="Aptos" w:eastAsia="Times New Roman" w:hAnsi="Aptos" w:cs="Aptos"/>
                <w:color w:val="000000"/>
                <w:kern w:val="0"/>
                <w:sz w:val="24"/>
                <w:szCs w:val="24"/>
                <w:lang/>
                <w14:ligatures w14:val="none"/>
              </w:rPr>
              <w:t xml:space="preserve">Les plans d'implantation des équipements ainsi que les puissances électriques disponibles sur chaque site </w:t>
            </w:r>
            <w:r w:rsidR="00FC5A4A" w:rsidRPr="007A5B4A">
              <w:rPr>
                <w:rFonts w:ascii="Aptos" w:eastAsia="Times New Roman" w:hAnsi="Aptos" w:cs="Aptos"/>
                <w:color w:val="000000"/>
                <w:kern w:val="0"/>
                <w:sz w:val="24"/>
                <w:szCs w:val="24"/>
                <w:lang/>
                <w14:ligatures w14:val="none"/>
              </w:rPr>
              <w:t>feront-ils</w:t>
            </w:r>
            <w:r w:rsidRPr="007A5B4A">
              <w:rPr>
                <w:rFonts w:ascii="Aptos" w:eastAsia="Times New Roman" w:hAnsi="Aptos" w:cs="Aptos"/>
                <w:color w:val="000000"/>
                <w:kern w:val="0"/>
                <w:sz w:val="24"/>
                <w:szCs w:val="24"/>
                <w:lang/>
                <w14:ligatures w14:val="none"/>
              </w:rPr>
              <w:t xml:space="preserve"> mis à disposition des soumissionnaires ?</w:t>
            </w:r>
          </w:p>
          <w:p w14:paraId="22DC3862" w14:textId="77777777" w:rsidR="007A5B4A" w:rsidRDefault="007A5B4A" w:rsidP="007A5B4A">
            <w:pPr>
              <w:numPr>
                <w:ilvl w:val="0"/>
                <w:numId w:val="10"/>
              </w:numPr>
              <w:spacing w:before="100" w:beforeAutospacing="1" w:after="100" w:afterAutospacing="1"/>
              <w:rPr>
                <w:rFonts w:ascii="Aptos" w:eastAsia="Times New Roman" w:hAnsi="Aptos" w:cs="Aptos"/>
                <w:color w:val="000000"/>
                <w:kern w:val="0"/>
                <w:sz w:val="24"/>
                <w:szCs w:val="24"/>
                <w:lang/>
                <w14:ligatures w14:val="none"/>
              </w:rPr>
            </w:pPr>
            <w:r w:rsidRPr="007A5B4A">
              <w:rPr>
                <w:rFonts w:ascii="Aptos" w:eastAsia="Times New Roman" w:hAnsi="Aptos" w:cs="Aptos"/>
                <w:color w:val="000000"/>
                <w:kern w:val="0"/>
                <w:sz w:val="24"/>
                <w:szCs w:val="24"/>
                <w:lang/>
                <w14:ligatures w14:val="none"/>
              </w:rPr>
              <w:lastRenderedPageBreak/>
              <w:t>Les éventuels travaux de génie civil (socles en béton, ancrages, évacuations, arrivées d'eau, ventilation, etc.) sont-ils déjà réalisés ou doivent-ils être inclus dans l'offre ?</w:t>
            </w:r>
          </w:p>
          <w:p w14:paraId="7B396118" w14:textId="0C6D527D" w:rsidR="000D6C37" w:rsidRDefault="000D6C37" w:rsidP="000D6C37">
            <w:pPr>
              <w:spacing w:before="100" w:beforeAutospacing="1" w:after="100" w:afterAutospacing="1"/>
              <w:rPr>
                <w:rFonts w:ascii="Aptos" w:eastAsia="Times New Roman" w:hAnsi="Aptos" w:cs="Aptos"/>
                <w:color w:val="000000"/>
                <w:kern w:val="0"/>
                <w:sz w:val="24"/>
                <w:szCs w:val="24"/>
                <w:lang/>
                <w14:ligatures w14:val="none"/>
              </w:rPr>
            </w:pPr>
            <w:r w:rsidRPr="000D6C37">
              <w:rPr>
                <w:rFonts w:ascii="Aptos" w:eastAsia="Times New Roman" w:hAnsi="Aptos" w:cs="Aptos"/>
                <w:color w:val="000000"/>
                <w:kern w:val="0"/>
                <w:sz w:val="24"/>
                <w:szCs w:val="24"/>
                <w:lang/>
                <w14:ligatures w14:val="none"/>
              </w:rPr>
              <w:t xml:space="preserve">En résumé, pourriez-vous préciser </w:t>
            </w:r>
            <w:r w:rsidRPr="000D6C37">
              <w:rPr>
                <w:rFonts w:ascii="Aptos" w:eastAsia="Times New Roman" w:hAnsi="Aptos" w:cs="Aptos"/>
                <w:b/>
                <w:bCs/>
                <w:color w:val="000000"/>
                <w:kern w:val="0"/>
                <w:sz w:val="24"/>
                <w:szCs w:val="24"/>
                <w:lang/>
                <w14:ligatures w14:val="none"/>
              </w:rPr>
              <w:t>à partir de quel point commence la responsabilité du fournisseur pour l'installation</w:t>
            </w:r>
            <w:r w:rsidRPr="000D6C37">
              <w:rPr>
                <w:rFonts w:ascii="Aptos" w:eastAsia="Times New Roman" w:hAnsi="Aptos" w:cs="Aptos"/>
                <w:color w:val="000000"/>
                <w:kern w:val="0"/>
                <w:sz w:val="24"/>
                <w:szCs w:val="24"/>
                <w:lang/>
                <w14:ligatures w14:val="none"/>
              </w:rPr>
              <w:t>, ainsi que les infrastructures qui seront déjà mises à disposition sur les sites concernés ?</w:t>
            </w:r>
          </w:p>
          <w:p w14:paraId="6570465E" w14:textId="77777777" w:rsidR="00F13CBA" w:rsidRDefault="00F13CBA" w:rsidP="000D6C37">
            <w:pPr>
              <w:spacing w:before="100" w:beforeAutospacing="1" w:after="100" w:afterAutospacing="1"/>
              <w:rPr>
                <w:rFonts w:ascii="Aptos" w:eastAsia="Times New Roman" w:hAnsi="Aptos" w:cs="Aptos"/>
                <w:color w:val="000000"/>
                <w:kern w:val="0"/>
                <w:sz w:val="24"/>
                <w:szCs w:val="24"/>
                <w:lang/>
                <w14:ligatures w14:val="none"/>
              </w:rPr>
            </w:pPr>
          </w:p>
          <w:p w14:paraId="09496ED3" w14:textId="77777777" w:rsidR="005E1F8E" w:rsidRDefault="005E1F8E" w:rsidP="000D6C37">
            <w:pPr>
              <w:spacing w:before="100" w:beforeAutospacing="1" w:after="100" w:afterAutospacing="1"/>
              <w:rPr>
                <w:rFonts w:ascii="Aptos" w:eastAsia="Times New Roman" w:hAnsi="Aptos" w:cs="Aptos"/>
                <w:color w:val="000000"/>
                <w:kern w:val="0"/>
                <w:sz w:val="24"/>
                <w:szCs w:val="24"/>
                <w:lang/>
                <w14:ligatures w14:val="none"/>
              </w:rPr>
            </w:pPr>
          </w:p>
          <w:p w14:paraId="230F3653" w14:textId="77777777" w:rsidR="005E1F8E" w:rsidRDefault="005E1F8E" w:rsidP="000D6C37">
            <w:pPr>
              <w:spacing w:before="100" w:beforeAutospacing="1" w:after="100" w:afterAutospacing="1"/>
              <w:rPr>
                <w:rFonts w:ascii="Aptos" w:eastAsia="Times New Roman" w:hAnsi="Aptos" w:cs="Aptos"/>
                <w:color w:val="000000"/>
                <w:kern w:val="0"/>
                <w:sz w:val="24"/>
                <w:szCs w:val="24"/>
                <w:lang/>
                <w14:ligatures w14:val="none"/>
              </w:rPr>
            </w:pPr>
          </w:p>
          <w:p w14:paraId="3BCC1DB4" w14:textId="77777777" w:rsidR="005E1F8E" w:rsidRDefault="005E1F8E" w:rsidP="000D6C37">
            <w:pPr>
              <w:spacing w:before="100" w:beforeAutospacing="1" w:after="100" w:afterAutospacing="1"/>
              <w:rPr>
                <w:rFonts w:ascii="Aptos" w:eastAsia="Times New Roman" w:hAnsi="Aptos" w:cs="Aptos"/>
                <w:color w:val="000000"/>
                <w:kern w:val="0"/>
                <w:sz w:val="24"/>
                <w:szCs w:val="24"/>
                <w:lang/>
                <w14:ligatures w14:val="none"/>
              </w:rPr>
            </w:pPr>
          </w:p>
          <w:p w14:paraId="2697171F" w14:textId="77777777" w:rsidR="005E1F8E" w:rsidRDefault="005E1F8E" w:rsidP="000D6C37">
            <w:pPr>
              <w:spacing w:before="100" w:beforeAutospacing="1" w:after="100" w:afterAutospacing="1"/>
              <w:rPr>
                <w:rFonts w:ascii="Aptos" w:eastAsia="Times New Roman" w:hAnsi="Aptos" w:cs="Aptos"/>
                <w:color w:val="000000"/>
                <w:kern w:val="0"/>
                <w:sz w:val="24"/>
                <w:szCs w:val="24"/>
                <w:lang/>
                <w14:ligatures w14:val="none"/>
              </w:rPr>
            </w:pPr>
          </w:p>
          <w:p w14:paraId="0683BB6E" w14:textId="77777777" w:rsidR="005E1F8E" w:rsidRDefault="005E1F8E" w:rsidP="000D6C37">
            <w:pPr>
              <w:spacing w:before="100" w:beforeAutospacing="1" w:after="100" w:afterAutospacing="1"/>
              <w:rPr>
                <w:rFonts w:ascii="Aptos" w:eastAsia="Times New Roman" w:hAnsi="Aptos" w:cs="Aptos"/>
                <w:color w:val="000000"/>
                <w:kern w:val="0"/>
                <w:sz w:val="24"/>
                <w:szCs w:val="24"/>
                <w:lang/>
                <w14:ligatures w14:val="none"/>
              </w:rPr>
            </w:pPr>
          </w:p>
          <w:p w14:paraId="2BE3EF3C" w14:textId="77777777" w:rsidR="005E1F8E" w:rsidRDefault="005E1F8E" w:rsidP="000D6C37">
            <w:pPr>
              <w:spacing w:before="100" w:beforeAutospacing="1" w:after="100" w:afterAutospacing="1"/>
              <w:rPr>
                <w:rFonts w:ascii="Aptos" w:eastAsia="Times New Roman" w:hAnsi="Aptos" w:cs="Aptos"/>
                <w:color w:val="000000"/>
                <w:kern w:val="0"/>
                <w:sz w:val="24"/>
                <w:szCs w:val="24"/>
                <w:lang/>
                <w14:ligatures w14:val="none"/>
              </w:rPr>
            </w:pPr>
          </w:p>
          <w:p w14:paraId="3A9F4C78" w14:textId="77777777" w:rsidR="005E1F8E" w:rsidRDefault="005E1F8E" w:rsidP="000D6C37">
            <w:pPr>
              <w:spacing w:before="100" w:beforeAutospacing="1" w:after="100" w:afterAutospacing="1"/>
              <w:rPr>
                <w:rFonts w:ascii="Aptos" w:eastAsia="Times New Roman" w:hAnsi="Aptos" w:cs="Aptos"/>
                <w:color w:val="000000"/>
                <w:kern w:val="0"/>
                <w:sz w:val="24"/>
                <w:szCs w:val="24"/>
                <w:lang/>
                <w14:ligatures w14:val="none"/>
              </w:rPr>
            </w:pPr>
          </w:p>
          <w:p w14:paraId="60345473" w14:textId="77777777" w:rsidR="005E1F8E" w:rsidRDefault="005E1F8E" w:rsidP="000D6C37">
            <w:pPr>
              <w:spacing w:before="100" w:beforeAutospacing="1" w:after="100" w:afterAutospacing="1"/>
              <w:rPr>
                <w:rFonts w:ascii="Aptos" w:eastAsia="Times New Roman" w:hAnsi="Aptos" w:cs="Aptos"/>
                <w:color w:val="000000"/>
                <w:kern w:val="0"/>
                <w:sz w:val="24"/>
                <w:szCs w:val="24"/>
                <w:lang/>
                <w14:ligatures w14:val="none"/>
              </w:rPr>
            </w:pPr>
          </w:p>
          <w:p w14:paraId="468E8E70" w14:textId="77777777" w:rsidR="005E1F8E" w:rsidRDefault="005E1F8E" w:rsidP="000D6C37">
            <w:pPr>
              <w:spacing w:before="100" w:beforeAutospacing="1" w:after="100" w:afterAutospacing="1"/>
              <w:rPr>
                <w:rFonts w:ascii="Aptos" w:eastAsia="Times New Roman" w:hAnsi="Aptos" w:cs="Aptos"/>
                <w:color w:val="000000"/>
                <w:kern w:val="0"/>
                <w:sz w:val="24"/>
                <w:szCs w:val="24"/>
                <w:lang/>
                <w14:ligatures w14:val="none"/>
              </w:rPr>
            </w:pPr>
          </w:p>
          <w:p w14:paraId="5D4BF1EA" w14:textId="77777777" w:rsidR="007430E3" w:rsidRDefault="007430E3" w:rsidP="000D6C37">
            <w:pPr>
              <w:spacing w:before="100" w:beforeAutospacing="1" w:after="100" w:afterAutospacing="1"/>
              <w:rPr>
                <w:b/>
                <w:bCs/>
                <w:lang w:val="fr-FR"/>
              </w:rPr>
            </w:pPr>
          </w:p>
          <w:p w14:paraId="704A3633" w14:textId="5F806FC0" w:rsidR="00FC5A4A" w:rsidRDefault="00214782" w:rsidP="000D6C37">
            <w:pPr>
              <w:spacing w:before="100" w:beforeAutospacing="1" w:after="100" w:afterAutospacing="1"/>
              <w:rPr>
                <w:rFonts w:ascii="Aptos" w:eastAsia="Times New Roman" w:hAnsi="Aptos" w:cs="Aptos"/>
                <w:color w:val="000000"/>
                <w:kern w:val="0"/>
                <w:sz w:val="24"/>
                <w:szCs w:val="24"/>
                <w:lang/>
                <w14:ligatures w14:val="none"/>
              </w:rPr>
            </w:pPr>
            <w:r>
              <w:rPr>
                <w:rFonts w:ascii="Aptos" w:eastAsia="Times New Roman" w:hAnsi="Aptos" w:cs="Aptos"/>
                <w:color w:val="000000"/>
                <w:kern w:val="0"/>
                <w:sz w:val="24"/>
                <w:szCs w:val="24"/>
                <w:lang/>
                <w14:ligatures w14:val="none"/>
              </w:rPr>
              <w:t>En raison du congé d’</w:t>
            </w:r>
            <w:r w:rsidR="00156A9A">
              <w:rPr>
                <w:rFonts w:ascii="Aptos" w:eastAsia="Times New Roman" w:hAnsi="Aptos" w:cs="Aptos"/>
                <w:color w:val="000000"/>
                <w:kern w:val="0"/>
                <w:sz w:val="24"/>
                <w:szCs w:val="24"/>
                <w:lang/>
                <w14:ligatures w14:val="none"/>
              </w:rPr>
              <w:t>é</w:t>
            </w:r>
            <w:r>
              <w:rPr>
                <w:rFonts w:ascii="Aptos" w:eastAsia="Times New Roman" w:hAnsi="Aptos" w:cs="Aptos"/>
                <w:color w:val="000000"/>
                <w:kern w:val="0"/>
                <w:sz w:val="24"/>
                <w:szCs w:val="24"/>
                <w:lang/>
                <w14:ligatures w14:val="none"/>
              </w:rPr>
              <w:t xml:space="preserve">té </w:t>
            </w:r>
            <w:r w:rsidR="00156A9A">
              <w:rPr>
                <w:rFonts w:ascii="Aptos" w:eastAsia="Times New Roman" w:hAnsi="Aptos" w:cs="Aptos"/>
                <w:color w:val="000000"/>
                <w:kern w:val="0"/>
                <w:sz w:val="24"/>
                <w:szCs w:val="24"/>
                <w:lang/>
                <w14:ligatures w14:val="none"/>
              </w:rPr>
              <w:t>la plupart</w:t>
            </w:r>
            <w:r>
              <w:rPr>
                <w:rFonts w:ascii="Aptos" w:eastAsia="Times New Roman" w:hAnsi="Aptos" w:cs="Aptos"/>
                <w:color w:val="000000"/>
                <w:kern w:val="0"/>
                <w:sz w:val="24"/>
                <w:szCs w:val="24"/>
                <w:lang/>
                <w14:ligatures w14:val="none"/>
              </w:rPr>
              <w:t xml:space="preserve"> des entreprises sont fermé</w:t>
            </w:r>
            <w:r w:rsidR="00245E13">
              <w:rPr>
                <w:rFonts w:ascii="Aptos" w:eastAsia="Times New Roman" w:hAnsi="Aptos" w:cs="Aptos"/>
                <w:color w:val="000000"/>
                <w:kern w:val="0"/>
                <w:sz w:val="24"/>
                <w:szCs w:val="24"/>
                <w:lang/>
                <w14:ligatures w14:val="none"/>
              </w:rPr>
              <w:t>es ou leurs délais de réponse sont plus longs.</w:t>
            </w:r>
            <w:r w:rsidR="00C66FCC">
              <w:rPr>
                <w:rFonts w:ascii="Aptos" w:eastAsia="Times New Roman" w:hAnsi="Aptos" w:cs="Aptos"/>
                <w:color w:val="000000"/>
                <w:kern w:val="0"/>
                <w:sz w:val="24"/>
                <w:szCs w:val="24"/>
                <w:lang/>
                <w14:ligatures w14:val="none"/>
              </w:rPr>
              <w:t>..</w:t>
            </w:r>
          </w:p>
          <w:p w14:paraId="24D7AD94" w14:textId="69D14BD7" w:rsidR="00C66FCC" w:rsidRPr="007A5B4A" w:rsidRDefault="00C66FCC" w:rsidP="000D6C37">
            <w:pPr>
              <w:spacing w:before="100" w:beforeAutospacing="1" w:after="100" w:afterAutospacing="1"/>
              <w:rPr>
                <w:rFonts w:ascii="Aptos" w:eastAsia="Times New Roman" w:hAnsi="Aptos" w:cs="Aptos"/>
                <w:color w:val="000000"/>
                <w:kern w:val="0"/>
                <w:sz w:val="24"/>
                <w:szCs w:val="24"/>
                <w:lang/>
                <w14:ligatures w14:val="none"/>
              </w:rPr>
            </w:pPr>
            <w:r>
              <w:rPr>
                <w:rFonts w:ascii="Aptos" w:eastAsia="Times New Roman" w:hAnsi="Aptos" w:cs="Aptos"/>
                <w:color w:val="000000"/>
                <w:kern w:val="0"/>
                <w:sz w:val="24"/>
                <w:szCs w:val="24"/>
                <w:lang/>
                <w14:ligatures w14:val="none"/>
              </w:rPr>
              <w:t>C’est pourquoi nou</w:t>
            </w:r>
            <w:r w:rsidR="00156A9A">
              <w:rPr>
                <w:rFonts w:ascii="Aptos" w:eastAsia="Times New Roman" w:hAnsi="Aptos" w:cs="Aptos"/>
                <w:color w:val="000000"/>
                <w:kern w:val="0"/>
                <w:sz w:val="24"/>
                <w:szCs w:val="24"/>
                <w:lang/>
                <w14:ligatures w14:val="none"/>
              </w:rPr>
              <w:t>s vous demandons de bien vouloir prolonger de deux semaines le délai de soumission des offres</w:t>
            </w:r>
          </w:p>
          <w:p w14:paraId="0057343F" w14:textId="77777777" w:rsidR="005E4CEC" w:rsidRPr="00DC3FFA" w:rsidRDefault="005E4CEC" w:rsidP="00CA04E7">
            <w:pPr>
              <w:rPr>
                <w:b/>
                <w:bCs/>
              </w:rPr>
            </w:pPr>
          </w:p>
        </w:tc>
        <w:tc>
          <w:tcPr>
            <w:tcW w:w="6520" w:type="dxa"/>
          </w:tcPr>
          <w:p w14:paraId="7C5A13BE" w14:textId="77777777" w:rsidR="009D0E3A" w:rsidRPr="009D0E3A" w:rsidRDefault="009D0E3A" w:rsidP="009D0E3A">
            <w:pPr>
              <w:spacing w:after="160" w:line="259" w:lineRule="auto"/>
              <w:rPr>
                <w:rFonts w:ascii="Aptos" w:eastAsia="Calibri" w:hAnsi="Aptos" w:cs="Times New Roman"/>
                <w:b/>
                <w:bCs/>
                <w:sz w:val="24"/>
                <w:szCs w:val="24"/>
                <w:lang w:val="fr-FR"/>
              </w:rPr>
            </w:pPr>
          </w:p>
          <w:p w14:paraId="26B4501E" w14:textId="77777777" w:rsidR="009D0E3A" w:rsidRPr="009D0E3A" w:rsidRDefault="009D0E3A" w:rsidP="009D0E3A">
            <w:pPr>
              <w:numPr>
                <w:ilvl w:val="0"/>
                <w:numId w:val="12"/>
              </w:numPr>
              <w:spacing w:after="160" w:line="278" w:lineRule="auto"/>
              <w:contextualSpacing/>
              <w:rPr>
                <w:rFonts w:ascii="Aptos" w:eastAsia="Calibri" w:hAnsi="Aptos" w:cs="Times New Roman"/>
                <w:sz w:val="24"/>
                <w:szCs w:val="24"/>
                <w:lang w:val="fr-FR"/>
              </w:rPr>
            </w:pPr>
            <w:r w:rsidRPr="009D0E3A">
              <w:rPr>
                <w:rFonts w:ascii="Aptos" w:eastAsia="Times New Roman" w:hAnsi="Aptos" w:cs="Aptos"/>
                <w:b/>
                <w:bCs/>
                <w:color w:val="000000"/>
                <w:kern w:val="0"/>
                <w:sz w:val="24"/>
                <w:szCs w:val="24"/>
                <w:lang w:val="fr-FR"/>
                <w14:ligatures w14:val="none"/>
              </w:rPr>
              <w:t>Composition du Lot 2</w:t>
            </w:r>
          </w:p>
          <w:p w14:paraId="6E725E8B" w14:textId="77777777" w:rsidR="009D0E3A" w:rsidRPr="009D0E3A" w:rsidRDefault="009D0E3A" w:rsidP="009D0E3A">
            <w:pPr>
              <w:spacing w:after="160" w:line="259" w:lineRule="auto"/>
              <w:ind w:left="360"/>
              <w:rPr>
                <w:rFonts w:ascii="Aptos" w:eastAsia="Calibri" w:hAnsi="Aptos" w:cs="Times New Roman"/>
                <w:sz w:val="24"/>
                <w:szCs w:val="24"/>
                <w:lang w:val="fr-FR"/>
              </w:rPr>
            </w:pPr>
            <w:r w:rsidRPr="009D0E3A">
              <w:rPr>
                <w:rFonts w:ascii="Aptos" w:eastAsia="Calibri" w:hAnsi="Aptos" w:cs="Times New Roman"/>
                <w:sz w:val="24"/>
                <w:szCs w:val="24"/>
                <w:lang w:val="fr-FR"/>
              </w:rPr>
              <w:t>En ce qui concerne la partie concernant le lot2, il n'est pas possible à ce stade de créer un nouveau lot.</w:t>
            </w:r>
          </w:p>
          <w:p w14:paraId="34A1FDEC" w14:textId="77777777" w:rsidR="009D0E3A" w:rsidRPr="009D0E3A" w:rsidRDefault="009D0E3A" w:rsidP="009D0E3A">
            <w:pPr>
              <w:spacing w:after="160" w:line="259" w:lineRule="auto"/>
              <w:ind w:left="360"/>
              <w:rPr>
                <w:rFonts w:ascii="Aptos" w:eastAsia="Calibri" w:hAnsi="Aptos" w:cs="Times New Roman"/>
                <w:sz w:val="24"/>
                <w:szCs w:val="24"/>
                <w:lang w:val="fr-FR"/>
              </w:rPr>
            </w:pPr>
          </w:p>
          <w:p w14:paraId="5FECCD1B" w14:textId="15A007DD" w:rsidR="009D0E3A" w:rsidRPr="009D0E3A" w:rsidRDefault="009D0E3A" w:rsidP="009D0E3A">
            <w:pPr>
              <w:spacing w:after="160" w:line="259" w:lineRule="auto"/>
              <w:rPr>
                <w:rFonts w:ascii="Aptos" w:eastAsia="Calibri" w:hAnsi="Aptos" w:cs="Times New Roman"/>
                <w:sz w:val="24"/>
                <w:szCs w:val="24"/>
                <w:lang w:val="fr-FR"/>
              </w:rPr>
            </w:pPr>
            <w:r w:rsidRPr="009D0E3A">
              <w:rPr>
                <w:rFonts w:ascii="Aptos" w:eastAsia="Calibri" w:hAnsi="Aptos" w:cs="Times New Roman"/>
                <w:sz w:val="24"/>
                <w:szCs w:val="24"/>
                <w:lang w:val="fr-FR"/>
              </w:rPr>
              <w:t>Par ailleurs, la sous traitance est bien autorisée dans le cahier spécial des charges (CSC) voir point 4, page 149. Le soumissionnaire doit uniquement indiquer dans son offre la part du marché qu'il a l'intention de sous-traiter ainsi que le nom du sous traitance, sachant que la structure restant garante de la mise en œuvre du marché par rapport à Enabel</w:t>
            </w:r>
          </w:p>
          <w:p w14:paraId="1A856C70" w14:textId="77777777" w:rsidR="009D0E3A" w:rsidRPr="009D0E3A" w:rsidRDefault="009D0E3A" w:rsidP="009D0E3A">
            <w:pPr>
              <w:numPr>
                <w:ilvl w:val="0"/>
                <w:numId w:val="12"/>
              </w:numPr>
              <w:spacing w:after="160" w:line="278" w:lineRule="auto"/>
              <w:contextualSpacing/>
              <w:rPr>
                <w:rFonts w:ascii="Aptos" w:eastAsia="Times New Roman" w:hAnsi="Aptos" w:cs="Aptos"/>
                <w:b/>
                <w:bCs/>
                <w:color w:val="000000"/>
                <w:kern w:val="0"/>
                <w:sz w:val="24"/>
                <w:szCs w:val="24"/>
                <w:lang w:val="fr-FR"/>
                <w14:ligatures w14:val="none"/>
              </w:rPr>
            </w:pPr>
            <w:r w:rsidRPr="009D0E3A">
              <w:rPr>
                <w:rFonts w:ascii="Aptos" w:eastAsia="Times New Roman" w:hAnsi="Aptos" w:cs="Aptos"/>
                <w:b/>
                <w:bCs/>
                <w:color w:val="000000"/>
                <w:kern w:val="0"/>
                <w:sz w:val="24"/>
                <w:szCs w:val="24"/>
                <w:lang w:val="fr-FR"/>
                <w14:ligatures w14:val="none"/>
              </w:rPr>
              <w:t>Portée de l'installation et de la mise en service</w:t>
            </w:r>
          </w:p>
          <w:p w14:paraId="0B9DC02F" w14:textId="77777777" w:rsidR="009D0E3A" w:rsidRPr="009D0E3A" w:rsidRDefault="009D0E3A" w:rsidP="009D0E3A">
            <w:pPr>
              <w:numPr>
                <w:ilvl w:val="0"/>
                <w:numId w:val="13"/>
              </w:numPr>
              <w:spacing w:before="100" w:beforeAutospacing="1" w:after="100" w:afterAutospacing="1" w:line="278" w:lineRule="auto"/>
              <w:rPr>
                <w:rFonts w:ascii="Aptos" w:eastAsia="Times New Roman" w:hAnsi="Aptos" w:cs="Times New Roman"/>
                <w:kern w:val="0"/>
                <w:sz w:val="24"/>
                <w:szCs w:val="24"/>
                <w:lang w:val="fr-FR"/>
                <w14:ligatures w14:val="none"/>
              </w:rPr>
            </w:pPr>
            <w:r w:rsidRPr="009D0E3A">
              <w:rPr>
                <w:rFonts w:ascii="Aptos" w:eastAsia="Times New Roman" w:hAnsi="Aptos" w:cs="Times New Roman"/>
                <w:kern w:val="0"/>
                <w:sz w:val="24"/>
                <w:szCs w:val="24"/>
                <w:lang w:val="fr-FR"/>
                <w14:ligatures w14:val="none"/>
              </w:rPr>
              <w:t xml:space="preserve">Enabel prévoit la réalisation de la mise aux normes des installations électriques des bâtiments jusqu’aux circuits terminaux destinés à alimenter les équipements. Toutefois, le fournisseur reste responsable de la fourniture, de l’installation et du raccordement des câbles d’alimentation des équipements livrés. À cet effet, chaque équipement devra être fourni avec un câble d’alimentation d’une longueur minimale de 5 mètres, équipé des fiches et </w:t>
            </w:r>
            <w:r w:rsidRPr="009D0E3A">
              <w:rPr>
                <w:rFonts w:ascii="Aptos" w:eastAsia="Times New Roman" w:hAnsi="Aptos" w:cs="Times New Roman"/>
                <w:kern w:val="0"/>
                <w:sz w:val="24"/>
                <w:szCs w:val="24"/>
                <w:lang w:val="fr-FR"/>
                <w14:ligatures w14:val="none"/>
              </w:rPr>
              <w:lastRenderedPageBreak/>
              <w:t xml:space="preserve">connecteurs appropriés, permettant le raccordement des parties puissance et commande. </w:t>
            </w:r>
          </w:p>
          <w:p w14:paraId="3DE28718" w14:textId="77777777" w:rsidR="009D0E3A" w:rsidRPr="009D0E3A" w:rsidRDefault="009D0E3A" w:rsidP="009D0E3A">
            <w:pPr>
              <w:numPr>
                <w:ilvl w:val="0"/>
                <w:numId w:val="13"/>
              </w:numPr>
              <w:spacing w:before="100" w:beforeAutospacing="1" w:after="100" w:afterAutospacing="1" w:line="278" w:lineRule="auto"/>
              <w:rPr>
                <w:rFonts w:ascii="Aptos" w:eastAsia="Times New Roman" w:hAnsi="Aptos" w:cs="Times New Roman"/>
                <w:kern w:val="0"/>
                <w:sz w:val="24"/>
                <w:szCs w:val="24"/>
                <w:lang w:val="fr-FR"/>
                <w14:ligatures w14:val="none"/>
              </w:rPr>
            </w:pPr>
            <w:r w:rsidRPr="009D0E3A">
              <w:rPr>
                <w:rFonts w:ascii="Aptos" w:eastAsia="Times New Roman" w:hAnsi="Aptos" w:cs="Times New Roman"/>
                <w:kern w:val="0"/>
                <w:sz w:val="24"/>
                <w:szCs w:val="24"/>
                <w:lang w:val="fr-FR"/>
                <w14:ligatures w14:val="none"/>
              </w:rPr>
              <w:t xml:space="preserve">Aucun groupe électrogène ni autre source autonome d’alimentation électrique n’est à prévoir dans le cadre du présent marché. </w:t>
            </w:r>
          </w:p>
          <w:p w14:paraId="36656A27" w14:textId="77777777" w:rsidR="009D0E3A" w:rsidRPr="009D0E3A" w:rsidRDefault="009D0E3A" w:rsidP="009D0E3A">
            <w:pPr>
              <w:numPr>
                <w:ilvl w:val="0"/>
                <w:numId w:val="13"/>
              </w:numPr>
              <w:spacing w:before="100" w:beforeAutospacing="1" w:after="100" w:afterAutospacing="1" w:line="278" w:lineRule="auto"/>
              <w:rPr>
                <w:rFonts w:ascii="Aptos" w:eastAsia="Times New Roman" w:hAnsi="Aptos" w:cs="Times New Roman"/>
                <w:kern w:val="0"/>
                <w:sz w:val="24"/>
                <w:szCs w:val="24"/>
                <w:lang w:val="fr-FR"/>
                <w14:ligatures w14:val="none"/>
              </w:rPr>
            </w:pPr>
            <w:r w:rsidRPr="009D0E3A">
              <w:rPr>
                <w:rFonts w:ascii="Aptos" w:eastAsia="Times New Roman" w:hAnsi="Aptos" w:cs="Times New Roman"/>
                <w:kern w:val="0"/>
                <w:sz w:val="24"/>
                <w:szCs w:val="24"/>
                <w:lang w:val="fr-FR"/>
                <w14:ligatures w14:val="none"/>
              </w:rPr>
              <w:t xml:space="preserve">Les équipements seront installés dans les ateliers des centres de formation concernés. Les plans d’implantation détaillés ne sont pas nécessaires à l’élaboration des offres et ne seront donc communiqués qu’au titulaire du marché après attribution, en vue de la préparation de l’installation. </w:t>
            </w:r>
          </w:p>
          <w:p w14:paraId="6BA62A1D" w14:textId="77777777" w:rsidR="009D0E3A" w:rsidRPr="009D0E3A" w:rsidRDefault="009D0E3A" w:rsidP="009D0E3A">
            <w:pPr>
              <w:numPr>
                <w:ilvl w:val="0"/>
                <w:numId w:val="13"/>
              </w:numPr>
              <w:spacing w:before="100" w:beforeAutospacing="1" w:after="100" w:afterAutospacing="1" w:line="278" w:lineRule="auto"/>
              <w:rPr>
                <w:rFonts w:ascii="Aptos" w:eastAsia="Times New Roman" w:hAnsi="Aptos" w:cs="Times New Roman"/>
                <w:kern w:val="0"/>
                <w:sz w:val="24"/>
                <w:szCs w:val="24"/>
                <w:lang w:val="fr-FR"/>
                <w14:ligatures w14:val="none"/>
              </w:rPr>
            </w:pPr>
            <w:r w:rsidRPr="009D0E3A">
              <w:rPr>
                <w:rFonts w:ascii="Aptos" w:eastAsia="Times New Roman" w:hAnsi="Aptos" w:cs="Times New Roman"/>
                <w:kern w:val="0"/>
                <w:sz w:val="24"/>
                <w:szCs w:val="24"/>
                <w:lang w:val="fr-FR"/>
                <w14:ligatures w14:val="none"/>
              </w:rPr>
              <w:t xml:space="preserve">Les soumissionnaires devront inclure dans leur offre tous les travaux accessoires nécessaires à l’installation ainsi que tout autre aménagement indispensable au fonctionnement normal de l’équipement selon ses propres exigences. </w:t>
            </w:r>
          </w:p>
          <w:p w14:paraId="1BD51218" w14:textId="77777777" w:rsidR="004876B5" w:rsidRDefault="009D0E3A" w:rsidP="009D0E3A">
            <w:pPr>
              <w:rPr>
                <w:rFonts w:ascii="Aptos" w:eastAsia="Times New Roman" w:hAnsi="Aptos" w:cs="Times New Roman"/>
                <w:kern w:val="0"/>
                <w:sz w:val="24"/>
                <w:szCs w:val="24"/>
                <w:lang w:val="fr-FR"/>
                <w14:ligatures w14:val="none"/>
              </w:rPr>
            </w:pPr>
            <w:r w:rsidRPr="009D0E3A">
              <w:rPr>
                <w:rFonts w:ascii="Aptos" w:eastAsia="Times New Roman" w:hAnsi="Aptos" w:cs="Times New Roman"/>
                <w:b/>
                <w:bCs/>
                <w:kern w:val="0"/>
                <w:sz w:val="24"/>
                <w:szCs w:val="24"/>
                <w:lang w:val="fr-FR"/>
                <w14:ligatures w14:val="none"/>
              </w:rPr>
              <w:t>En résumé</w:t>
            </w:r>
            <w:r w:rsidRPr="009D0E3A">
              <w:rPr>
                <w:rFonts w:ascii="Aptos" w:eastAsia="Times New Roman" w:hAnsi="Aptos" w:cs="Times New Roman"/>
                <w:kern w:val="0"/>
                <w:sz w:val="24"/>
                <w:szCs w:val="24"/>
                <w:lang w:val="fr-FR"/>
                <w14:ligatures w14:val="none"/>
              </w:rPr>
              <w:t>, la responsabilité du fournisseur commence à partir du point de raccordement terminal mis à disposition par Enabel et couvre l’ensemble des opérations nécessaires à la fourniture, l’installation, le raccordement, les essais, la mise en service et la formation à l’utilisation des équipements livrés.</w:t>
            </w:r>
          </w:p>
          <w:p w14:paraId="73B198C1" w14:textId="77777777" w:rsidR="003A2C7C" w:rsidRDefault="003A2C7C" w:rsidP="009D0E3A">
            <w:pPr>
              <w:rPr>
                <w:rFonts w:eastAsia="Times New Roman"/>
                <w:i/>
                <w:iCs/>
                <w:kern w:val="0"/>
                <w:lang w:val="fr-FR"/>
                <w14:ligatures w14:val="none"/>
              </w:rPr>
            </w:pPr>
          </w:p>
          <w:p w14:paraId="0B048BA2" w14:textId="77777777" w:rsidR="003A2C7C" w:rsidRDefault="003A2C7C" w:rsidP="009D0E3A">
            <w:pPr>
              <w:rPr>
                <w:rFonts w:eastAsia="Times New Roman"/>
                <w:i/>
                <w:iCs/>
                <w:kern w:val="0"/>
                <w:lang w:val="fr-FR"/>
                <w14:ligatures w14:val="none"/>
              </w:rPr>
            </w:pPr>
          </w:p>
          <w:p w14:paraId="28F172EA" w14:textId="77777777" w:rsidR="003A2C7C" w:rsidRDefault="003A2C7C" w:rsidP="009D0E3A">
            <w:pPr>
              <w:rPr>
                <w:rFonts w:eastAsia="Times New Roman"/>
                <w:i/>
                <w:iCs/>
                <w:kern w:val="0"/>
                <w:lang w:val="fr-FR"/>
                <w14:ligatures w14:val="none"/>
              </w:rPr>
            </w:pPr>
          </w:p>
          <w:p w14:paraId="0D41982E" w14:textId="77777777" w:rsidR="003A2C7C" w:rsidRDefault="003A2C7C" w:rsidP="009D0E3A">
            <w:pPr>
              <w:rPr>
                <w:rFonts w:eastAsia="Times New Roman"/>
                <w:i/>
                <w:iCs/>
                <w:kern w:val="0"/>
                <w:lang w:val="fr-FR"/>
                <w14:ligatures w14:val="none"/>
              </w:rPr>
            </w:pPr>
          </w:p>
          <w:p w14:paraId="17CB0F7E" w14:textId="77777777" w:rsidR="003A2C7C" w:rsidRDefault="003A2C7C" w:rsidP="009D0E3A">
            <w:pPr>
              <w:rPr>
                <w:rFonts w:eastAsia="Times New Roman"/>
                <w:i/>
                <w:iCs/>
                <w:kern w:val="0"/>
                <w:lang w:val="fr-FR"/>
                <w14:ligatures w14:val="none"/>
              </w:rPr>
            </w:pPr>
          </w:p>
          <w:p w14:paraId="72919C56" w14:textId="77777777" w:rsidR="003A2C7C" w:rsidRDefault="003A2C7C" w:rsidP="009D0E3A">
            <w:pPr>
              <w:rPr>
                <w:rFonts w:ascii="Aptos" w:eastAsia="Aptos" w:hAnsi="Aptos" w:cs="Times New Roman"/>
                <w:sz w:val="24"/>
                <w:szCs w:val="24"/>
                <w:lang w:val="fr-FR"/>
              </w:rPr>
            </w:pPr>
          </w:p>
          <w:p w14:paraId="24D36D6F" w14:textId="77777777" w:rsidR="003A2C7C" w:rsidRDefault="003A2C7C" w:rsidP="009D0E3A">
            <w:pPr>
              <w:rPr>
                <w:rFonts w:ascii="Aptos" w:eastAsia="Aptos" w:hAnsi="Aptos" w:cs="Times New Roman"/>
                <w:sz w:val="24"/>
                <w:szCs w:val="24"/>
                <w:lang w:val="fr-FR"/>
              </w:rPr>
            </w:pPr>
          </w:p>
          <w:p w14:paraId="2809F0AF" w14:textId="77777777" w:rsidR="003A2C7C" w:rsidRDefault="003A2C7C" w:rsidP="009D0E3A">
            <w:pPr>
              <w:rPr>
                <w:rFonts w:ascii="Aptos" w:eastAsia="Aptos" w:hAnsi="Aptos" w:cs="Times New Roman"/>
                <w:sz w:val="24"/>
                <w:szCs w:val="24"/>
                <w:lang w:val="fr-FR"/>
              </w:rPr>
            </w:pPr>
          </w:p>
          <w:p w14:paraId="189D0806" w14:textId="77777777" w:rsidR="003A2C7C" w:rsidRDefault="003A2C7C" w:rsidP="009D0E3A">
            <w:pPr>
              <w:rPr>
                <w:rFonts w:ascii="Aptos" w:eastAsia="Aptos" w:hAnsi="Aptos" w:cs="Times New Roman"/>
                <w:sz w:val="24"/>
                <w:szCs w:val="24"/>
                <w:lang w:val="fr-FR"/>
              </w:rPr>
            </w:pPr>
          </w:p>
          <w:p w14:paraId="2C7BFDE0" w14:textId="37F96224" w:rsidR="003A2C7C" w:rsidRPr="002A7884" w:rsidRDefault="003A2C7C" w:rsidP="009D0E3A">
            <w:pPr>
              <w:rPr>
                <w:i/>
                <w:iCs/>
                <w:lang w:val="fr-FR"/>
              </w:rPr>
            </w:pPr>
            <w:r w:rsidRPr="003A2C7C">
              <w:rPr>
                <w:rFonts w:ascii="Aptos" w:eastAsia="Aptos" w:hAnsi="Aptos" w:cs="Times New Roman"/>
                <w:sz w:val="24"/>
                <w:szCs w:val="24"/>
                <w:lang w:val="fr-FR"/>
              </w:rPr>
              <w:t xml:space="preserve">La justification avancée concernant les congés d’été et les délais de réponse prolongés de certains fournisseurs est recevable. Compte tenu de cette période de congés, la demande de prolongation du délai de soumission de deux semaines </w:t>
            </w:r>
            <w:r w:rsidR="007A1473">
              <w:rPr>
                <w:rFonts w:ascii="Aptos" w:eastAsia="Aptos" w:hAnsi="Aptos" w:cs="Times New Roman"/>
                <w:sz w:val="24"/>
                <w:szCs w:val="24"/>
                <w:lang w:val="fr-FR"/>
              </w:rPr>
              <w:t xml:space="preserve">est </w:t>
            </w:r>
            <w:r w:rsidRPr="003A2C7C">
              <w:rPr>
                <w:rFonts w:ascii="Aptos" w:eastAsia="Aptos" w:hAnsi="Aptos" w:cs="Times New Roman"/>
                <w:sz w:val="24"/>
                <w:szCs w:val="24"/>
                <w:lang w:val="fr-FR"/>
              </w:rPr>
              <w:t>considérée comme fondée. Un addendum y relatif sera préparé et publié.</w:t>
            </w:r>
          </w:p>
        </w:tc>
      </w:tr>
    </w:tbl>
    <w:p w14:paraId="1D8116E3" w14:textId="27AE2D6A" w:rsidR="005F1832" w:rsidRPr="005F1832" w:rsidRDefault="005F1832">
      <w:pPr>
        <w:rPr>
          <w:lang w:val="fr-FR"/>
        </w:rPr>
      </w:pPr>
    </w:p>
    <w:sectPr w:rsidR="005F1832" w:rsidRPr="005F1832" w:rsidSect="00E0687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DA1"/>
    <w:multiLevelType w:val="hybridMultilevel"/>
    <w:tmpl w:val="A378D4B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607615F"/>
    <w:multiLevelType w:val="multilevel"/>
    <w:tmpl w:val="993C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D388A"/>
    <w:multiLevelType w:val="multilevel"/>
    <w:tmpl w:val="78B071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5604740"/>
    <w:multiLevelType w:val="multilevel"/>
    <w:tmpl w:val="33F0D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C0A9A"/>
    <w:multiLevelType w:val="hybridMultilevel"/>
    <w:tmpl w:val="AB50B1E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D6F356D"/>
    <w:multiLevelType w:val="hybridMultilevel"/>
    <w:tmpl w:val="59F21DDC"/>
    <w:lvl w:ilvl="0" w:tplc="EB4074B6">
      <w:start w:val="1"/>
      <w:numFmt w:val="decimal"/>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228688D"/>
    <w:multiLevelType w:val="hybridMultilevel"/>
    <w:tmpl w:val="D67296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2AB7624"/>
    <w:multiLevelType w:val="hybridMultilevel"/>
    <w:tmpl w:val="1960EA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3A16C16"/>
    <w:multiLevelType w:val="hybridMultilevel"/>
    <w:tmpl w:val="D0F00E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6D676B6"/>
    <w:multiLevelType w:val="hybridMultilevel"/>
    <w:tmpl w:val="CACA52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00E3C14"/>
    <w:multiLevelType w:val="hybridMultilevel"/>
    <w:tmpl w:val="36629B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2E40377"/>
    <w:multiLevelType w:val="multilevel"/>
    <w:tmpl w:val="59B01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6118D0"/>
    <w:multiLevelType w:val="hybridMultilevel"/>
    <w:tmpl w:val="0AE8B61A"/>
    <w:lvl w:ilvl="0" w:tplc="20000001">
      <w:start w:val="1"/>
      <w:numFmt w:val="bullet"/>
      <w:lvlText w:val=""/>
      <w:lvlJc w:val="left"/>
      <w:pPr>
        <w:ind w:left="768" w:hanging="360"/>
      </w:pPr>
      <w:rPr>
        <w:rFonts w:ascii="Symbol" w:hAnsi="Symbol" w:hint="default"/>
      </w:rPr>
    </w:lvl>
    <w:lvl w:ilvl="1" w:tplc="20000003" w:tentative="1">
      <w:start w:val="1"/>
      <w:numFmt w:val="bullet"/>
      <w:lvlText w:val="o"/>
      <w:lvlJc w:val="left"/>
      <w:pPr>
        <w:ind w:left="1488" w:hanging="360"/>
      </w:pPr>
      <w:rPr>
        <w:rFonts w:ascii="Courier New" w:hAnsi="Courier New" w:cs="Courier New" w:hint="default"/>
      </w:rPr>
    </w:lvl>
    <w:lvl w:ilvl="2" w:tplc="20000005" w:tentative="1">
      <w:start w:val="1"/>
      <w:numFmt w:val="bullet"/>
      <w:lvlText w:val=""/>
      <w:lvlJc w:val="left"/>
      <w:pPr>
        <w:ind w:left="2208" w:hanging="360"/>
      </w:pPr>
      <w:rPr>
        <w:rFonts w:ascii="Wingdings" w:hAnsi="Wingdings" w:hint="default"/>
      </w:rPr>
    </w:lvl>
    <w:lvl w:ilvl="3" w:tplc="20000001">
      <w:start w:val="1"/>
      <w:numFmt w:val="bullet"/>
      <w:lvlText w:val=""/>
      <w:lvlJc w:val="left"/>
      <w:pPr>
        <w:ind w:left="2928" w:hanging="360"/>
      </w:pPr>
      <w:rPr>
        <w:rFonts w:ascii="Symbol" w:hAnsi="Symbol" w:hint="default"/>
      </w:rPr>
    </w:lvl>
    <w:lvl w:ilvl="4" w:tplc="20000003" w:tentative="1">
      <w:start w:val="1"/>
      <w:numFmt w:val="bullet"/>
      <w:lvlText w:val="o"/>
      <w:lvlJc w:val="left"/>
      <w:pPr>
        <w:ind w:left="3648" w:hanging="360"/>
      </w:pPr>
      <w:rPr>
        <w:rFonts w:ascii="Courier New" w:hAnsi="Courier New" w:cs="Courier New" w:hint="default"/>
      </w:rPr>
    </w:lvl>
    <w:lvl w:ilvl="5" w:tplc="20000005" w:tentative="1">
      <w:start w:val="1"/>
      <w:numFmt w:val="bullet"/>
      <w:lvlText w:val=""/>
      <w:lvlJc w:val="left"/>
      <w:pPr>
        <w:ind w:left="4368" w:hanging="360"/>
      </w:pPr>
      <w:rPr>
        <w:rFonts w:ascii="Wingdings" w:hAnsi="Wingdings" w:hint="default"/>
      </w:rPr>
    </w:lvl>
    <w:lvl w:ilvl="6" w:tplc="20000001" w:tentative="1">
      <w:start w:val="1"/>
      <w:numFmt w:val="bullet"/>
      <w:lvlText w:val=""/>
      <w:lvlJc w:val="left"/>
      <w:pPr>
        <w:ind w:left="5088" w:hanging="360"/>
      </w:pPr>
      <w:rPr>
        <w:rFonts w:ascii="Symbol" w:hAnsi="Symbol" w:hint="default"/>
      </w:rPr>
    </w:lvl>
    <w:lvl w:ilvl="7" w:tplc="20000003" w:tentative="1">
      <w:start w:val="1"/>
      <w:numFmt w:val="bullet"/>
      <w:lvlText w:val="o"/>
      <w:lvlJc w:val="left"/>
      <w:pPr>
        <w:ind w:left="5808" w:hanging="360"/>
      </w:pPr>
      <w:rPr>
        <w:rFonts w:ascii="Courier New" w:hAnsi="Courier New" w:cs="Courier New" w:hint="default"/>
      </w:rPr>
    </w:lvl>
    <w:lvl w:ilvl="8" w:tplc="20000005" w:tentative="1">
      <w:start w:val="1"/>
      <w:numFmt w:val="bullet"/>
      <w:lvlText w:val=""/>
      <w:lvlJc w:val="left"/>
      <w:pPr>
        <w:ind w:left="6528" w:hanging="360"/>
      </w:pPr>
      <w:rPr>
        <w:rFonts w:ascii="Wingdings" w:hAnsi="Wingdings" w:hint="default"/>
      </w:rPr>
    </w:lvl>
  </w:abstractNum>
  <w:num w:numId="1" w16cid:durableId="255602708">
    <w:abstractNumId w:val="6"/>
  </w:num>
  <w:num w:numId="2" w16cid:durableId="1532960616">
    <w:abstractNumId w:val="0"/>
  </w:num>
  <w:num w:numId="3" w16cid:durableId="262109143">
    <w:abstractNumId w:val="9"/>
  </w:num>
  <w:num w:numId="4" w16cid:durableId="938371877">
    <w:abstractNumId w:val="7"/>
  </w:num>
  <w:num w:numId="5" w16cid:durableId="614024637">
    <w:abstractNumId w:val="8"/>
  </w:num>
  <w:num w:numId="6" w16cid:durableId="880551183">
    <w:abstractNumId w:val="10"/>
  </w:num>
  <w:num w:numId="7" w16cid:durableId="1855877177">
    <w:abstractNumId w:val="4"/>
  </w:num>
  <w:num w:numId="8" w16cid:durableId="2077239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3604161">
    <w:abstractNumId w:val="3"/>
  </w:num>
  <w:num w:numId="10" w16cid:durableId="1219896527">
    <w:abstractNumId w:val="11"/>
  </w:num>
  <w:num w:numId="11" w16cid:durableId="1407339604">
    <w:abstractNumId w:val="12"/>
  </w:num>
  <w:num w:numId="12" w16cid:durableId="591663800">
    <w:abstractNumId w:val="5"/>
  </w:num>
  <w:num w:numId="13" w16cid:durableId="524943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832"/>
    <w:rsid w:val="00014DB5"/>
    <w:rsid w:val="00014DF6"/>
    <w:rsid w:val="00020BB7"/>
    <w:rsid w:val="00027496"/>
    <w:rsid w:val="00027DC5"/>
    <w:rsid w:val="00027E5D"/>
    <w:rsid w:val="00045979"/>
    <w:rsid w:val="000571E8"/>
    <w:rsid w:val="00073210"/>
    <w:rsid w:val="00077D66"/>
    <w:rsid w:val="00084B8D"/>
    <w:rsid w:val="000903CD"/>
    <w:rsid w:val="00090B32"/>
    <w:rsid w:val="00090FFD"/>
    <w:rsid w:val="000930C3"/>
    <w:rsid w:val="000B4A78"/>
    <w:rsid w:val="000C6185"/>
    <w:rsid w:val="000D47CF"/>
    <w:rsid w:val="000D4E4E"/>
    <w:rsid w:val="000D6C37"/>
    <w:rsid w:val="000E350B"/>
    <w:rsid w:val="000E78AF"/>
    <w:rsid w:val="001031C9"/>
    <w:rsid w:val="00104AEF"/>
    <w:rsid w:val="00107C83"/>
    <w:rsid w:val="00120029"/>
    <w:rsid w:val="00121A0F"/>
    <w:rsid w:val="0012291B"/>
    <w:rsid w:val="00123F30"/>
    <w:rsid w:val="00126C04"/>
    <w:rsid w:val="00135D52"/>
    <w:rsid w:val="00137E9C"/>
    <w:rsid w:val="00143B1C"/>
    <w:rsid w:val="00147CB0"/>
    <w:rsid w:val="00154292"/>
    <w:rsid w:val="00156824"/>
    <w:rsid w:val="00156A9A"/>
    <w:rsid w:val="00172AF9"/>
    <w:rsid w:val="00174056"/>
    <w:rsid w:val="001843D4"/>
    <w:rsid w:val="00196060"/>
    <w:rsid w:val="001A3C49"/>
    <w:rsid w:val="001A7EB1"/>
    <w:rsid w:val="001B53F5"/>
    <w:rsid w:val="001B554E"/>
    <w:rsid w:val="001B7FD7"/>
    <w:rsid w:val="001D2391"/>
    <w:rsid w:val="001D5048"/>
    <w:rsid w:val="001E7E7F"/>
    <w:rsid w:val="001F1CDB"/>
    <w:rsid w:val="001F7FF0"/>
    <w:rsid w:val="0020587A"/>
    <w:rsid w:val="00206A54"/>
    <w:rsid w:val="00214782"/>
    <w:rsid w:val="00245C21"/>
    <w:rsid w:val="00245E13"/>
    <w:rsid w:val="00252E52"/>
    <w:rsid w:val="002540F7"/>
    <w:rsid w:val="002634A9"/>
    <w:rsid w:val="0028557D"/>
    <w:rsid w:val="002A7884"/>
    <w:rsid w:val="002C36C0"/>
    <w:rsid w:val="002F0192"/>
    <w:rsid w:val="002F1FCA"/>
    <w:rsid w:val="002F2A90"/>
    <w:rsid w:val="002F362E"/>
    <w:rsid w:val="00303F82"/>
    <w:rsid w:val="00304BB7"/>
    <w:rsid w:val="00310696"/>
    <w:rsid w:val="00340CF0"/>
    <w:rsid w:val="00345318"/>
    <w:rsid w:val="00345ADF"/>
    <w:rsid w:val="0038723F"/>
    <w:rsid w:val="00395B51"/>
    <w:rsid w:val="003A15DA"/>
    <w:rsid w:val="003A2C7C"/>
    <w:rsid w:val="003A4B66"/>
    <w:rsid w:val="003E1368"/>
    <w:rsid w:val="003E445A"/>
    <w:rsid w:val="00403C51"/>
    <w:rsid w:val="00406630"/>
    <w:rsid w:val="00411686"/>
    <w:rsid w:val="0042276F"/>
    <w:rsid w:val="00430D37"/>
    <w:rsid w:val="00433F2B"/>
    <w:rsid w:val="00446965"/>
    <w:rsid w:val="00461A8A"/>
    <w:rsid w:val="00464034"/>
    <w:rsid w:val="004750D9"/>
    <w:rsid w:val="004876B5"/>
    <w:rsid w:val="0049605F"/>
    <w:rsid w:val="004A1DBA"/>
    <w:rsid w:val="004A258D"/>
    <w:rsid w:val="004A2D7A"/>
    <w:rsid w:val="004A392F"/>
    <w:rsid w:val="004A5D6C"/>
    <w:rsid w:val="004A77EA"/>
    <w:rsid w:val="004B2C50"/>
    <w:rsid w:val="004C76D1"/>
    <w:rsid w:val="004F2525"/>
    <w:rsid w:val="004F2682"/>
    <w:rsid w:val="004F47B5"/>
    <w:rsid w:val="004F4FC9"/>
    <w:rsid w:val="004F6487"/>
    <w:rsid w:val="00511935"/>
    <w:rsid w:val="00526111"/>
    <w:rsid w:val="00531FF2"/>
    <w:rsid w:val="00533702"/>
    <w:rsid w:val="00546DA2"/>
    <w:rsid w:val="00553AC5"/>
    <w:rsid w:val="00561B1D"/>
    <w:rsid w:val="00561C2A"/>
    <w:rsid w:val="00564B4B"/>
    <w:rsid w:val="0057386F"/>
    <w:rsid w:val="00575E6B"/>
    <w:rsid w:val="0058238C"/>
    <w:rsid w:val="00583599"/>
    <w:rsid w:val="005864AA"/>
    <w:rsid w:val="00587121"/>
    <w:rsid w:val="00587E37"/>
    <w:rsid w:val="00596AA0"/>
    <w:rsid w:val="005B17D5"/>
    <w:rsid w:val="005B2715"/>
    <w:rsid w:val="005B444B"/>
    <w:rsid w:val="005C5045"/>
    <w:rsid w:val="005C593D"/>
    <w:rsid w:val="005C5E7C"/>
    <w:rsid w:val="005E1F8E"/>
    <w:rsid w:val="005E434A"/>
    <w:rsid w:val="005E4CEC"/>
    <w:rsid w:val="005F1832"/>
    <w:rsid w:val="0060034D"/>
    <w:rsid w:val="0060360F"/>
    <w:rsid w:val="00624BF8"/>
    <w:rsid w:val="00633A00"/>
    <w:rsid w:val="006353B3"/>
    <w:rsid w:val="00640A08"/>
    <w:rsid w:val="00643F69"/>
    <w:rsid w:val="0064485A"/>
    <w:rsid w:val="00654AE7"/>
    <w:rsid w:val="006605F4"/>
    <w:rsid w:val="00665C94"/>
    <w:rsid w:val="00672D57"/>
    <w:rsid w:val="00686B86"/>
    <w:rsid w:val="0069563F"/>
    <w:rsid w:val="006A27BF"/>
    <w:rsid w:val="006B0461"/>
    <w:rsid w:val="006B052D"/>
    <w:rsid w:val="006B56BC"/>
    <w:rsid w:val="006B5A30"/>
    <w:rsid w:val="006D62BF"/>
    <w:rsid w:val="006F6336"/>
    <w:rsid w:val="0071310D"/>
    <w:rsid w:val="00717189"/>
    <w:rsid w:val="0071776D"/>
    <w:rsid w:val="00725DDF"/>
    <w:rsid w:val="00726336"/>
    <w:rsid w:val="00726848"/>
    <w:rsid w:val="007356AA"/>
    <w:rsid w:val="0073751A"/>
    <w:rsid w:val="00741CC8"/>
    <w:rsid w:val="007430E3"/>
    <w:rsid w:val="00744C9F"/>
    <w:rsid w:val="00744EA5"/>
    <w:rsid w:val="00751C6B"/>
    <w:rsid w:val="00756654"/>
    <w:rsid w:val="00763427"/>
    <w:rsid w:val="007809D7"/>
    <w:rsid w:val="00781A3B"/>
    <w:rsid w:val="00786FC8"/>
    <w:rsid w:val="0078700D"/>
    <w:rsid w:val="00792706"/>
    <w:rsid w:val="00795251"/>
    <w:rsid w:val="007A1473"/>
    <w:rsid w:val="007A5B4A"/>
    <w:rsid w:val="007B75EC"/>
    <w:rsid w:val="007C48AA"/>
    <w:rsid w:val="007C6FBB"/>
    <w:rsid w:val="007D6577"/>
    <w:rsid w:val="007F10B3"/>
    <w:rsid w:val="007F59BA"/>
    <w:rsid w:val="00802288"/>
    <w:rsid w:val="00804965"/>
    <w:rsid w:val="008108BB"/>
    <w:rsid w:val="008148F3"/>
    <w:rsid w:val="00826306"/>
    <w:rsid w:val="00830064"/>
    <w:rsid w:val="00835210"/>
    <w:rsid w:val="008363DE"/>
    <w:rsid w:val="00841828"/>
    <w:rsid w:val="00842983"/>
    <w:rsid w:val="00851CC0"/>
    <w:rsid w:val="008563CA"/>
    <w:rsid w:val="00866B00"/>
    <w:rsid w:val="00884F81"/>
    <w:rsid w:val="008960F9"/>
    <w:rsid w:val="008A768C"/>
    <w:rsid w:val="008B2E2E"/>
    <w:rsid w:val="008B34F6"/>
    <w:rsid w:val="008B7076"/>
    <w:rsid w:val="008B7362"/>
    <w:rsid w:val="008C3948"/>
    <w:rsid w:val="008C7434"/>
    <w:rsid w:val="008D4CC9"/>
    <w:rsid w:val="008D6C36"/>
    <w:rsid w:val="008E63A0"/>
    <w:rsid w:val="00913E66"/>
    <w:rsid w:val="00921567"/>
    <w:rsid w:val="00923F1B"/>
    <w:rsid w:val="00927EE4"/>
    <w:rsid w:val="00931BB4"/>
    <w:rsid w:val="00936BEC"/>
    <w:rsid w:val="0094179D"/>
    <w:rsid w:val="00951226"/>
    <w:rsid w:val="00952483"/>
    <w:rsid w:val="00953B37"/>
    <w:rsid w:val="00960EFD"/>
    <w:rsid w:val="009624D8"/>
    <w:rsid w:val="009641FC"/>
    <w:rsid w:val="00970042"/>
    <w:rsid w:val="009707BC"/>
    <w:rsid w:val="00982F55"/>
    <w:rsid w:val="00983476"/>
    <w:rsid w:val="00983AC2"/>
    <w:rsid w:val="00994886"/>
    <w:rsid w:val="009A5D1D"/>
    <w:rsid w:val="009A7D5F"/>
    <w:rsid w:val="009C7C56"/>
    <w:rsid w:val="009D0E3A"/>
    <w:rsid w:val="009F5204"/>
    <w:rsid w:val="009F719A"/>
    <w:rsid w:val="00A100DF"/>
    <w:rsid w:val="00A12E7B"/>
    <w:rsid w:val="00A22F58"/>
    <w:rsid w:val="00A262AB"/>
    <w:rsid w:val="00A26BEA"/>
    <w:rsid w:val="00A362C2"/>
    <w:rsid w:val="00A41235"/>
    <w:rsid w:val="00A4258E"/>
    <w:rsid w:val="00A531E9"/>
    <w:rsid w:val="00A55F2E"/>
    <w:rsid w:val="00A62DE3"/>
    <w:rsid w:val="00A76622"/>
    <w:rsid w:val="00A76C1D"/>
    <w:rsid w:val="00A77814"/>
    <w:rsid w:val="00A8218A"/>
    <w:rsid w:val="00AA6381"/>
    <w:rsid w:val="00AB6B05"/>
    <w:rsid w:val="00AC6D93"/>
    <w:rsid w:val="00AD2454"/>
    <w:rsid w:val="00AD278B"/>
    <w:rsid w:val="00AE6BEC"/>
    <w:rsid w:val="00AF14E4"/>
    <w:rsid w:val="00AF5764"/>
    <w:rsid w:val="00B0117E"/>
    <w:rsid w:val="00B01896"/>
    <w:rsid w:val="00B04409"/>
    <w:rsid w:val="00B04AB4"/>
    <w:rsid w:val="00B10986"/>
    <w:rsid w:val="00B21E15"/>
    <w:rsid w:val="00B35D38"/>
    <w:rsid w:val="00B36206"/>
    <w:rsid w:val="00B404E9"/>
    <w:rsid w:val="00B50B48"/>
    <w:rsid w:val="00B55DE9"/>
    <w:rsid w:val="00B663A8"/>
    <w:rsid w:val="00B8009A"/>
    <w:rsid w:val="00B80D7E"/>
    <w:rsid w:val="00B85D15"/>
    <w:rsid w:val="00B90EFE"/>
    <w:rsid w:val="00B94467"/>
    <w:rsid w:val="00B94B4C"/>
    <w:rsid w:val="00B96E45"/>
    <w:rsid w:val="00BC6237"/>
    <w:rsid w:val="00BD4FF1"/>
    <w:rsid w:val="00BD7D23"/>
    <w:rsid w:val="00BE4ED8"/>
    <w:rsid w:val="00BF653B"/>
    <w:rsid w:val="00C0121A"/>
    <w:rsid w:val="00C033AB"/>
    <w:rsid w:val="00C05C63"/>
    <w:rsid w:val="00C2478F"/>
    <w:rsid w:val="00C27F4B"/>
    <w:rsid w:val="00C302B0"/>
    <w:rsid w:val="00C5084C"/>
    <w:rsid w:val="00C64C4E"/>
    <w:rsid w:val="00C668B1"/>
    <w:rsid w:val="00C66FCC"/>
    <w:rsid w:val="00C672F9"/>
    <w:rsid w:val="00C67831"/>
    <w:rsid w:val="00C95427"/>
    <w:rsid w:val="00C9570E"/>
    <w:rsid w:val="00CA04E7"/>
    <w:rsid w:val="00CA570A"/>
    <w:rsid w:val="00CD18D9"/>
    <w:rsid w:val="00CD1E6C"/>
    <w:rsid w:val="00CD7ACD"/>
    <w:rsid w:val="00CF525F"/>
    <w:rsid w:val="00CF7090"/>
    <w:rsid w:val="00D132D3"/>
    <w:rsid w:val="00D25013"/>
    <w:rsid w:val="00D26F60"/>
    <w:rsid w:val="00D33300"/>
    <w:rsid w:val="00D36474"/>
    <w:rsid w:val="00D40022"/>
    <w:rsid w:val="00D510C9"/>
    <w:rsid w:val="00D516D7"/>
    <w:rsid w:val="00D80D71"/>
    <w:rsid w:val="00D861E6"/>
    <w:rsid w:val="00D86570"/>
    <w:rsid w:val="00D91283"/>
    <w:rsid w:val="00DA2BE5"/>
    <w:rsid w:val="00DA4036"/>
    <w:rsid w:val="00DA71A4"/>
    <w:rsid w:val="00DC06C7"/>
    <w:rsid w:val="00DC1D15"/>
    <w:rsid w:val="00DC3BCE"/>
    <w:rsid w:val="00DC3FFA"/>
    <w:rsid w:val="00DC7FCA"/>
    <w:rsid w:val="00DD2527"/>
    <w:rsid w:val="00DD65BF"/>
    <w:rsid w:val="00DE087D"/>
    <w:rsid w:val="00DE0E53"/>
    <w:rsid w:val="00E06860"/>
    <w:rsid w:val="00E06870"/>
    <w:rsid w:val="00E1314E"/>
    <w:rsid w:val="00E54478"/>
    <w:rsid w:val="00E60C6B"/>
    <w:rsid w:val="00E646F2"/>
    <w:rsid w:val="00E82044"/>
    <w:rsid w:val="00E86992"/>
    <w:rsid w:val="00E86CE9"/>
    <w:rsid w:val="00E97428"/>
    <w:rsid w:val="00EB0FD8"/>
    <w:rsid w:val="00EB766E"/>
    <w:rsid w:val="00EC6584"/>
    <w:rsid w:val="00ED1652"/>
    <w:rsid w:val="00EE4D7B"/>
    <w:rsid w:val="00EF4108"/>
    <w:rsid w:val="00F020C2"/>
    <w:rsid w:val="00F102DF"/>
    <w:rsid w:val="00F13CBA"/>
    <w:rsid w:val="00F23A42"/>
    <w:rsid w:val="00F30538"/>
    <w:rsid w:val="00F30D57"/>
    <w:rsid w:val="00F42E0E"/>
    <w:rsid w:val="00F52E46"/>
    <w:rsid w:val="00F64C8E"/>
    <w:rsid w:val="00F65C8F"/>
    <w:rsid w:val="00F74112"/>
    <w:rsid w:val="00F744FC"/>
    <w:rsid w:val="00FA1052"/>
    <w:rsid w:val="00FA15AE"/>
    <w:rsid w:val="00FA1C96"/>
    <w:rsid w:val="00FA65A4"/>
    <w:rsid w:val="00FB061B"/>
    <w:rsid w:val="00FB3606"/>
    <w:rsid w:val="00FB498A"/>
    <w:rsid w:val="00FB7964"/>
    <w:rsid w:val="00FC0FAB"/>
    <w:rsid w:val="00FC439A"/>
    <w:rsid w:val="00FC492F"/>
    <w:rsid w:val="00FC5A4A"/>
    <w:rsid w:val="00FC7F05"/>
    <w:rsid w:val="00FD0193"/>
    <w:rsid w:val="00FF4647"/>
    <w:rsid w:val="00FF6CAF"/>
    <w:rsid w:val="00FF763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5B8BA"/>
  <w15:chartTrackingRefBased/>
  <w15:docId w15:val="{4B77DAAB-B667-4E47-9E19-31AAAACE8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F1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F1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F183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F183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F183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F18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F18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F18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F18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F183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F183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F183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F183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F183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F18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F183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F18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F1832"/>
    <w:rPr>
      <w:rFonts w:eastAsiaTheme="majorEastAsia" w:cstheme="majorBidi"/>
      <w:color w:val="272727" w:themeColor="text1" w:themeTint="D8"/>
    </w:rPr>
  </w:style>
  <w:style w:type="paragraph" w:styleId="Titre">
    <w:name w:val="Title"/>
    <w:basedOn w:val="Normal"/>
    <w:next w:val="Normal"/>
    <w:link w:val="TitreCar"/>
    <w:uiPriority w:val="10"/>
    <w:qFormat/>
    <w:rsid w:val="005F1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F183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F183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F18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F1832"/>
    <w:pPr>
      <w:spacing w:before="160"/>
      <w:jc w:val="center"/>
    </w:pPr>
    <w:rPr>
      <w:i/>
      <w:iCs/>
      <w:color w:val="404040" w:themeColor="text1" w:themeTint="BF"/>
    </w:rPr>
  </w:style>
  <w:style w:type="character" w:customStyle="1" w:styleId="CitationCar">
    <w:name w:val="Citation Car"/>
    <w:basedOn w:val="Policepardfaut"/>
    <w:link w:val="Citation"/>
    <w:uiPriority w:val="29"/>
    <w:rsid w:val="005F1832"/>
    <w:rPr>
      <w:i/>
      <w:iCs/>
      <w:color w:val="404040" w:themeColor="text1" w:themeTint="BF"/>
    </w:rPr>
  </w:style>
  <w:style w:type="paragraph" w:styleId="Paragraphedeliste">
    <w:name w:val="List Paragraph"/>
    <w:basedOn w:val="Normal"/>
    <w:uiPriority w:val="34"/>
    <w:qFormat/>
    <w:rsid w:val="005F1832"/>
    <w:pPr>
      <w:ind w:left="720"/>
      <w:contextualSpacing/>
    </w:pPr>
  </w:style>
  <w:style w:type="character" w:styleId="Accentuationintense">
    <w:name w:val="Intense Emphasis"/>
    <w:basedOn w:val="Policepardfaut"/>
    <w:uiPriority w:val="21"/>
    <w:qFormat/>
    <w:rsid w:val="005F1832"/>
    <w:rPr>
      <w:i/>
      <w:iCs/>
      <w:color w:val="2F5496" w:themeColor="accent1" w:themeShade="BF"/>
    </w:rPr>
  </w:style>
  <w:style w:type="paragraph" w:styleId="Citationintense">
    <w:name w:val="Intense Quote"/>
    <w:basedOn w:val="Normal"/>
    <w:next w:val="Normal"/>
    <w:link w:val="CitationintenseCar"/>
    <w:uiPriority w:val="30"/>
    <w:qFormat/>
    <w:rsid w:val="005F1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F1832"/>
    <w:rPr>
      <w:i/>
      <w:iCs/>
      <w:color w:val="2F5496" w:themeColor="accent1" w:themeShade="BF"/>
    </w:rPr>
  </w:style>
  <w:style w:type="character" w:styleId="Rfrenceintense">
    <w:name w:val="Intense Reference"/>
    <w:basedOn w:val="Policepardfaut"/>
    <w:uiPriority w:val="32"/>
    <w:qFormat/>
    <w:rsid w:val="005F1832"/>
    <w:rPr>
      <w:b/>
      <w:bCs/>
      <w:smallCaps/>
      <w:color w:val="2F5496" w:themeColor="accent1" w:themeShade="BF"/>
      <w:spacing w:val="5"/>
    </w:rPr>
  </w:style>
  <w:style w:type="table" w:styleId="Grilledutableau">
    <w:name w:val="Table Grid"/>
    <w:basedOn w:val="TableauNormal"/>
    <w:uiPriority w:val="39"/>
    <w:rsid w:val="005E4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FBB"/>
    <w:pPr>
      <w:autoSpaceDE w:val="0"/>
      <w:autoSpaceDN w:val="0"/>
      <w:adjustRightInd w:val="0"/>
      <w:spacing w:after="0" w:line="240" w:lineRule="auto"/>
    </w:pPr>
    <w:rPr>
      <w:rFonts w:ascii="Calibri" w:hAnsi="Calibri" w:cs="Calibri"/>
      <w:color w:val="000000"/>
      <w:kern w:val="0"/>
      <w:sz w:val="24"/>
      <w:szCs w:val="24"/>
    </w:rPr>
  </w:style>
  <w:style w:type="character" w:styleId="Marquedecommentaire">
    <w:name w:val="annotation reference"/>
    <w:basedOn w:val="Policepardfaut"/>
    <w:uiPriority w:val="99"/>
    <w:semiHidden/>
    <w:unhideWhenUsed/>
    <w:rsid w:val="00AF5764"/>
    <w:rPr>
      <w:sz w:val="16"/>
      <w:szCs w:val="16"/>
    </w:rPr>
  </w:style>
  <w:style w:type="paragraph" w:styleId="Commentaire">
    <w:name w:val="annotation text"/>
    <w:basedOn w:val="Normal"/>
    <w:link w:val="CommentaireCar"/>
    <w:uiPriority w:val="99"/>
    <w:unhideWhenUsed/>
    <w:rsid w:val="00AF5764"/>
    <w:pPr>
      <w:spacing w:line="240" w:lineRule="auto"/>
    </w:pPr>
    <w:rPr>
      <w:sz w:val="20"/>
      <w:szCs w:val="20"/>
    </w:rPr>
  </w:style>
  <w:style w:type="character" w:customStyle="1" w:styleId="CommentaireCar">
    <w:name w:val="Commentaire Car"/>
    <w:basedOn w:val="Policepardfaut"/>
    <w:link w:val="Commentaire"/>
    <w:uiPriority w:val="99"/>
    <w:rsid w:val="00AF5764"/>
    <w:rPr>
      <w:sz w:val="20"/>
      <w:szCs w:val="20"/>
    </w:rPr>
  </w:style>
  <w:style w:type="paragraph" w:styleId="Objetducommentaire">
    <w:name w:val="annotation subject"/>
    <w:basedOn w:val="Commentaire"/>
    <w:next w:val="Commentaire"/>
    <w:link w:val="ObjetducommentaireCar"/>
    <w:uiPriority w:val="99"/>
    <w:semiHidden/>
    <w:unhideWhenUsed/>
    <w:rsid w:val="00AF5764"/>
    <w:rPr>
      <w:b/>
      <w:bCs/>
    </w:rPr>
  </w:style>
  <w:style w:type="character" w:customStyle="1" w:styleId="ObjetducommentaireCar">
    <w:name w:val="Objet du commentaire Car"/>
    <w:basedOn w:val="CommentaireCar"/>
    <w:link w:val="Objetducommentaire"/>
    <w:uiPriority w:val="99"/>
    <w:semiHidden/>
    <w:rsid w:val="00AF57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3539</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NIYAKIRE, Dieudonné</dc:creator>
  <cp:keywords/>
  <dc:description/>
  <cp:lastModifiedBy>KEITA, Abdoulaye</cp:lastModifiedBy>
  <cp:revision>82</cp:revision>
  <cp:lastPrinted>2026-08-17T10:00:00Z</cp:lastPrinted>
  <dcterms:created xsi:type="dcterms:W3CDTF">2026-05-18T09:06:00Z</dcterms:created>
  <dcterms:modified xsi:type="dcterms:W3CDTF">2026-09-07T15:51:00Z</dcterms:modified>
</cp:coreProperties>
</file>