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C12600" w14:textId="1930BEAD" w:rsidR="00FD2F58" w:rsidRPr="00C7459F" w:rsidRDefault="00FD2F58" w:rsidP="00FD2F58">
      <w:pPr>
        <w:spacing w:after="120"/>
        <w:jc w:val="center"/>
        <w:rPr>
          <w:b/>
          <w:sz w:val="28"/>
          <w:lang w:val="fr-FR"/>
        </w:rPr>
      </w:pPr>
      <w:r w:rsidRPr="00C7459F">
        <w:rPr>
          <w:b/>
          <w:sz w:val="28"/>
          <w:lang w:val="fr-FR"/>
        </w:rPr>
        <w:t>CLARIFICATIONS</w:t>
      </w:r>
      <w:r w:rsidR="00A8498F">
        <w:rPr>
          <w:b/>
          <w:sz w:val="28"/>
          <w:lang w:val="fr-FR"/>
        </w:rPr>
        <w:t xml:space="preserve"> 2</w:t>
      </w:r>
    </w:p>
    <w:p w14:paraId="10DBA359" w14:textId="2A881738" w:rsidR="00C7459F" w:rsidRPr="00197EE0" w:rsidRDefault="00C7459F" w:rsidP="00FF0052">
      <w:pPr>
        <w:spacing w:before="12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>Intitulé du marché :</w:t>
      </w:r>
      <w:r w:rsidRPr="00197EE0">
        <w:rPr>
          <w:rStyle w:val="lev"/>
          <w:rFonts w:cs="Arial"/>
          <w:b w:val="0"/>
          <w:bCs/>
          <w:sz w:val="22"/>
          <w:szCs w:val="24"/>
          <w:lang w:val="fr-FR"/>
        </w:rPr>
        <w:t xml:space="preserve"> </w:t>
      </w:r>
      <w:r w:rsidR="00772E22" w:rsidRPr="00772E22">
        <w:rPr>
          <w:rStyle w:val="lev"/>
          <w:rFonts w:cs="Arial"/>
          <w:b w:val="0"/>
          <w:bCs/>
          <w:sz w:val="22"/>
          <w:szCs w:val="24"/>
          <w:lang w:val="fr-FR"/>
        </w:rPr>
        <w:t>Fourniture et livraison d’équipement pour le Master en Biotechnologie de l’Université Cheikh Anta Diop au Sénégal</w:t>
      </w:r>
    </w:p>
    <w:p w14:paraId="55163C89" w14:textId="36929D97" w:rsidR="00C7459F" w:rsidRPr="00197EE0" w:rsidRDefault="00C7459F" w:rsidP="00C7459F">
      <w:pPr>
        <w:spacing w:after="24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 xml:space="preserve">Référence du marché : </w:t>
      </w:r>
      <w:r w:rsidR="00197EE0">
        <w:rPr>
          <w:rStyle w:val="lev"/>
          <w:rFonts w:cs="Arial"/>
          <w:b w:val="0"/>
          <w:bCs/>
          <w:sz w:val="22"/>
          <w:szCs w:val="24"/>
          <w:lang w:val="fr-FR"/>
        </w:rPr>
        <w:t>SEN</w:t>
      </w:r>
      <w:r w:rsidR="00772E22">
        <w:rPr>
          <w:rStyle w:val="lev"/>
          <w:rFonts w:cs="Arial"/>
          <w:b w:val="0"/>
          <w:bCs/>
          <w:sz w:val="22"/>
          <w:szCs w:val="24"/>
          <w:lang w:val="fr-FR"/>
        </w:rPr>
        <w:t>23003-1022</w:t>
      </w:r>
    </w:p>
    <w:p w14:paraId="511D3E3E" w14:textId="74893CB4" w:rsidR="00F328B2" w:rsidRPr="00F328B2" w:rsidRDefault="00F328B2" w:rsidP="00F328B2">
      <w:pPr>
        <w:spacing w:after="240"/>
        <w:jc w:val="both"/>
        <w:rPr>
          <w:rFonts w:cs="Arial"/>
          <w:b/>
          <w:sz w:val="22"/>
          <w:szCs w:val="24"/>
          <w:lang w:val="fr-FR"/>
        </w:rPr>
      </w:pPr>
      <w:r w:rsidRPr="00F328B2">
        <w:rPr>
          <w:rFonts w:cs="Arial"/>
          <w:lang w:val="fr-FR"/>
        </w:rPr>
        <w:t xml:space="preserve"> Veuillez noter que le pouvoir adjudicateur ne répondra plus à aucune autre question, comme prévu au point </w:t>
      </w:r>
      <w:r w:rsidRPr="00DB0010">
        <w:rPr>
          <w:rFonts w:cs="Arial"/>
          <w:lang w:val="fr-FR"/>
        </w:rPr>
        <w:t>3.3</w:t>
      </w:r>
      <w:r w:rsidRPr="00F328B2">
        <w:rPr>
          <w:rFonts w:cs="Arial"/>
          <w:lang w:val="fr-FR"/>
        </w:rPr>
        <w:t xml:space="preserve"> « Informations ».</w:t>
      </w:r>
      <w:r>
        <w:rPr>
          <w:rFonts w:cs="Arial"/>
          <w:lang w:val="fr-FR"/>
        </w:rPr>
        <w:t xml:space="preserve"> Pour rappel, les</w:t>
      </w:r>
      <w:r w:rsidRPr="00F328B2">
        <w:rPr>
          <w:rFonts w:cs="Arial"/>
          <w:lang w:val="fr-FR"/>
        </w:rPr>
        <w:t xml:space="preserve"> offre</w:t>
      </w:r>
      <w:r>
        <w:rPr>
          <w:rFonts w:cs="Arial"/>
          <w:lang w:val="fr-FR"/>
        </w:rPr>
        <w:t>s</w:t>
      </w:r>
      <w:r w:rsidRPr="00F328B2">
        <w:rPr>
          <w:rFonts w:cs="Arial"/>
          <w:lang w:val="fr-FR"/>
        </w:rPr>
        <w:t xml:space="preserve"> d</w:t>
      </w:r>
      <w:r>
        <w:rPr>
          <w:rFonts w:cs="Arial"/>
          <w:lang w:val="fr-FR"/>
        </w:rPr>
        <w:t>oivent</w:t>
      </w:r>
      <w:r w:rsidRPr="00F328B2">
        <w:rPr>
          <w:rFonts w:cs="Arial"/>
          <w:lang w:val="fr-FR"/>
        </w:rPr>
        <w:t xml:space="preserve"> parvenir </w:t>
      </w:r>
      <w:r w:rsidRPr="00F328B2">
        <w:rPr>
          <w:rFonts w:cs="Arial"/>
          <w:b/>
          <w:u w:val="single"/>
          <w:lang w:val="fr-FR"/>
        </w:rPr>
        <w:t>avant</w:t>
      </w:r>
      <w:r w:rsidRPr="00F328B2">
        <w:rPr>
          <w:rFonts w:cs="Arial"/>
          <w:lang w:val="fr-FR"/>
        </w:rPr>
        <w:t xml:space="preserve"> </w:t>
      </w:r>
      <w:r w:rsidRPr="00F328B2">
        <w:rPr>
          <w:rFonts w:cs="Arial"/>
          <w:b/>
          <w:lang w:val="fr-FR"/>
        </w:rPr>
        <w:t>la date limite et à l’adresse indiquées</w:t>
      </w:r>
      <w:r w:rsidRPr="00F328B2">
        <w:rPr>
          <w:rFonts w:cs="Arial"/>
          <w:lang w:val="fr-FR"/>
        </w:rPr>
        <w:t xml:space="preserve"> aux point </w:t>
      </w:r>
      <w:r>
        <w:rPr>
          <w:rFonts w:cs="Arial"/>
          <w:lang w:val="fr-FR"/>
        </w:rPr>
        <w:t xml:space="preserve"> </w:t>
      </w:r>
      <w:r w:rsidRPr="00F328B2">
        <w:rPr>
          <w:rFonts w:cs="Arial"/>
          <w:lang w:val="fr-FR"/>
        </w:rPr>
        <w:t xml:space="preserve">3.5 « Soumission des offres » du cahier spécial des charges. </w:t>
      </w:r>
      <w:r w:rsidRPr="00F328B2">
        <w:rPr>
          <w:rFonts w:cs="Arial"/>
          <w:b/>
          <w:lang w:val="fr-FR"/>
        </w:rPr>
        <w:t>Les offres parvenues tardivement ne sont pas acceptées.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177"/>
        <w:gridCol w:w="3679"/>
      </w:tblGrid>
      <w:tr w:rsidR="00FD2F58" w:rsidRPr="00C7459F" w14:paraId="777B12F9" w14:textId="77777777" w:rsidTr="006332FA">
        <w:tc>
          <w:tcPr>
            <w:tcW w:w="638" w:type="dxa"/>
            <w:shd w:val="pct10" w:color="auto" w:fill="auto"/>
            <w:vAlign w:val="center"/>
          </w:tcPr>
          <w:p w14:paraId="69E9AEA2" w14:textId="77777777" w:rsidR="00FD2F58" w:rsidRPr="00C7459F" w:rsidRDefault="00FD2F58" w:rsidP="00454F6B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N°</w:t>
            </w:r>
          </w:p>
        </w:tc>
        <w:tc>
          <w:tcPr>
            <w:tcW w:w="4177" w:type="dxa"/>
            <w:shd w:val="pct10" w:color="auto" w:fill="auto"/>
            <w:vAlign w:val="center"/>
          </w:tcPr>
          <w:p w14:paraId="44DD5C16" w14:textId="77777777" w:rsidR="00FD2F58" w:rsidRPr="00C7459F" w:rsidRDefault="00C7459F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Question</w:t>
            </w:r>
          </w:p>
        </w:tc>
        <w:tc>
          <w:tcPr>
            <w:tcW w:w="3679" w:type="dxa"/>
            <w:shd w:val="pct10" w:color="auto" w:fill="auto"/>
            <w:vAlign w:val="center"/>
          </w:tcPr>
          <w:p w14:paraId="7B228CA8" w14:textId="77777777" w:rsidR="00FD2F58" w:rsidRPr="00C7459F" w:rsidRDefault="00FD2F58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R</w:t>
            </w:r>
            <w:r w:rsidR="00C7459F" w:rsidRPr="00C7459F">
              <w:rPr>
                <w:rFonts w:cs="Arial"/>
                <w:b/>
                <w:szCs w:val="21"/>
                <w:lang w:val="fr-FR"/>
              </w:rPr>
              <w:t>é</w:t>
            </w:r>
            <w:r w:rsidRPr="00C7459F">
              <w:rPr>
                <w:rFonts w:cs="Arial"/>
                <w:b/>
                <w:szCs w:val="21"/>
                <w:lang w:val="fr-FR"/>
              </w:rPr>
              <w:t>ponse</w:t>
            </w:r>
          </w:p>
        </w:tc>
      </w:tr>
      <w:tr w:rsidR="00851401" w:rsidRPr="00772E22" w14:paraId="613E14BE" w14:textId="77777777" w:rsidTr="006332FA">
        <w:tc>
          <w:tcPr>
            <w:tcW w:w="638" w:type="dxa"/>
            <w:vAlign w:val="center"/>
          </w:tcPr>
          <w:p w14:paraId="4793C3BB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1.</w:t>
            </w:r>
          </w:p>
        </w:tc>
        <w:tc>
          <w:tcPr>
            <w:tcW w:w="4177" w:type="dxa"/>
          </w:tcPr>
          <w:p w14:paraId="10F62575" w14:textId="77777777" w:rsidR="006514F8" w:rsidRDefault="006514F8" w:rsidP="00A375E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u w:val="single"/>
                <w:bdr w:val="none" w:sz="0" w:space="0" w:color="auto" w:frame="1"/>
                <w:lang w:val="fr-FR" w:eastAsia="fr-FR"/>
              </w:rPr>
            </w:pPr>
          </w:p>
          <w:p w14:paraId="0D7027DB" w14:textId="2184A000" w:rsidR="006514F8" w:rsidRPr="006514F8" w:rsidRDefault="006514F8" w:rsidP="006514F8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6514F8">
              <w:rPr>
                <w:rFonts w:ascii="Times New Roman" w:eastAsia="Times New Roman" w:hAnsi="Times New Roman"/>
                <w:color w:val="104862"/>
                <w:sz w:val="24"/>
                <w:szCs w:val="24"/>
                <w:lang w:val="fr-FR" w:eastAsia="fr-FR"/>
              </w:rPr>
              <w:t xml:space="preserve">Clarification </w:t>
            </w:r>
            <w:r>
              <w:rPr>
                <w:rFonts w:ascii="Times New Roman" w:eastAsia="Times New Roman" w:hAnsi="Times New Roman"/>
                <w:color w:val="104862"/>
                <w:sz w:val="24"/>
                <w:szCs w:val="24"/>
                <w:lang w:val="fr-FR" w:eastAsia="fr-FR"/>
              </w:rPr>
              <w:t>Te</w:t>
            </w:r>
            <w:r w:rsidR="0081381F">
              <w:rPr>
                <w:rFonts w:ascii="Times New Roman" w:eastAsia="Times New Roman" w:hAnsi="Times New Roman"/>
                <w:color w:val="104862"/>
                <w:sz w:val="24"/>
                <w:szCs w:val="24"/>
                <w:lang w:val="fr-FR" w:eastAsia="fr-FR"/>
              </w:rPr>
              <w:t>chniqu</w:t>
            </w:r>
            <w:r w:rsidRPr="006514F8">
              <w:rPr>
                <w:rFonts w:ascii="Times New Roman" w:eastAsia="Times New Roman" w:hAnsi="Times New Roman"/>
                <w:color w:val="104862"/>
                <w:sz w:val="24"/>
                <w:szCs w:val="24"/>
                <w:lang w:val="fr-FR" w:eastAsia="fr-FR"/>
              </w:rPr>
              <w:t>e</w:t>
            </w:r>
          </w:p>
          <w:p w14:paraId="17DD06D9" w14:textId="77777777" w:rsidR="006514F8" w:rsidRDefault="006514F8" w:rsidP="00A375E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u w:val="single"/>
                <w:bdr w:val="none" w:sz="0" w:space="0" w:color="auto" w:frame="1"/>
                <w:lang w:val="fr-FR" w:eastAsia="fr-FR"/>
              </w:rPr>
            </w:pPr>
          </w:p>
          <w:p w14:paraId="760EA850" w14:textId="4E07AF4D" w:rsidR="00A375EE" w:rsidRPr="00A375EE" w:rsidRDefault="00A375EE" w:rsidP="00A375E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/>
                <w:color w:val="242424"/>
                <w:sz w:val="24"/>
                <w:szCs w:val="24"/>
                <w:u w:val="single"/>
                <w:bdr w:val="none" w:sz="0" w:space="0" w:color="auto" w:frame="1"/>
                <w:lang w:val="fr-FR" w:eastAsia="fr-FR"/>
              </w:rPr>
              <w:t>Lot 4 – Articles 1 &amp; 2  : </w:t>
            </w:r>
            <w:r w:rsidRPr="00A375EE">
              <w:rPr>
                <w:rFonts w:ascii="Aptos" w:eastAsia="Times New Roman" w:hAnsi="Aptos"/>
                <w:i/>
                <w:i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( Fermenteurs / Bioréacteurs Volume : 5L ; Fermenteurs / Bioréacteurs Volume : 2L)</w:t>
            </w:r>
          </w:p>
          <w:p w14:paraId="2B5BF827" w14:textId="77777777" w:rsidR="00A375EE" w:rsidRPr="00A375EE" w:rsidRDefault="00A375EE" w:rsidP="00A375E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Pourriez-vous, s'il vous plaît, nous apporter les précisions suivantes concernant ces articles ?</w:t>
            </w:r>
          </w:p>
          <w:p w14:paraId="024BCA03" w14:textId="77777777" w:rsidR="00A375EE" w:rsidRPr="00A375EE" w:rsidRDefault="00A375EE" w:rsidP="00A375E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Quelle est l'application prévue de cet équipement ?</w:t>
            </w:r>
          </w:p>
          <w:p w14:paraId="30918066" w14:textId="77777777" w:rsidR="00A375EE" w:rsidRPr="00A375EE" w:rsidRDefault="00A375EE" w:rsidP="00A375E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Quels types de capteurs (sondes) sont requis ?</w:t>
            </w:r>
          </w:p>
          <w:p w14:paraId="58F7A272" w14:textId="77777777" w:rsidR="00A375EE" w:rsidRPr="00A375EE" w:rsidRDefault="00A375EE" w:rsidP="00A375E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Quel(s) type(s) d'échantillon(s) seront analysés ?</w:t>
            </w:r>
          </w:p>
          <w:p w14:paraId="2F1FD4A5" w14:textId="77777777" w:rsidR="00A375EE" w:rsidRPr="00A375EE" w:rsidRDefault="00A375EE" w:rsidP="00A375E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Avez-vous besoin de cuves à puits simple ou à double puits ?</w:t>
            </w:r>
          </w:p>
          <w:p w14:paraId="732D80A0" w14:textId="77777777" w:rsidR="00A375EE" w:rsidRPr="00A375EE" w:rsidRDefault="00A375EE" w:rsidP="00A375EE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Nous notons que le </w:t>
            </w:r>
            <w:r w:rsidRPr="00A375EE">
              <w:rPr>
                <w:rFonts w:ascii="Aptos" w:eastAsia="Times New Roman" w:hAnsi="Aptos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HRC 2 LITE Chiller</w:t>
            </w:r>
            <w:r w:rsidRPr="00A375E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est généralement recommandé pour ce type d'application. Pourriez-vous nous confirmer s'il conviendrait à l'utilisation prévue ?</w:t>
            </w:r>
          </w:p>
          <w:p w14:paraId="0AC8BEB8" w14:textId="11613E3B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679" w:type="dxa"/>
            <w:vAlign w:val="center"/>
          </w:tcPr>
          <w:p w14:paraId="1B025FF0" w14:textId="7FA14E8B" w:rsidR="009D3FF5" w:rsidRDefault="009D3FF5">
            <w:pPr>
              <w:pStyle w:val="p2"/>
            </w:pPr>
            <w:r>
              <w:rPr>
                <w:rStyle w:val="s1"/>
              </w:rPr>
              <w:t xml:space="preserve"> </w:t>
            </w:r>
            <w:r w:rsidR="00537A48">
              <w:rPr>
                <w:rStyle w:val="s1"/>
              </w:rPr>
              <w:t>1</w:t>
            </w:r>
            <w:r w:rsidR="00E203C7">
              <w:rPr>
                <w:rStyle w:val="s1"/>
              </w:rPr>
              <w:t>.</w:t>
            </w:r>
            <w:r w:rsidR="00ED66A9">
              <w:rPr>
                <w:rStyle w:val="s1"/>
              </w:rPr>
              <w:t xml:space="preserve"> </w:t>
            </w:r>
            <w:r>
              <w:rPr>
                <w:rStyle w:val="s2"/>
              </w:rPr>
              <w:t>Le bioréacteur sera utilisé pour :</w:t>
            </w:r>
          </w:p>
          <w:p w14:paraId="45273FF2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La culture de microorganismes (bactéries, levures et champignons).</w:t>
            </w:r>
          </w:p>
          <w:p w14:paraId="0DCD04E1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Le développement de procédés de fermentation.</w:t>
            </w:r>
          </w:p>
          <w:p w14:paraId="0D40D6AD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La production de biomasse microbienne.</w:t>
            </w:r>
          </w:p>
          <w:p w14:paraId="0B786166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La production de métabolites d'intérêt (enzymes, protéines recombinantes, biomolécules).</w:t>
            </w:r>
          </w:p>
          <w:p w14:paraId="243D4286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Les travaux pratiques et projets de recherche du Master en Biotechnologie.</w:t>
            </w:r>
          </w:p>
          <w:p w14:paraId="5D2DD88F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Les études d'optimisation des paramètres de culture (pH, oxygène dissous, agitation, température, alimentation).</w:t>
            </w:r>
          </w:p>
          <w:p w14:paraId="372F3397" w14:textId="551877F5" w:rsidR="009D3FF5" w:rsidRDefault="009D3FF5" w:rsidP="000425FB">
            <w:pPr>
              <w:pStyle w:val="p1"/>
            </w:pPr>
            <w:r>
              <w:rPr>
                <w:rStyle w:val="s1"/>
              </w:rPr>
              <w:t>2.</w:t>
            </w:r>
            <w:r w:rsidR="000425FB">
              <w:rPr>
                <w:rStyle w:val="s1"/>
              </w:rPr>
              <w:t xml:space="preserve"> </w:t>
            </w:r>
            <w:r>
              <w:rPr>
                <w:rStyle w:val="s2"/>
              </w:rPr>
              <w:t>Le système devra être équipé au minimum de :</w:t>
            </w:r>
          </w:p>
          <w:p w14:paraId="28DAF303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de température (Pt100 ou équivalent).</w:t>
            </w:r>
          </w:p>
          <w:p w14:paraId="72A974AE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de pH autoclavable.</w:t>
            </w:r>
          </w:p>
          <w:p w14:paraId="69EE390F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d'oxygène dissous (DO) autoclavable.</w:t>
            </w:r>
          </w:p>
          <w:p w14:paraId="730FEC68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de niveau ou détection de mousse.</w:t>
            </w:r>
          </w:p>
          <w:p w14:paraId="44ED4A91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Capteur de vitesse d'agitation intégré.</w:t>
            </w:r>
          </w:p>
          <w:p w14:paraId="5E526F05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Compteur de débit d'air/gaz.</w:t>
            </w:r>
          </w:p>
          <w:p w14:paraId="1B7A048F" w14:textId="77777777" w:rsidR="009D3FF5" w:rsidRDefault="009D3FF5">
            <w:pPr>
              <w:pStyle w:val="p2"/>
            </w:pPr>
            <w:r>
              <w:rPr>
                <w:rStyle w:val="s2"/>
              </w:rPr>
              <w:t>Capteurs souhaitables :</w:t>
            </w:r>
          </w:p>
          <w:p w14:paraId="330DB173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de CO₂ dans les gaz de sortie.</w:t>
            </w:r>
          </w:p>
          <w:p w14:paraId="2F5D57E7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Sonde de turbidité ou biomasse.</w:t>
            </w:r>
          </w:p>
          <w:p w14:paraId="2B020B91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Analyseur des gaz d'entrée et de sortie (O₂/CO₂).</w:t>
            </w:r>
          </w:p>
          <w:p w14:paraId="10A4CBB2" w14:textId="2AD3C4DA" w:rsidR="009D3FF5" w:rsidRDefault="009D3FF5" w:rsidP="00722023">
            <w:pPr>
              <w:pStyle w:val="p1"/>
            </w:pPr>
            <w:r>
              <w:rPr>
                <w:rStyle w:val="s1"/>
              </w:rPr>
              <w:t xml:space="preserve">3. </w:t>
            </w:r>
            <w:r>
              <w:rPr>
                <w:rStyle w:val="s2"/>
              </w:rPr>
              <w:t>Le bioréacteur sera utilisé pour :</w:t>
            </w:r>
          </w:p>
          <w:p w14:paraId="1D2715ED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Cultures bactériennes (E. coli, Bacillus spp., etc.).</w:t>
            </w:r>
          </w:p>
          <w:p w14:paraId="7F80E9A7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Levures (Saccharomyces cerevisiae et autres).</w:t>
            </w:r>
          </w:p>
          <w:p w14:paraId="0F90B397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Champignons microscopiques.</w:t>
            </w:r>
          </w:p>
          <w:p w14:paraId="3D466E5D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Milieux de culture liquides destinés à la production de biomasse ou de métabolites.</w:t>
            </w:r>
          </w:p>
          <w:p w14:paraId="5204BCB4" w14:textId="77777777" w:rsidR="009D3FF5" w:rsidRDefault="009D3FF5">
            <w:pPr>
              <w:pStyle w:val="p2"/>
            </w:pPr>
            <w:r>
              <w:rPr>
                <w:rStyle w:val="s2"/>
              </w:rPr>
              <w:t>Les échantillons prélevés serviront à :</w:t>
            </w:r>
          </w:p>
          <w:p w14:paraId="1AC813D8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Mesure de croissance (DO600, biomasse).</w:t>
            </w:r>
          </w:p>
          <w:p w14:paraId="08ADFFC4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Dosage de protéines.</w:t>
            </w:r>
          </w:p>
          <w:p w14:paraId="1639C1D2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Analyse enzymatique.</w:t>
            </w:r>
          </w:p>
          <w:p w14:paraId="40CD50EF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Dosage de métabolites (sucres, acides organiques).</w:t>
            </w:r>
          </w:p>
          <w:p w14:paraId="1FA6AAC8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Contrôle microbiologique.</w:t>
            </w:r>
          </w:p>
          <w:p w14:paraId="0C12ED89" w14:textId="7058DE09" w:rsidR="009D3FF5" w:rsidRDefault="009D3FF5" w:rsidP="00F0424A">
            <w:pPr>
              <w:pStyle w:val="p1"/>
            </w:pPr>
            <w:r>
              <w:rPr>
                <w:rStyle w:val="s1"/>
              </w:rPr>
              <w:t xml:space="preserve">4. </w:t>
            </w:r>
            <w:r>
              <w:rPr>
                <w:rStyle w:val="s4"/>
              </w:rPr>
              <w:t>Cuve à double enveloppe (double puits/jacketed vessel) recommandée.</w:t>
            </w:r>
          </w:p>
          <w:p w14:paraId="4D2F45EF" w14:textId="77777777" w:rsidR="009D3FF5" w:rsidRDefault="009D3FF5">
            <w:pPr>
              <w:pStyle w:val="p2"/>
            </w:pPr>
            <w:r>
              <w:rPr>
                <w:rStyle w:val="s2"/>
              </w:rPr>
              <w:t>Justification :</w:t>
            </w:r>
          </w:p>
          <w:p w14:paraId="299ABF43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Meilleur contrôle thermique.</w:t>
            </w:r>
          </w:p>
          <w:p w14:paraId="30A83439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Homogénéité de température dans le milieu.</w:t>
            </w:r>
          </w:p>
          <w:p w14:paraId="3FE8421A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Adaptée aux fermentations aérobies et aux procédés nécessitant un refroidissement rapide.</w:t>
            </w:r>
          </w:p>
          <w:p w14:paraId="4C3CBFA7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Compatible avec l'enseignement, la recherche et les applications pilotes.</w:t>
            </w:r>
          </w:p>
          <w:p w14:paraId="51914C33" w14:textId="77777777" w:rsidR="009D3FF5" w:rsidRDefault="009D3FF5">
            <w:pPr>
              <w:pStyle w:val="p2"/>
            </w:pPr>
            <w:r>
              <w:rPr>
                <w:rStyle w:val="s2"/>
              </w:rPr>
              <w:t>Caractéristiques :</w:t>
            </w:r>
          </w:p>
          <w:p w14:paraId="4E2514E5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Cuve en acier inoxydable 316L ou verre borosilicaté.</w:t>
            </w:r>
          </w:p>
          <w:p w14:paraId="7F9F8342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Volume total : 2 L et 5 L.</w:t>
            </w:r>
          </w:p>
          <w:p w14:paraId="257B74A9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Volume de travail : 30 à 80 % du volume total.</w:t>
            </w:r>
          </w:p>
          <w:p w14:paraId="0C3750A3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Plusieurs ports stériles pour sondes et prélèvements.</w:t>
            </w:r>
          </w:p>
          <w:p w14:paraId="19CD51DC" w14:textId="0ECA9D26" w:rsidR="009D3FF5" w:rsidRDefault="009D3FF5" w:rsidP="00964721">
            <w:pPr>
              <w:pStyle w:val="p1"/>
            </w:pPr>
            <w:r>
              <w:rPr>
                <w:rStyle w:val="s1"/>
              </w:rPr>
              <w:t xml:space="preserve">5. </w:t>
            </w:r>
            <w:r>
              <w:rPr>
                <w:rStyle w:val="s4"/>
              </w:rPr>
              <w:t>Oui, le HRC 2 LITE Chiller conviendrait à l'application prévue</w:t>
            </w:r>
            <w:r>
              <w:rPr>
                <w:rStyle w:val="s2"/>
              </w:rPr>
              <w:t>, sous réserve que :</w:t>
            </w:r>
          </w:p>
          <w:p w14:paraId="74CA3026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Sa capacité de refroidissement couvre les besoins thermiques des cuves de 2 L et 5 L.</w:t>
            </w:r>
          </w:p>
          <w:p w14:paraId="0BA609BC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Il soit compatible avec le système de double enveloppe du bioréacteur.</w:t>
            </w:r>
          </w:p>
          <w:p w14:paraId="7BD0225F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La plage de température soit comprise entre environ 4 °C et 40 °C ou plus.</w:t>
            </w:r>
          </w:p>
          <w:p w14:paraId="7AC395BD" w14:textId="77777777" w:rsidR="009D3FF5" w:rsidRDefault="009D3FF5">
            <w:pPr>
              <w:pStyle w:val="p3"/>
            </w:pPr>
            <w:r>
              <w:rPr>
                <w:rStyle w:val="s3"/>
              </w:rPr>
              <w:t xml:space="preserve">• </w:t>
            </w:r>
            <w:r>
              <w:rPr>
                <w:rStyle w:val="s2"/>
              </w:rPr>
              <w:t>Le débit de circulation réponde aux spécifications du fabricant du bioréacteur.</w:t>
            </w:r>
          </w:p>
          <w:p w14:paraId="3C545DD6" w14:textId="77777777" w:rsidR="009D3FF5" w:rsidRDefault="009D3FF5">
            <w:pPr>
              <w:pStyle w:val="p2"/>
            </w:pPr>
            <w:r>
              <w:rPr>
                <w:rStyle w:val="s2"/>
              </w:rPr>
              <w:t>Pour un usage universitaire incluant la culture de microorganismes et les fermentations de laboratoire, le HRC 2 LITE constitue généralement une solution adaptée pour le contrôle thermique des bioréacteurs de petite capacité.</w:t>
            </w:r>
          </w:p>
          <w:p w14:paraId="52494DE4" w14:textId="5AB94A38" w:rsidR="00851401" w:rsidRPr="00461746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</w:tr>
      <w:tr w:rsidR="00851401" w:rsidRPr="00C112E1" w14:paraId="016351F5" w14:textId="77777777" w:rsidTr="006332FA">
        <w:tc>
          <w:tcPr>
            <w:tcW w:w="638" w:type="dxa"/>
            <w:vAlign w:val="center"/>
          </w:tcPr>
          <w:p w14:paraId="25AEB2F6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2.</w:t>
            </w:r>
          </w:p>
        </w:tc>
        <w:tc>
          <w:tcPr>
            <w:tcW w:w="4177" w:type="dxa"/>
          </w:tcPr>
          <w:p w14:paraId="2D4606C6" w14:textId="77777777" w:rsidR="007616A9" w:rsidRDefault="007616A9" w:rsidP="007616A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  <w:t>Lot 5 – Article 1:  ( </w:t>
            </w:r>
            <w:r>
              <w:rPr>
                <w:rFonts w:ascii="Aptos" w:hAnsi="Aptos"/>
                <w:i/>
                <w:iCs/>
                <w:color w:val="242424"/>
                <w:bdr w:val="none" w:sz="0" w:space="0" w:color="auto" w:frame="1"/>
              </w:rPr>
              <w:t>Autoclave de paillasse )</w:t>
            </w:r>
          </w:p>
          <w:p w14:paraId="727EB3C4" w14:textId="77777777" w:rsidR="007616A9" w:rsidRDefault="007616A9" w:rsidP="007616A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 nous confirmer la capacité (volume) requise de l'autoclave de paillasse ? À défaut, accepteriez-vous une capacité recommandée par le fournisseur en fonction des applications standards de laboratoire ?</w:t>
            </w:r>
          </w:p>
          <w:p w14:paraId="3A145D76" w14:textId="5A3662EE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679" w:type="dxa"/>
            <w:vAlign w:val="center"/>
          </w:tcPr>
          <w:p w14:paraId="3A524665" w14:textId="71D0AF93" w:rsidR="00851401" w:rsidRPr="00C7459F" w:rsidRDefault="00C112E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C112E1">
              <w:rPr>
                <w:rFonts w:cs="Arial"/>
                <w:szCs w:val="21"/>
                <w:highlight w:val="yellow"/>
                <w:lang w:val="fr-FR"/>
              </w:rPr>
              <w:t>40 litres</w:t>
            </w:r>
            <w:r>
              <w:rPr>
                <w:rFonts w:cs="Arial"/>
                <w:szCs w:val="21"/>
                <w:lang w:val="fr-FR"/>
              </w:rPr>
              <w:t xml:space="preserve"> </w:t>
            </w:r>
          </w:p>
        </w:tc>
      </w:tr>
      <w:tr w:rsidR="00851401" w:rsidRPr="00C112E1" w14:paraId="1AFEDAEA" w14:textId="77777777" w:rsidTr="006332FA">
        <w:tc>
          <w:tcPr>
            <w:tcW w:w="638" w:type="dxa"/>
            <w:vAlign w:val="center"/>
          </w:tcPr>
          <w:p w14:paraId="5A4BDF7F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3.</w:t>
            </w:r>
          </w:p>
        </w:tc>
        <w:tc>
          <w:tcPr>
            <w:tcW w:w="4177" w:type="dxa"/>
          </w:tcPr>
          <w:p w14:paraId="0AE7B8EE" w14:textId="77777777" w:rsidR="007D75E4" w:rsidRPr="007D75E4" w:rsidRDefault="007D75E4" w:rsidP="007D75E4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7D75E4">
              <w:rPr>
                <w:rFonts w:ascii="Aptos" w:eastAsia="Times New Roman" w:hAnsi="Aptos"/>
                <w:color w:val="242424"/>
                <w:sz w:val="24"/>
                <w:szCs w:val="24"/>
                <w:u w:val="single"/>
                <w:bdr w:val="none" w:sz="0" w:space="0" w:color="auto" w:frame="1"/>
                <w:lang w:val="fr-FR" w:eastAsia="fr-FR"/>
              </w:rPr>
              <w:t>Lot 5 – Article 3 : </w:t>
            </w:r>
            <w:r w:rsidRPr="007D75E4">
              <w:rPr>
                <w:rFonts w:ascii="Aptos" w:eastAsia="Times New Roman" w:hAnsi="Aptos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( </w:t>
            </w:r>
            <w:r w:rsidRPr="007D75E4">
              <w:rPr>
                <w:rFonts w:ascii="Aptos" w:eastAsia="Times New Roman" w:hAnsi="Aptos"/>
                <w:i/>
                <w:i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Système d’aspiration à vide</w:t>
            </w:r>
            <w:r w:rsidRPr="007D75E4">
              <w:rPr>
                <w:rFonts w:ascii="Aptos" w:eastAsia="Times New Roman" w:hAnsi="Aptos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)</w:t>
            </w:r>
          </w:p>
          <w:p w14:paraId="76AE2826" w14:textId="77777777" w:rsidR="007D75E4" w:rsidRPr="007D75E4" w:rsidRDefault="007D75E4" w:rsidP="007D75E4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7D75E4">
              <w:rPr>
                <w:rFonts w:ascii="Aptos" w:eastAsia="Times New Roman" w:hAnsi="Aptos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Concernant le système d'aspiration sous vide, pourriez-vous préciser :</w:t>
            </w:r>
          </w:p>
          <w:p w14:paraId="124721A9" w14:textId="77777777" w:rsidR="007D75E4" w:rsidRPr="007D75E4" w:rsidRDefault="007D75E4" w:rsidP="007D75E4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Souhaitez-vous un flacon collecteur de </w:t>
            </w:r>
            <w:r w:rsidRPr="007D75E4">
              <w:rPr>
                <w:rFonts w:ascii="Aptos" w:eastAsia="Times New Roman" w:hAnsi="Aptos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2 L</w:t>
            </w: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ou de </w:t>
            </w:r>
            <w:r w:rsidRPr="007D75E4">
              <w:rPr>
                <w:rFonts w:ascii="Aptos" w:eastAsia="Times New Roman" w:hAnsi="Aptos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4 L</w:t>
            </w: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?</w:t>
            </w:r>
          </w:p>
          <w:p w14:paraId="4DE2FA94" w14:textId="77777777" w:rsidR="007D75E4" w:rsidRPr="007D75E4" w:rsidRDefault="007D75E4" w:rsidP="007D75E4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Préférez-vous un flacon en </w:t>
            </w:r>
            <w:r w:rsidRPr="007D75E4">
              <w:rPr>
                <w:rFonts w:ascii="Aptos" w:eastAsia="Times New Roman" w:hAnsi="Aptos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plastique</w:t>
            </w: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ou en </w:t>
            </w:r>
            <w:r w:rsidRPr="007D75E4">
              <w:rPr>
                <w:rFonts w:ascii="Aptos" w:eastAsia="Times New Roman" w:hAnsi="Aptos" w:cs="Segoe UI"/>
                <w:b/>
                <w:b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verre</w:t>
            </w:r>
            <w:r w:rsidRPr="007D75E4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 ?</w:t>
            </w:r>
          </w:p>
          <w:p w14:paraId="2BC9ED85" w14:textId="32F50BDF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679" w:type="dxa"/>
            <w:vAlign w:val="center"/>
          </w:tcPr>
          <w:p w14:paraId="0725A70E" w14:textId="77777777" w:rsidR="00904A27" w:rsidRPr="00C112E1" w:rsidRDefault="00C112E1" w:rsidP="00074417">
            <w:pPr>
              <w:spacing w:before="120" w:after="120"/>
              <w:rPr>
                <w:rFonts w:cs="Arial"/>
                <w:szCs w:val="21"/>
                <w:highlight w:val="yellow"/>
                <w:lang w:val="fr-FR"/>
              </w:rPr>
            </w:pPr>
            <w:r w:rsidRPr="00C112E1">
              <w:rPr>
                <w:rFonts w:cs="Arial"/>
                <w:szCs w:val="21"/>
                <w:highlight w:val="yellow"/>
                <w:lang w:val="fr-FR"/>
              </w:rPr>
              <w:t>Flacon en plastique</w:t>
            </w:r>
          </w:p>
          <w:p w14:paraId="7CA9D936" w14:textId="2554CD96" w:rsidR="00C112E1" w:rsidRPr="00C7459F" w:rsidRDefault="00C112E1" w:rsidP="00074417">
            <w:pPr>
              <w:spacing w:before="120" w:after="120"/>
              <w:rPr>
                <w:rFonts w:cs="Arial"/>
                <w:szCs w:val="21"/>
                <w:lang w:val="fr-FR"/>
              </w:rPr>
            </w:pPr>
            <w:r w:rsidRPr="00C112E1">
              <w:rPr>
                <w:rFonts w:cs="Arial"/>
                <w:szCs w:val="21"/>
                <w:highlight w:val="yellow"/>
                <w:lang w:val="fr-FR"/>
              </w:rPr>
              <w:t>4L</w:t>
            </w:r>
          </w:p>
        </w:tc>
      </w:tr>
      <w:tr w:rsidR="00851401" w:rsidRPr="00800B81" w14:paraId="3ED312F4" w14:textId="77777777" w:rsidTr="006332FA">
        <w:tc>
          <w:tcPr>
            <w:tcW w:w="638" w:type="dxa"/>
            <w:vAlign w:val="center"/>
          </w:tcPr>
          <w:p w14:paraId="3E2104DF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4.</w:t>
            </w:r>
          </w:p>
        </w:tc>
        <w:tc>
          <w:tcPr>
            <w:tcW w:w="4177" w:type="dxa"/>
          </w:tcPr>
          <w:p w14:paraId="039D9F4D" w14:textId="77777777" w:rsidR="007D75E4" w:rsidRDefault="007D75E4" w:rsidP="007D75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  <w:t>Lot 5 – Article 4 : </w:t>
            </w:r>
            <w:r>
              <w:rPr>
                <w:rFonts w:ascii="Aptos" w:hAnsi="Aptos"/>
                <w:i/>
                <w:iCs/>
                <w:color w:val="242424"/>
                <w:bdr w:val="none" w:sz="0" w:space="0" w:color="auto" w:frame="1"/>
              </w:rPr>
              <w:t>( Incinérateur)</w:t>
            </w:r>
          </w:p>
          <w:p w14:paraId="50F50159" w14:textId="74ABA323" w:rsidR="007D75E4" w:rsidRDefault="00896C53" w:rsidP="007D75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 nous préciser l'utilisation prévue de cet équipement</w:t>
            </w:r>
            <w:r w:rsidR="007D75E4">
              <w:rPr>
                <w:rFonts w:ascii="Aptos" w:hAnsi="Aptos"/>
                <w:color w:val="242424"/>
                <w:bdr w:val="none" w:sz="0" w:space="0" w:color="auto" w:frame="1"/>
              </w:rPr>
              <w:t xml:space="preserve"> ? Cette information nous permettra de proposer le matériel le plus adapté à votre besoin</w:t>
            </w:r>
          </w:p>
          <w:p w14:paraId="13C4ABE4" w14:textId="77B5E997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  <w:tc>
          <w:tcPr>
            <w:tcW w:w="3679" w:type="dxa"/>
            <w:vAlign w:val="center"/>
          </w:tcPr>
          <w:p w14:paraId="742B116F" w14:textId="77777777" w:rsidR="006332FA" w:rsidRDefault="006332FA">
            <w:pPr>
              <w:pStyle w:val="p1"/>
              <w:rPr>
                <w:sz w:val="26"/>
                <w:szCs w:val="26"/>
              </w:rPr>
            </w:pPr>
            <w:r w:rsidRPr="002D1E5C">
              <w:rPr>
                <w:rStyle w:val="s1"/>
                <w:b w:val="0"/>
                <w:bCs w:val="0"/>
              </w:rPr>
              <w:t>L’incinérateur est destiné à la stérilisation rapide et à l’élimination par combustion des anses d’ensemencement, aiguilles microbiologiques et autres petits matériels contaminés utilisés dans les travaux de</w:t>
            </w:r>
            <w:r>
              <w:rPr>
                <w:rStyle w:val="s1"/>
              </w:rPr>
              <w:t xml:space="preserve"> </w:t>
            </w:r>
            <w:r w:rsidRPr="002D1E5C">
              <w:rPr>
                <w:rStyle w:val="s1"/>
                <w:b w:val="0"/>
                <w:bCs w:val="0"/>
              </w:rPr>
              <w:t xml:space="preserve">bactériologie et de biologie moléculaire. Il sera principalement utilisé dans un cadre </w:t>
            </w:r>
            <w:r w:rsidRPr="00D81AED">
              <w:rPr>
                <w:rStyle w:val="s1"/>
                <w:b w:val="0"/>
                <w:bCs w:val="0"/>
              </w:rPr>
              <w:t>d’enseignement et de travaux pratiques afin de garantir les conditions d’asepsie lors des manipulations microbiologique</w:t>
            </w:r>
            <w:r>
              <w:rPr>
                <w:rStyle w:val="s1"/>
              </w:rPr>
              <w:t>s.</w:t>
            </w:r>
          </w:p>
          <w:p w14:paraId="7B030B3D" w14:textId="7DD53742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</w:tc>
      </w:tr>
      <w:tr w:rsidR="007D75E4" w:rsidRPr="00800B81" w14:paraId="3710101C" w14:textId="77777777" w:rsidTr="006332FA">
        <w:tc>
          <w:tcPr>
            <w:tcW w:w="638" w:type="dxa"/>
            <w:vAlign w:val="center"/>
          </w:tcPr>
          <w:p w14:paraId="6839DA5D" w14:textId="6FE43FF3" w:rsidR="007D75E4" w:rsidRPr="00C7459F" w:rsidRDefault="00663944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5.</w:t>
            </w:r>
          </w:p>
        </w:tc>
        <w:tc>
          <w:tcPr>
            <w:tcW w:w="4177" w:type="dxa"/>
          </w:tcPr>
          <w:p w14:paraId="1A3EAF69" w14:textId="77777777" w:rsidR="001910B4" w:rsidRDefault="001910B4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  <w:t>Lot 6 – Article 4</w:t>
            </w:r>
          </w:p>
          <w:p w14:paraId="71DC1A72" w14:textId="77777777" w:rsidR="001910B4" w:rsidRDefault="001910B4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 nous confirmer les dimensions requises des paillasses sèches de laboratoire ?</w:t>
            </w:r>
          </w:p>
          <w:p w14:paraId="0E7AFDF3" w14:textId="77777777" w:rsidR="007D75E4" w:rsidRDefault="007D75E4" w:rsidP="007D75E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</w:pPr>
          </w:p>
        </w:tc>
        <w:tc>
          <w:tcPr>
            <w:tcW w:w="3679" w:type="dxa"/>
            <w:vAlign w:val="center"/>
          </w:tcPr>
          <w:p w14:paraId="420403C3" w14:textId="77777777" w:rsidR="00800B81" w:rsidRPr="00800B81" w:rsidRDefault="00800B81" w:rsidP="00800B81">
            <w:pPr>
              <w:spacing w:before="120" w:after="120"/>
              <w:jc w:val="both"/>
              <w:rPr>
                <w:rFonts w:cs="Arial"/>
                <w:szCs w:val="21"/>
                <w:highlight w:val="yellow"/>
                <w:lang w:val="fr-FR"/>
              </w:rPr>
            </w:pPr>
            <w:r w:rsidRPr="00800B81">
              <w:rPr>
                <w:rFonts w:cs="Arial"/>
                <w:szCs w:val="21"/>
                <w:highlight w:val="yellow"/>
                <w:lang w:val="fr-FR"/>
              </w:rPr>
              <w:t xml:space="preserve">Longueur ≈ 1 800 mm et profondeur ≈ 900 mm (ou équivalent), adaptées à l’usage </w:t>
            </w:r>
          </w:p>
          <w:p w14:paraId="1F6D16CA" w14:textId="2F1123D6" w:rsidR="007D75E4" w:rsidRPr="00C7459F" w:rsidRDefault="00800B81" w:rsidP="00800B8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800B81">
              <w:rPr>
                <w:rFonts w:cs="Arial"/>
                <w:szCs w:val="21"/>
                <w:highlight w:val="yellow"/>
                <w:lang w:val="fr-FR"/>
              </w:rPr>
              <w:t>Dosseret / tablette : Dosseret ou tablette arrière ≈ 900 mm</w:t>
            </w:r>
          </w:p>
        </w:tc>
      </w:tr>
      <w:tr w:rsidR="001910B4" w:rsidRPr="00C112E1" w14:paraId="11B3300F" w14:textId="77777777" w:rsidTr="006332FA">
        <w:tc>
          <w:tcPr>
            <w:tcW w:w="638" w:type="dxa"/>
            <w:vAlign w:val="center"/>
          </w:tcPr>
          <w:p w14:paraId="0D9C110A" w14:textId="2DFA8B47" w:rsidR="001910B4" w:rsidRPr="00C7459F" w:rsidRDefault="00663944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6.</w:t>
            </w:r>
          </w:p>
        </w:tc>
        <w:tc>
          <w:tcPr>
            <w:tcW w:w="4177" w:type="dxa"/>
          </w:tcPr>
          <w:p w14:paraId="66C85455" w14:textId="77777777" w:rsidR="001910B4" w:rsidRDefault="001910B4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  <w:t>Lot 6 – Article 5</w:t>
            </w:r>
          </w:p>
          <w:p w14:paraId="2E5834CB" w14:textId="77777777" w:rsidR="001910B4" w:rsidRDefault="001910B4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 nous confirmer quels produits ou substances chimiques seront stockés dans l'armoire de sécurité ? Si possible, pourriez-vous préciser la nature des produits chimiques afin que nous puissions proposer l'armoire la plus adaptée ?</w:t>
            </w:r>
          </w:p>
          <w:p w14:paraId="374655B2" w14:textId="77777777" w:rsidR="001910B4" w:rsidRDefault="001910B4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</w:pPr>
          </w:p>
        </w:tc>
        <w:tc>
          <w:tcPr>
            <w:tcW w:w="3679" w:type="dxa"/>
            <w:vAlign w:val="center"/>
          </w:tcPr>
          <w:p w14:paraId="205255D3" w14:textId="4CDAB8F8" w:rsidR="001910B4" w:rsidRPr="00C7459F" w:rsidRDefault="00C112E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C112E1">
              <w:rPr>
                <w:rFonts w:cs="Arial"/>
                <w:szCs w:val="21"/>
                <w:highlight w:val="yellow"/>
                <w:lang w:val="fr-FR"/>
              </w:rPr>
              <w:t xml:space="preserve">Solvants </w:t>
            </w:r>
            <w:r w:rsidR="00800B81" w:rsidRPr="00800B81">
              <w:rPr>
                <w:rFonts w:cs="Arial"/>
                <w:szCs w:val="21"/>
                <w:lang w:val="fr-FR"/>
              </w:rPr>
              <w:t>(acides/bases)</w:t>
            </w:r>
          </w:p>
        </w:tc>
      </w:tr>
      <w:tr w:rsidR="00BE430E" w:rsidRPr="00800B81" w14:paraId="1CBDFEA1" w14:textId="77777777" w:rsidTr="006332FA">
        <w:tc>
          <w:tcPr>
            <w:tcW w:w="638" w:type="dxa"/>
            <w:vAlign w:val="center"/>
          </w:tcPr>
          <w:p w14:paraId="2FA7C281" w14:textId="368904EA" w:rsidR="00BE430E" w:rsidRPr="00C7459F" w:rsidRDefault="00663944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7.</w:t>
            </w:r>
          </w:p>
        </w:tc>
        <w:tc>
          <w:tcPr>
            <w:tcW w:w="4177" w:type="dxa"/>
          </w:tcPr>
          <w:p w14:paraId="4ECB5F77" w14:textId="77777777" w:rsidR="00BE430E" w:rsidRPr="00BE430E" w:rsidRDefault="00BE430E" w:rsidP="00BE430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/>
                <w:color w:val="242424"/>
                <w:sz w:val="24"/>
                <w:szCs w:val="24"/>
                <w:u w:val="single"/>
                <w:bdr w:val="none" w:sz="0" w:space="0" w:color="auto" w:frame="1"/>
                <w:lang w:val="fr-FR" w:eastAsia="fr-FR"/>
              </w:rPr>
              <w:t>Lot 6 – Articles 7 à 13  : </w:t>
            </w:r>
            <w:r w:rsidRPr="00BE430E">
              <w:rPr>
                <w:rFonts w:ascii="Aptos" w:eastAsia="Times New Roman" w:hAnsi="Aptos"/>
                <w:i/>
                <w:iCs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( Micropipettes &amp; Pipettes)</w:t>
            </w:r>
          </w:p>
          <w:p w14:paraId="6B1A4027" w14:textId="77777777" w:rsidR="00BE430E" w:rsidRPr="00BE430E" w:rsidRDefault="00BE430E" w:rsidP="00BE430E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Pourriez-vous, s'il vous plaît, nous apporter les précisions suivantes concernant les pipettes ?</w:t>
            </w:r>
          </w:p>
          <w:p w14:paraId="691C15E5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Quel type de pipettes recherchez-vous (mécaniques/manuelles, électroniques ou motorisées) ?</w:t>
            </w:r>
          </w:p>
          <w:p w14:paraId="7580EA99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Quelle plage de volume sera utilisée ?</w:t>
            </w:r>
          </w:p>
          <w:p w14:paraId="6DB4EBD0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Souhaitez-vous des pipettes à volume réglable ?</w:t>
            </w:r>
          </w:p>
          <w:p w14:paraId="50C76AB2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800B81">
              <w:rPr>
                <w:rFonts w:ascii="Aptos" w:eastAsia="Times New Roman" w:hAnsi="Aptos" w:cs="Segoe UI"/>
                <w:color w:val="242424"/>
                <w:sz w:val="24"/>
                <w:szCs w:val="24"/>
                <w:highlight w:val="yellow"/>
                <w:bdr w:val="none" w:sz="0" w:space="0" w:color="auto" w:frame="1"/>
                <w:lang w:val="fr-FR" w:eastAsia="fr-FR"/>
              </w:rPr>
              <w:t>Quel type d'échantillons sera aspiré ou distribué</w:t>
            </w: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 xml:space="preserve"> ?</w:t>
            </w:r>
          </w:p>
          <w:p w14:paraId="0D550A4E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Souhaitez-vous des pipettes monocanal ou multicanaux ?</w:t>
            </w:r>
          </w:p>
          <w:p w14:paraId="12790B6F" w14:textId="77777777" w:rsidR="00BE430E" w:rsidRPr="00BE430E" w:rsidRDefault="00BE430E" w:rsidP="00BE430E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rPr>
                <w:rFonts w:ascii="Aptos" w:eastAsia="Times New Roman" w:hAnsi="Aptos" w:cs="Segoe UI"/>
                <w:color w:val="242424"/>
                <w:sz w:val="24"/>
                <w:szCs w:val="24"/>
                <w:lang w:val="fr-FR" w:eastAsia="fr-FR"/>
              </w:rPr>
            </w:pPr>
            <w:r w:rsidRPr="00BE430E">
              <w:rPr>
                <w:rFonts w:ascii="Aptos" w:eastAsia="Times New Roman" w:hAnsi="Aptos" w:cs="Segoe UI"/>
                <w:color w:val="242424"/>
                <w:sz w:val="24"/>
                <w:szCs w:val="24"/>
                <w:bdr w:val="none" w:sz="0" w:space="0" w:color="auto" w:frame="1"/>
                <w:lang w:val="fr-FR" w:eastAsia="fr-FR"/>
              </w:rPr>
              <w:t>Dans le cas de pipettes multicanaux, combien de canaux sont requis (par exemple 8 ou 12 canaux) ?</w:t>
            </w:r>
          </w:p>
          <w:p w14:paraId="51DDAC86" w14:textId="77777777" w:rsidR="00BE430E" w:rsidRDefault="00BE430E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</w:pPr>
          </w:p>
        </w:tc>
        <w:tc>
          <w:tcPr>
            <w:tcW w:w="3679" w:type="dxa"/>
            <w:vAlign w:val="center"/>
          </w:tcPr>
          <w:p w14:paraId="26871B73" w14:textId="77777777" w:rsidR="00BE430E" w:rsidRPr="00800B81" w:rsidRDefault="00800B81" w:rsidP="003D5957">
            <w:pPr>
              <w:spacing w:line="240" w:lineRule="auto"/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Micropipettes P10</w:t>
            </w:r>
          </w:p>
          <w:p w14:paraId="1D533C40" w14:textId="5FCB5BB4" w:rsidR="00800B81" w:rsidRDefault="00800B81" w:rsidP="003D5957">
            <w:pPr>
              <w:spacing w:line="240" w:lineRule="auto"/>
              <w:jc w:val="both"/>
              <w:rPr>
                <w:rFonts w:cs="Arial"/>
                <w:szCs w:val="21"/>
                <w:lang w:val="fr-FR"/>
              </w:rPr>
            </w:pPr>
            <w:r w:rsidRPr="00800B81">
              <w:rPr>
                <w:rFonts w:cs="Arial"/>
                <w:szCs w:val="21"/>
                <w:lang w:val="fr-FR"/>
              </w:rPr>
              <w:t xml:space="preserve">Micropipette monocanal, réglable, </w:t>
            </w:r>
            <w:r>
              <w:rPr>
                <w:rFonts w:cs="Arial"/>
                <w:szCs w:val="21"/>
                <w:lang w:val="fr-FR"/>
              </w:rPr>
              <w:t xml:space="preserve">manuelle, </w:t>
            </w:r>
            <w:r w:rsidRPr="00800B81">
              <w:rPr>
                <w:rFonts w:cs="Arial"/>
                <w:szCs w:val="21"/>
                <w:lang w:val="fr-FR"/>
              </w:rPr>
              <w:t>usage laboratoire</w:t>
            </w:r>
            <w:r>
              <w:rPr>
                <w:rFonts w:cs="Arial"/>
                <w:szCs w:val="21"/>
                <w:lang w:val="fr-FR"/>
              </w:rPr>
              <w:t xml:space="preserve">- </w:t>
            </w:r>
            <w:r w:rsidRPr="00800B81">
              <w:rPr>
                <w:rFonts w:cs="Arial"/>
                <w:szCs w:val="21"/>
                <w:lang w:val="fr-FR"/>
              </w:rPr>
              <w:t>Plage de volume : 1 à 10 µL</w:t>
            </w:r>
          </w:p>
          <w:p w14:paraId="77A643CC" w14:textId="77777777" w:rsidR="00800B81" w:rsidRDefault="00800B81" w:rsidP="003D5957">
            <w:pPr>
              <w:spacing w:line="240" w:lineRule="auto"/>
              <w:jc w:val="both"/>
              <w:rPr>
                <w:rFonts w:cs="Arial"/>
                <w:szCs w:val="21"/>
                <w:lang w:val="fr-FR"/>
              </w:rPr>
            </w:pPr>
            <w:r w:rsidRPr="00800B81">
              <w:rPr>
                <w:rFonts w:cs="Arial"/>
                <w:szCs w:val="21"/>
                <w:lang w:val="fr-FR"/>
              </w:rPr>
              <w:t xml:space="preserve">Exactitude : ≤ ±1 % au volume nominal </w:t>
            </w:r>
          </w:p>
          <w:p w14:paraId="5AE7BAA6" w14:textId="77777777" w:rsidR="003D5957" w:rsidRDefault="003D5957" w:rsidP="003D5957">
            <w:pPr>
              <w:spacing w:line="240" w:lineRule="auto"/>
              <w:jc w:val="both"/>
              <w:rPr>
                <w:rFonts w:cs="Arial"/>
                <w:szCs w:val="21"/>
                <w:lang w:val="fr-FR"/>
              </w:rPr>
            </w:pPr>
          </w:p>
          <w:p w14:paraId="4BB73856" w14:textId="77777777" w:rsidR="003D5957" w:rsidRPr="00800B81" w:rsidRDefault="003D5957" w:rsidP="003D5957">
            <w:pPr>
              <w:spacing w:line="240" w:lineRule="auto"/>
              <w:jc w:val="both"/>
              <w:rPr>
                <w:rFonts w:cs="Arial"/>
                <w:szCs w:val="21"/>
                <w:lang w:val="fr-FR"/>
              </w:rPr>
            </w:pPr>
          </w:p>
          <w:p w14:paraId="56B8E1BB" w14:textId="77777777" w:rsidR="00800B81" w:rsidRPr="003D5957" w:rsidRDefault="003D5957" w:rsidP="00800B81">
            <w:pPr>
              <w:spacing w:before="120" w:after="120"/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Micropipettes P20</w:t>
            </w:r>
          </w:p>
          <w:p w14:paraId="7B1511E7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Type : Micropipette monocanal, réglable, usage laboratoire</w:t>
            </w:r>
          </w:p>
          <w:p w14:paraId="725CC439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Plage de volume : 2 à 20 µL</w:t>
            </w:r>
          </w:p>
          <w:p w14:paraId="6BE0C1E7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Exactitude : ≤ ±1 % au volume nominal </w:t>
            </w:r>
          </w:p>
          <w:p w14:paraId="46A4818A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Répétabilité / précision : Coefficient de variation ≤ 0,3 %</w:t>
            </w:r>
          </w:p>
          <w:p w14:paraId="5EDAB7E4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</w:p>
          <w:p w14:paraId="5003AA39" w14:textId="15AC070D" w:rsidR="003D5957" w:rsidRPr="003D5957" w:rsidRDefault="003D5957" w:rsidP="003D5957">
            <w:pPr>
              <w:spacing w:before="120" w:after="120"/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Micropipettes P200</w:t>
            </w:r>
          </w:p>
          <w:p w14:paraId="34274599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Type : Micropipette monocanal, réglable, usage laboratoire</w:t>
            </w:r>
          </w:p>
          <w:p w14:paraId="61A5BB0C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Plage de volume : 20 à 200 µL </w:t>
            </w:r>
          </w:p>
          <w:p w14:paraId="2E05AB9A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Exactitude : ≤ ±0,8 % au volume nominal </w:t>
            </w:r>
          </w:p>
          <w:p w14:paraId="5DCDDA97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Répétabilité / précision : Coefficient de variation ≤ 0,15 %</w:t>
            </w:r>
          </w:p>
          <w:p w14:paraId="716B3782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</w:p>
          <w:p w14:paraId="403BE97F" w14:textId="321610C8" w:rsidR="003D5957" w:rsidRPr="003D5957" w:rsidRDefault="003D5957" w:rsidP="003D5957">
            <w:pPr>
              <w:spacing w:before="120" w:after="120"/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Micropipettes P1000</w:t>
            </w:r>
          </w:p>
          <w:p w14:paraId="08830DB9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Type : Micropipette monocanal, réglable, usage laboratoire</w:t>
            </w:r>
          </w:p>
          <w:p w14:paraId="26B229BB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Plage de volume : 100 à 1000 µL </w:t>
            </w:r>
          </w:p>
          <w:p w14:paraId="1BF7B544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Exactitude : ≤ ±0,8 % au volume nominal</w:t>
            </w:r>
          </w:p>
          <w:p w14:paraId="019CBDB0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Répétabilité / précision : Coefficient de variation ≤ 0,15 %</w:t>
            </w:r>
          </w:p>
          <w:p w14:paraId="6364D901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</w:p>
          <w:p w14:paraId="457857CD" w14:textId="77777777" w:rsidR="003D5957" w:rsidRDefault="003D5957" w:rsidP="003D5957">
            <w:pPr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Pipettes multicanaux (8 canaux) P10</w:t>
            </w:r>
          </w:p>
          <w:p w14:paraId="58705C49" w14:textId="7275D1E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T</w:t>
            </w:r>
            <w:r w:rsidRPr="003D5957">
              <w:rPr>
                <w:rFonts w:cs="Arial"/>
                <w:szCs w:val="21"/>
                <w:lang w:val="fr-FR"/>
              </w:rPr>
              <w:t>ype : Pipette multicanaux 8 canaux, réglable, usage laboratoire</w:t>
            </w:r>
          </w:p>
          <w:p w14:paraId="6991432B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Plage de volume : 1 à 10 µL </w:t>
            </w:r>
          </w:p>
          <w:p w14:paraId="04CAC2FC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Exactitude : ≤ ±2,0 % au volume nominal </w:t>
            </w:r>
          </w:p>
          <w:p w14:paraId="52A63834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Répétabilité / précision : Coefficient de variation ≤ 1,0 %</w:t>
            </w:r>
          </w:p>
          <w:p w14:paraId="68782578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</w:p>
          <w:p w14:paraId="48A38A7F" w14:textId="689906F9" w:rsidR="003D5957" w:rsidRPr="003D5957" w:rsidRDefault="003D5957" w:rsidP="003D5957">
            <w:pPr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Pipettes multicanaux (8 canaux) P200</w:t>
            </w:r>
          </w:p>
          <w:p w14:paraId="0598BF45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Type : Pipette multicanaux 8 canaux, réglable, usage laboratoire</w:t>
            </w:r>
          </w:p>
          <w:p w14:paraId="4FEE6FB7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Plage de volume : 20 à 200 µL </w:t>
            </w:r>
          </w:p>
          <w:p w14:paraId="09409B6C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Exactitude : ≤ ±1,0 % au volume nominal </w:t>
            </w:r>
          </w:p>
          <w:p w14:paraId="0593A595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Répétabilité / précision : Coefficient de variation ≤ 0,25 %</w:t>
            </w:r>
          </w:p>
          <w:p w14:paraId="06DCD717" w14:textId="77777777" w:rsid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</w:p>
          <w:p w14:paraId="2C630028" w14:textId="77777777" w:rsidR="003D5957" w:rsidRPr="003D5957" w:rsidRDefault="003D5957" w:rsidP="003D5957">
            <w:pPr>
              <w:jc w:val="both"/>
              <w:rPr>
                <w:rFonts w:cs="Arial"/>
                <w:b/>
                <w:bCs/>
                <w:szCs w:val="21"/>
                <w:lang w:val="fr-FR"/>
              </w:rPr>
            </w:pPr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 xml:space="preserve">Pipette </w:t>
            </w:r>
            <w:proofErr w:type="spellStart"/>
            <w:r w:rsidRPr="003D5957">
              <w:rPr>
                <w:rFonts w:cs="Arial"/>
                <w:b/>
                <w:bCs/>
                <w:szCs w:val="21"/>
                <w:highlight w:val="yellow"/>
                <w:lang w:val="fr-FR"/>
              </w:rPr>
              <w:t>aid</w:t>
            </w:r>
            <w:proofErr w:type="spellEnd"/>
          </w:p>
          <w:p w14:paraId="32F2B73C" w14:textId="543C57A4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Type : Pipeteur/paletteur motorisé, universel, pour pipettes sérologiques</w:t>
            </w:r>
          </w:p>
          <w:p w14:paraId="246C4959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 xml:space="preserve">Plage de compatibilité : Compatible avec pipettes de 1 à 100 mL (verre ou plastique) </w:t>
            </w:r>
          </w:p>
          <w:p w14:paraId="694698EC" w14:textId="77777777" w:rsidR="003D5957" w:rsidRPr="003D5957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Alimentation : Appareil sur batterie rechargeable (sans fil)</w:t>
            </w:r>
          </w:p>
          <w:p w14:paraId="40306C78" w14:textId="54657B69" w:rsidR="003D5957" w:rsidRPr="00C7459F" w:rsidRDefault="003D5957" w:rsidP="003D5957">
            <w:pPr>
              <w:jc w:val="both"/>
              <w:rPr>
                <w:rFonts w:cs="Arial"/>
                <w:szCs w:val="21"/>
                <w:lang w:val="fr-FR"/>
              </w:rPr>
            </w:pPr>
            <w:r w:rsidRPr="003D5957">
              <w:rPr>
                <w:rFonts w:cs="Arial"/>
                <w:szCs w:val="21"/>
                <w:lang w:val="fr-FR"/>
              </w:rPr>
              <w:t>Débit : Débit d’aspiration et de distribution réglable (au moins 2 vitesses : lent/rapide ou réglage continu équivalent)</w:t>
            </w:r>
          </w:p>
        </w:tc>
      </w:tr>
      <w:tr w:rsidR="00BE430E" w:rsidRPr="00800B81" w14:paraId="42155303" w14:textId="77777777" w:rsidTr="006332FA">
        <w:tc>
          <w:tcPr>
            <w:tcW w:w="638" w:type="dxa"/>
            <w:vAlign w:val="center"/>
          </w:tcPr>
          <w:p w14:paraId="166F2F24" w14:textId="09E5AA08" w:rsidR="00BE430E" w:rsidRPr="00C7459F" w:rsidRDefault="00663944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8.</w:t>
            </w:r>
          </w:p>
        </w:tc>
        <w:tc>
          <w:tcPr>
            <w:tcW w:w="4177" w:type="dxa"/>
          </w:tcPr>
          <w:p w14:paraId="7B372E0E" w14:textId="77777777" w:rsidR="00FC2459" w:rsidRPr="00C112E1" w:rsidRDefault="00FC2459" w:rsidP="00FC245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lang w:val="fr-SN"/>
              </w:rPr>
            </w:pPr>
            <w:r w:rsidRPr="00C112E1">
              <w:rPr>
                <w:rFonts w:ascii="Aptos" w:hAnsi="Aptos"/>
                <w:color w:val="242424"/>
                <w:u w:val="single"/>
                <w:bdr w:val="none" w:sz="0" w:space="0" w:color="auto" w:frame="1"/>
                <w:lang w:val="fr-SN"/>
              </w:rPr>
              <w:t>Lot 6 – Article 15 : (</w:t>
            </w:r>
            <w:r w:rsidRPr="00C112E1">
              <w:rPr>
                <w:rFonts w:ascii="Aptos" w:hAnsi="Aptos"/>
                <w:i/>
                <w:iCs/>
                <w:color w:val="242424"/>
                <w:bdr w:val="none" w:sz="0" w:space="0" w:color="auto" w:frame="1"/>
                <w:lang w:val="fr-SN"/>
              </w:rPr>
              <w:t>Four micro-onde )</w:t>
            </w:r>
          </w:p>
          <w:p w14:paraId="0EEEBF8E" w14:textId="77777777" w:rsidR="00FC2459" w:rsidRDefault="00FC2459" w:rsidP="00FC245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 nous confirmer si vous recherchez un </w:t>
            </w: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four à micro-ondes classique</w:t>
            </w:r>
            <w:r>
              <w:rPr>
                <w:rFonts w:ascii="Aptos" w:hAnsi="Aptos"/>
                <w:color w:val="242424"/>
                <w:bdr w:val="none" w:sz="0" w:space="0" w:color="auto" w:frame="1"/>
              </w:rPr>
              <w:t> ou un </w:t>
            </w: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système de digestion par micro-ondes</w:t>
            </w:r>
            <w:r>
              <w:rPr>
                <w:rFonts w:ascii="Aptos" w:hAnsi="Aptos"/>
                <w:color w:val="242424"/>
                <w:bdr w:val="none" w:sz="0" w:space="0" w:color="auto" w:frame="1"/>
              </w:rPr>
              <w:t> ?</w:t>
            </w:r>
          </w:p>
          <w:p w14:paraId="42703405" w14:textId="77777777" w:rsidR="00BE430E" w:rsidRDefault="00BE430E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</w:pPr>
          </w:p>
        </w:tc>
        <w:tc>
          <w:tcPr>
            <w:tcW w:w="3679" w:type="dxa"/>
            <w:vAlign w:val="center"/>
          </w:tcPr>
          <w:p w14:paraId="658889A4" w14:textId="0017C702" w:rsidR="00BE430E" w:rsidRPr="00800B81" w:rsidRDefault="00800B81" w:rsidP="00851401">
            <w:pPr>
              <w:spacing w:before="120" w:after="120"/>
              <w:jc w:val="both"/>
              <w:rPr>
                <w:rFonts w:cs="Arial"/>
                <w:szCs w:val="21"/>
                <w:lang w:val="fr-SN"/>
              </w:rPr>
            </w:pPr>
            <w:r w:rsidRPr="00800B81">
              <w:rPr>
                <w:rFonts w:ascii="Aptos" w:hAnsi="Aptos"/>
                <w:b/>
                <w:bCs/>
                <w:color w:val="242424"/>
                <w:highlight w:val="yellow"/>
                <w:bdr w:val="none" w:sz="0" w:space="0" w:color="auto" w:frame="1"/>
                <w:lang w:val="fr-SN"/>
              </w:rPr>
              <w:t>four à micro-ondes classique</w:t>
            </w:r>
          </w:p>
        </w:tc>
      </w:tr>
      <w:tr w:rsidR="00BE430E" w:rsidRPr="007D75E4" w14:paraId="7B0F53B0" w14:textId="77777777" w:rsidTr="006332FA">
        <w:tc>
          <w:tcPr>
            <w:tcW w:w="638" w:type="dxa"/>
            <w:vAlign w:val="center"/>
          </w:tcPr>
          <w:p w14:paraId="3B403787" w14:textId="27FB5677" w:rsidR="00BE430E" w:rsidRPr="00C7459F" w:rsidRDefault="00663944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9.</w:t>
            </w:r>
          </w:p>
        </w:tc>
        <w:tc>
          <w:tcPr>
            <w:tcW w:w="4177" w:type="dxa"/>
          </w:tcPr>
          <w:p w14:paraId="0B623760" w14:textId="77777777" w:rsidR="006514F8" w:rsidRDefault="006514F8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bdr w:val="none" w:sz="0" w:space="0" w:color="auto" w:frame="1"/>
              </w:rPr>
            </w:pPr>
          </w:p>
          <w:p w14:paraId="6EA88DF4" w14:textId="77777777" w:rsidR="006514F8" w:rsidRPr="006514F8" w:rsidRDefault="006514F8" w:rsidP="006514F8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6514F8">
              <w:rPr>
                <w:rFonts w:ascii="Times New Roman" w:eastAsia="Times New Roman" w:hAnsi="Times New Roman"/>
                <w:color w:val="104862"/>
                <w:sz w:val="24"/>
                <w:szCs w:val="24"/>
                <w:lang w:val="fr-FR" w:eastAsia="fr-FR"/>
              </w:rPr>
              <w:t>Clarification administrative</w:t>
            </w:r>
          </w:p>
          <w:p w14:paraId="19468B68" w14:textId="51F3267B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Pourriez-vous, s'il vous plaît, nous confirmer lequel des formats de soumission suivants est attendu ?</w:t>
            </w:r>
          </w:p>
          <w:p w14:paraId="425EDF1C" w14:textId="77777777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Option 1</w:t>
            </w:r>
          </w:p>
          <w:p w14:paraId="4CA21634" w14:textId="77777777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Une soumission distincte (version papier et clé USB) pour </w:t>
            </w: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chaque lot</w:t>
            </w:r>
            <w:r>
              <w:rPr>
                <w:rFonts w:ascii="Aptos" w:hAnsi="Aptos"/>
                <w:color w:val="242424"/>
                <w:bdr w:val="none" w:sz="0" w:space="0" w:color="auto" w:frame="1"/>
              </w:rPr>
              <w:t>, chaque soumission contenant l'ensemble des documents relatifs au lot concerné.</w:t>
            </w:r>
          </w:p>
          <w:p w14:paraId="013AAB5A" w14:textId="77777777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OU</w:t>
            </w:r>
          </w:p>
          <w:p w14:paraId="42CC42BC" w14:textId="77777777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Option 2</w:t>
            </w:r>
          </w:p>
          <w:p w14:paraId="3128F220" w14:textId="77777777" w:rsidR="00A41C65" w:rsidRDefault="00A41C65" w:rsidP="00A41C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>
              <w:rPr>
                <w:rFonts w:ascii="Aptos" w:hAnsi="Aptos"/>
                <w:color w:val="242424"/>
                <w:bdr w:val="none" w:sz="0" w:space="0" w:color="auto" w:frame="1"/>
              </w:rPr>
              <w:t>Une seule soumission complète (version papier) regroupant </w:t>
            </w: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tous les lots</w:t>
            </w:r>
            <w:r>
              <w:rPr>
                <w:rFonts w:ascii="Aptos" w:hAnsi="Aptos"/>
                <w:color w:val="242424"/>
                <w:bdr w:val="none" w:sz="0" w:space="0" w:color="auto" w:frame="1"/>
              </w:rPr>
              <w:t> auxquels nous participons, accompagnée d'une </w:t>
            </w:r>
            <w:r>
              <w:rPr>
                <w:rFonts w:ascii="Aptos" w:hAnsi="Aptos"/>
                <w:b/>
                <w:bCs/>
                <w:color w:val="242424"/>
                <w:bdr w:val="none" w:sz="0" w:space="0" w:color="auto" w:frame="1"/>
              </w:rPr>
              <w:t>seule clé USB</w:t>
            </w:r>
            <w:r>
              <w:rPr>
                <w:rFonts w:ascii="Aptos" w:hAnsi="Aptos"/>
                <w:color w:val="242424"/>
                <w:bdr w:val="none" w:sz="0" w:space="0" w:color="auto" w:frame="1"/>
              </w:rPr>
              <w:t> contenant l'ensemble des documents correspondants.</w:t>
            </w:r>
          </w:p>
          <w:p w14:paraId="299F0CE3" w14:textId="77777777" w:rsidR="00BE430E" w:rsidRDefault="00BE430E" w:rsidP="001910B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  <w:u w:val="single"/>
                <w:bdr w:val="none" w:sz="0" w:space="0" w:color="auto" w:frame="1"/>
              </w:rPr>
            </w:pPr>
          </w:p>
        </w:tc>
        <w:tc>
          <w:tcPr>
            <w:tcW w:w="3679" w:type="dxa"/>
            <w:vAlign w:val="center"/>
          </w:tcPr>
          <w:p w14:paraId="4D8A6E8F" w14:textId="725A9EA4" w:rsidR="00BE430E" w:rsidRDefault="00A8498F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Il faut prendre l’</w:t>
            </w:r>
            <w:r w:rsidR="00BF60FE">
              <w:rPr>
                <w:rFonts w:cs="Arial"/>
                <w:szCs w:val="21"/>
                <w:lang w:val="fr-FR"/>
              </w:rPr>
              <w:t>Option 2</w:t>
            </w:r>
          </w:p>
          <w:p w14:paraId="0DF0933A" w14:textId="77777777" w:rsidR="008548DA" w:rsidRDefault="008548DA" w:rsidP="00F76994">
            <w:pPr>
              <w:spacing w:before="120" w:after="120"/>
              <w:rPr>
                <w:rFonts w:cs="Arial"/>
                <w:szCs w:val="21"/>
                <w:lang w:val="fr-FR"/>
              </w:rPr>
            </w:pPr>
            <w:r w:rsidRPr="008548DA">
              <w:rPr>
                <w:rFonts w:cs="Arial"/>
                <w:szCs w:val="21"/>
                <w:lang w:val="fr-FR"/>
              </w:rPr>
              <w:t>Le soumissionnaire peut soumettre un exemplaire des documents administratifs pour tous les lots. Une offre technique différente doit être soumise pour chaque lot.</w:t>
            </w:r>
            <w:r>
              <w:rPr>
                <w:rFonts w:cs="Arial"/>
                <w:szCs w:val="21"/>
                <w:lang w:val="fr-FR"/>
              </w:rPr>
              <w:t>(voir 3.4)</w:t>
            </w:r>
          </w:p>
          <w:p w14:paraId="6586C6A2" w14:textId="77777777" w:rsidR="00D241A5" w:rsidRDefault="00D241A5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  <w:p w14:paraId="6E828A04" w14:textId="77777777" w:rsidR="00D241A5" w:rsidRDefault="00D241A5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</w:p>
          <w:p w14:paraId="55BE27F2" w14:textId="249269AF" w:rsidR="00CA769B" w:rsidRPr="00C7459F" w:rsidRDefault="00CA769B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CA769B">
              <w:rPr>
                <w:rFonts w:cs="Arial"/>
                <w:szCs w:val="21"/>
                <w:lang w:val="fr-FR"/>
              </w:rPr>
              <w:t>Chaque soumissionnaire ne peut introduire qu’une seule offre</w:t>
            </w:r>
            <w:r w:rsidR="00573AC9">
              <w:rPr>
                <w:rFonts w:cs="Arial"/>
                <w:szCs w:val="21"/>
                <w:lang w:val="fr-FR"/>
              </w:rPr>
              <w:t xml:space="preserve"> par lot</w:t>
            </w:r>
            <w:r w:rsidRPr="00CA769B">
              <w:rPr>
                <w:rFonts w:cs="Arial"/>
                <w:szCs w:val="21"/>
                <w:lang w:val="fr-FR"/>
              </w:rPr>
              <w:t>. Les variantes ne sont pas admises.</w:t>
            </w:r>
            <w:r>
              <w:rPr>
                <w:rFonts w:cs="Arial"/>
                <w:szCs w:val="21"/>
                <w:lang w:val="fr-FR"/>
              </w:rPr>
              <w:t xml:space="preserve"> (voir 2.6 et 3.5</w:t>
            </w:r>
            <w:r w:rsidR="00D241A5">
              <w:rPr>
                <w:rFonts w:cs="Arial"/>
                <w:szCs w:val="21"/>
                <w:lang w:val="fr-FR"/>
              </w:rPr>
              <w:t>)</w:t>
            </w:r>
          </w:p>
        </w:tc>
      </w:tr>
    </w:tbl>
    <w:p w14:paraId="1B80F29E" w14:textId="77777777" w:rsidR="00FD2F58" w:rsidRPr="00C7459F" w:rsidRDefault="00FD2F58" w:rsidP="00FD2F58">
      <w:pPr>
        <w:spacing w:before="120" w:after="120"/>
        <w:jc w:val="both"/>
        <w:rPr>
          <w:lang w:val="fr-FR"/>
        </w:rPr>
      </w:pPr>
    </w:p>
    <w:sectPr w:rsidR="00FD2F58" w:rsidRPr="00C7459F" w:rsidSect="004A43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FE71D8" w14:textId="77777777" w:rsidR="00412A7B" w:rsidRDefault="00412A7B" w:rsidP="00742DDE">
      <w:r>
        <w:separator/>
      </w:r>
    </w:p>
  </w:endnote>
  <w:endnote w:type="continuationSeparator" w:id="0">
    <w:p w14:paraId="707A2B58" w14:textId="77777777" w:rsidR="00412A7B" w:rsidRDefault="00412A7B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Title3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.SFUI-Bold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C23A16" w14:textId="77777777" w:rsidR="00B82149" w:rsidRDefault="00E65198" w:rsidP="00FA099F">
    <w:pPr>
      <w:pStyle w:val="Pieddepage"/>
      <w:jc w:val="right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E9601FA" wp14:editId="5BD6D60B">
              <wp:simplePos x="0" y="0"/>
              <wp:positionH relativeFrom="margin">
                <wp:posOffset>15875</wp:posOffset>
              </wp:positionH>
              <wp:positionV relativeFrom="page">
                <wp:posOffset>9832340</wp:posOffset>
              </wp:positionV>
              <wp:extent cx="5102860" cy="72390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286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C76C8" w14:textId="77777777" w:rsidR="00E05ED3" w:rsidRPr="00921643" w:rsidRDefault="00E05ED3" w:rsidP="00E05ED3">
                          <w:pPr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Enabel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="004A43AD"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Belgian development a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gency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Public-law company with social purposes</w:t>
                          </w:r>
                        </w:p>
                        <w:p w14:paraId="31B5A329" w14:textId="77777777" w:rsidR="00126C92" w:rsidRPr="00921643" w:rsidRDefault="00E05ED3" w:rsidP="00FA099F">
                          <w:pPr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Rue Haute 147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1000 Brussels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T +32 (0)2 505 37 00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601F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1.25pt;margin-top:774.2pt;width:401.8pt;height:5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" stroked="f">
              <v:textbox>
                <w:txbxContent>
                  <w:p w14:paraId="128C76C8" w14:textId="77777777" w:rsidR="00E05ED3" w:rsidRPr="00921643" w:rsidRDefault="00E05ED3" w:rsidP="00E05ED3">
                    <w:pPr>
                      <w:rPr>
                        <w:rFonts w:ascii="Calibri" w:hAnsi="Calibri"/>
                        <w:sz w:val="18"/>
                        <w:lang w:val="en-US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Enabel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="004A43AD" w:rsidRPr="00921643">
                      <w:rPr>
                        <w:rFonts w:ascii="Calibri" w:hAnsi="Calibri"/>
                        <w:sz w:val="18"/>
                        <w:lang w:val="en-US"/>
                      </w:rPr>
                      <w:t>Belgian development a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gency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>Public-law company with social purposes</w:t>
                    </w:r>
                  </w:p>
                  <w:p w14:paraId="31B5A329" w14:textId="77777777" w:rsidR="00126C92" w:rsidRPr="00921643" w:rsidRDefault="00E05ED3" w:rsidP="00FA099F">
                    <w:pPr>
                      <w:rPr>
                        <w:rFonts w:ascii="Calibri" w:hAnsi="Calibri"/>
                        <w:sz w:val="18"/>
                        <w:lang w:val="fr-BE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Rue Haute 147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1000 Brussels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T +32 (0)2 505 37 00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D3372C">
      <w:rPr>
        <w:noProof/>
      </w:rPr>
      <w:t>2</w:t>
    </w:r>
    <w:r w:rsidR="00DB5939">
      <w:fldChar w:fldCharType="end"/>
    </w:r>
  </w:p>
  <w:p w14:paraId="204120D5" w14:textId="77777777" w:rsidR="00B82149" w:rsidRDefault="00B82149" w:rsidP="005E6B45">
    <w:pPr>
      <w:pStyle w:val="Pieddepage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6AD8FA" w14:textId="77777777" w:rsidR="004A0298" w:rsidRDefault="004A0298">
    <w:pPr>
      <w:pStyle w:val="Pieddepage"/>
      <w:jc w:val="right"/>
    </w:pPr>
  </w:p>
  <w:p w14:paraId="5412AD16" w14:textId="77777777" w:rsidR="000900CC" w:rsidRDefault="00CE18BD" w:rsidP="00742DDE">
    <w:pPr>
      <w:pStyle w:val="Pieddepage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A15E28A" wp14:editId="04A08401">
              <wp:simplePos x="0" y="0"/>
              <wp:positionH relativeFrom="margin">
                <wp:posOffset>86995</wp:posOffset>
              </wp:positionH>
              <wp:positionV relativeFrom="page">
                <wp:posOffset>9814560</wp:posOffset>
              </wp:positionV>
              <wp:extent cx="5052060" cy="670560"/>
              <wp:effectExtent l="1270" t="3810" r="4445" b="1905"/>
              <wp:wrapNone/>
              <wp:docPr id="6" name="Zone de texte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67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6E45C" w14:textId="77777777" w:rsidR="00CE18BD" w:rsidRPr="00126C92" w:rsidRDefault="00CE18BD" w:rsidP="00CE18BD">
                          <w:pPr>
                            <w:pStyle w:val="Basdepage"/>
                          </w:pPr>
                          <w:r w:rsidRPr="00126C92">
                            <w:t xml:space="preserve">Enabel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 xml:space="preserve">Agence belge de développement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>Société anonyme de droit public à finalité sociale</w:t>
                          </w:r>
                        </w:p>
                        <w:p w14:paraId="0CD367C1" w14:textId="1BDDEAD1" w:rsidR="00CE18BD" w:rsidRPr="00E32A33" w:rsidRDefault="00181F19" w:rsidP="00CE18BD">
                          <w:pPr>
                            <w:pStyle w:val="Basdepage"/>
                          </w:pPr>
                          <w:r w:rsidRPr="00D71F19">
                            <w:t xml:space="preserve">Enabel au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="008F31B5" w:rsidRPr="008F31B5">
                            <w:t>Lot 52 Sotrac, Mermoz</w:t>
                          </w:r>
                          <w:r w:rsidRPr="00D71F19">
                            <w:t xml:space="preserve">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 xml:space="preserve">Dakar,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E28A" id="_x0000_t202" coordsize="21600,21600" o:spt="202" path="m,l,21600r21600,l21600,xe">
              <v:stroke joinstyle="miter"/>
              <v:path gradientshapeok="t" o:connecttype="rect"/>
            </v:shapetype>
            <v:shape id="Zone de texte 310" o:spid="_x0000_s1027" type="#_x0000_t202" style="position:absolute;margin-left:6.85pt;margin-top:772.8pt;width:397.8pt;height:52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" stroked="f">
              <v:textbox>
                <w:txbxContent>
                  <w:p w14:paraId="38E6E45C" w14:textId="77777777" w:rsidR="00CE18BD" w:rsidRPr="00126C92" w:rsidRDefault="00CE18BD" w:rsidP="00CE18BD">
                    <w:pPr>
                      <w:pStyle w:val="Basdepage"/>
                    </w:pPr>
                    <w:r w:rsidRPr="00126C92">
                      <w:t xml:space="preserve">Enabel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 xml:space="preserve">Agence belge de développement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>Société anonyme de droit public à finalité sociale</w:t>
                    </w:r>
                  </w:p>
                  <w:p w14:paraId="0CD367C1" w14:textId="1BDDEAD1" w:rsidR="00CE18BD" w:rsidRPr="00E32A33" w:rsidRDefault="00181F19" w:rsidP="00CE18BD">
                    <w:pPr>
                      <w:pStyle w:val="Basdepage"/>
                    </w:pPr>
                    <w:r w:rsidRPr="00D71F19">
                      <w:t xml:space="preserve">Enabel au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="008F31B5" w:rsidRPr="008F31B5">
                      <w:t>Lot 52 Sotrac, Mermoz</w:t>
                    </w:r>
                    <w:r w:rsidRPr="00D71F19">
                      <w:t xml:space="preserve">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 xml:space="preserve">Dakar,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479A7D" w14:textId="77777777" w:rsidR="00412A7B" w:rsidRDefault="00412A7B" w:rsidP="00742DDE">
      <w:r>
        <w:separator/>
      </w:r>
    </w:p>
  </w:footnote>
  <w:footnote w:type="continuationSeparator" w:id="0">
    <w:p w14:paraId="7320BFAC" w14:textId="77777777" w:rsidR="00412A7B" w:rsidRDefault="00412A7B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003FE0" w14:textId="77777777" w:rsidR="00B82149" w:rsidRDefault="00E65198" w:rsidP="00742DDE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3E9CFD2" wp14:editId="4BD67D69">
          <wp:simplePos x="0" y="0"/>
          <wp:positionH relativeFrom="page">
            <wp:posOffset>13970</wp:posOffset>
          </wp:positionH>
          <wp:positionV relativeFrom="paragraph">
            <wp:posOffset>-437515</wp:posOffset>
          </wp:positionV>
          <wp:extent cx="7533005" cy="1065530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065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3A21FD" w14:textId="77777777" w:rsidR="00B82149" w:rsidRDefault="00CE18BD" w:rsidP="00E05ED3">
    <w:pPr>
      <w:pStyle w:val="En-tte"/>
      <w:tabs>
        <w:tab w:val="clear" w:pos="4536"/>
        <w:tab w:val="clear" w:pos="9072"/>
        <w:tab w:val="left" w:pos="900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3E25DAF" wp14:editId="7E30E51A">
          <wp:simplePos x="0" y="0"/>
          <wp:positionH relativeFrom="page">
            <wp:posOffset>-7331</wp:posOffset>
          </wp:positionH>
          <wp:positionV relativeFrom="page">
            <wp:posOffset>-692</wp:posOffset>
          </wp:positionV>
          <wp:extent cx="7541260" cy="10678795"/>
          <wp:effectExtent l="0" t="0" r="2540" b="8255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067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015F2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2F26E6"/>
    <w:multiLevelType w:val="multilevel"/>
    <w:tmpl w:val="FDA8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E136D5"/>
    <w:multiLevelType w:val="multilevel"/>
    <w:tmpl w:val="856C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946C51"/>
    <w:multiLevelType w:val="multilevel"/>
    <w:tmpl w:val="67C6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2976184">
    <w:abstractNumId w:val="0"/>
  </w:num>
  <w:num w:numId="2" w16cid:durableId="886992771">
    <w:abstractNumId w:val="3"/>
  </w:num>
  <w:num w:numId="3" w16cid:durableId="2054579821">
    <w:abstractNumId w:val="1"/>
  </w:num>
  <w:num w:numId="4" w16cid:durableId="41085430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proofState w:spelling="clean"/>
  <w:attachedTemplate r:id="rId1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2C"/>
    <w:rsid w:val="00000918"/>
    <w:rsid w:val="00014126"/>
    <w:rsid w:val="00041A53"/>
    <w:rsid w:val="000425FB"/>
    <w:rsid w:val="00062D3D"/>
    <w:rsid w:val="00074417"/>
    <w:rsid w:val="0008253F"/>
    <w:rsid w:val="000900CC"/>
    <w:rsid w:val="000D7711"/>
    <w:rsid w:val="000F3529"/>
    <w:rsid w:val="00111771"/>
    <w:rsid w:val="00126C92"/>
    <w:rsid w:val="00181F19"/>
    <w:rsid w:val="001910B4"/>
    <w:rsid w:val="00193257"/>
    <w:rsid w:val="00197EE0"/>
    <w:rsid w:val="001B3F57"/>
    <w:rsid w:val="001C5457"/>
    <w:rsid w:val="001F0532"/>
    <w:rsid w:val="001F2411"/>
    <w:rsid w:val="001F324A"/>
    <w:rsid w:val="00211760"/>
    <w:rsid w:val="0021297B"/>
    <w:rsid w:val="002417A6"/>
    <w:rsid w:val="002D1E5C"/>
    <w:rsid w:val="002D2B50"/>
    <w:rsid w:val="002E4BC0"/>
    <w:rsid w:val="002E5F30"/>
    <w:rsid w:val="0032402B"/>
    <w:rsid w:val="00385E2D"/>
    <w:rsid w:val="003D5957"/>
    <w:rsid w:val="003F1AAC"/>
    <w:rsid w:val="003F7957"/>
    <w:rsid w:val="0040043D"/>
    <w:rsid w:val="00405145"/>
    <w:rsid w:val="00412A7B"/>
    <w:rsid w:val="00461746"/>
    <w:rsid w:val="00463C2A"/>
    <w:rsid w:val="004A0298"/>
    <w:rsid w:val="004A43AD"/>
    <w:rsid w:val="004B3336"/>
    <w:rsid w:val="004D404D"/>
    <w:rsid w:val="004F3B36"/>
    <w:rsid w:val="0051625C"/>
    <w:rsid w:val="005346EA"/>
    <w:rsid w:val="00537A48"/>
    <w:rsid w:val="005458AE"/>
    <w:rsid w:val="00573AC9"/>
    <w:rsid w:val="005B1DD8"/>
    <w:rsid w:val="005E6B45"/>
    <w:rsid w:val="005F2670"/>
    <w:rsid w:val="005F35D1"/>
    <w:rsid w:val="00600DB1"/>
    <w:rsid w:val="00604870"/>
    <w:rsid w:val="00607F6B"/>
    <w:rsid w:val="006332FA"/>
    <w:rsid w:val="006514F8"/>
    <w:rsid w:val="00663944"/>
    <w:rsid w:val="00666978"/>
    <w:rsid w:val="00667FC7"/>
    <w:rsid w:val="00670224"/>
    <w:rsid w:val="00671708"/>
    <w:rsid w:val="006C5B8B"/>
    <w:rsid w:val="006F12BF"/>
    <w:rsid w:val="00722023"/>
    <w:rsid w:val="0073751C"/>
    <w:rsid w:val="0074115A"/>
    <w:rsid w:val="00742DDE"/>
    <w:rsid w:val="007462E6"/>
    <w:rsid w:val="007616A9"/>
    <w:rsid w:val="007641D3"/>
    <w:rsid w:val="00772E22"/>
    <w:rsid w:val="00797691"/>
    <w:rsid w:val="007D217B"/>
    <w:rsid w:val="007D75E4"/>
    <w:rsid w:val="007E6323"/>
    <w:rsid w:val="007F3A59"/>
    <w:rsid w:val="00800B81"/>
    <w:rsid w:val="0081381F"/>
    <w:rsid w:val="008441AE"/>
    <w:rsid w:val="00851401"/>
    <w:rsid w:val="008548DA"/>
    <w:rsid w:val="0088740E"/>
    <w:rsid w:val="00896C53"/>
    <w:rsid w:val="008F31B5"/>
    <w:rsid w:val="00901167"/>
    <w:rsid w:val="00904A27"/>
    <w:rsid w:val="00921643"/>
    <w:rsid w:val="0092718A"/>
    <w:rsid w:val="00954169"/>
    <w:rsid w:val="00957506"/>
    <w:rsid w:val="00964721"/>
    <w:rsid w:val="00966B4A"/>
    <w:rsid w:val="009D3FF5"/>
    <w:rsid w:val="009D5685"/>
    <w:rsid w:val="009D7001"/>
    <w:rsid w:val="009E116F"/>
    <w:rsid w:val="00A22E15"/>
    <w:rsid w:val="00A23B71"/>
    <w:rsid w:val="00A375EE"/>
    <w:rsid w:val="00A41C65"/>
    <w:rsid w:val="00A704FD"/>
    <w:rsid w:val="00A8498F"/>
    <w:rsid w:val="00AA1A15"/>
    <w:rsid w:val="00AA2B85"/>
    <w:rsid w:val="00B43FBD"/>
    <w:rsid w:val="00B45C5A"/>
    <w:rsid w:val="00B82149"/>
    <w:rsid w:val="00BB2305"/>
    <w:rsid w:val="00BE430E"/>
    <w:rsid w:val="00BF60FE"/>
    <w:rsid w:val="00C0192F"/>
    <w:rsid w:val="00C112E1"/>
    <w:rsid w:val="00C531C2"/>
    <w:rsid w:val="00C7459F"/>
    <w:rsid w:val="00CA769B"/>
    <w:rsid w:val="00CD07AC"/>
    <w:rsid w:val="00CE18BD"/>
    <w:rsid w:val="00CF2C24"/>
    <w:rsid w:val="00CF5922"/>
    <w:rsid w:val="00D1481C"/>
    <w:rsid w:val="00D241A5"/>
    <w:rsid w:val="00D3372C"/>
    <w:rsid w:val="00D63017"/>
    <w:rsid w:val="00D81AED"/>
    <w:rsid w:val="00DB0010"/>
    <w:rsid w:val="00DB5939"/>
    <w:rsid w:val="00E05ED3"/>
    <w:rsid w:val="00E203C7"/>
    <w:rsid w:val="00E27602"/>
    <w:rsid w:val="00E3673D"/>
    <w:rsid w:val="00E65198"/>
    <w:rsid w:val="00EA0BA9"/>
    <w:rsid w:val="00EC1761"/>
    <w:rsid w:val="00EC3839"/>
    <w:rsid w:val="00ED66A9"/>
    <w:rsid w:val="00EF2B2F"/>
    <w:rsid w:val="00EF36B3"/>
    <w:rsid w:val="00EF7F14"/>
    <w:rsid w:val="00F013DB"/>
    <w:rsid w:val="00F0424A"/>
    <w:rsid w:val="00F17BD2"/>
    <w:rsid w:val="00F328B2"/>
    <w:rsid w:val="00F33A47"/>
    <w:rsid w:val="00F40FA6"/>
    <w:rsid w:val="00F64835"/>
    <w:rsid w:val="00F76994"/>
    <w:rsid w:val="00FA099F"/>
    <w:rsid w:val="00FA4558"/>
    <w:rsid w:val="00FC2459"/>
    <w:rsid w:val="00FC44E8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04308"/>
  <w15:docId w15:val="{547C1733-F433-45AC-BE7E-2235477D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45"/>
    <w:pPr>
      <w:spacing w:line="259" w:lineRule="auto"/>
    </w:pPr>
    <w:rPr>
      <w:rFonts w:ascii="Georgia" w:hAnsi="Georgia"/>
      <w:color w:val="585756"/>
      <w:lang w:eastAsia="en-US"/>
    </w:rPr>
  </w:style>
  <w:style w:type="paragraph" w:styleId="Titre1">
    <w:name w:val="heading 1"/>
    <w:aliases w:val="Title 1"/>
    <w:basedOn w:val="Normal"/>
    <w:next w:val="Normal"/>
    <w:link w:val="Titre1Car"/>
    <w:uiPriority w:val="9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  <w:szCs w:val="24"/>
    </w:rPr>
  </w:style>
  <w:style w:type="paragraph" w:styleId="Titre2">
    <w:name w:val="heading 2"/>
    <w:aliases w:val="Title 2"/>
    <w:basedOn w:val="Normal"/>
    <w:next w:val="Normal"/>
    <w:link w:val="Titre2Car"/>
    <w:uiPriority w:val="9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Titre3">
    <w:name w:val="heading 3"/>
    <w:aliases w:val="Title 3"/>
    <w:basedOn w:val="Normal"/>
    <w:next w:val="Normal"/>
    <w:link w:val="Titre3Car"/>
    <w:uiPriority w:val="9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re4">
    <w:name w:val="heading 4"/>
    <w:aliases w:val="Title 4"/>
    <w:basedOn w:val="Normal"/>
    <w:next w:val="Normal"/>
    <w:link w:val="Titre4Car"/>
    <w:uiPriority w:val="9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0CC"/>
  </w:style>
  <w:style w:type="paragraph" w:styleId="Pieddepage">
    <w:name w:val="footer"/>
    <w:basedOn w:val="Normal"/>
    <w:link w:val="Pieddepag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0CC"/>
  </w:style>
  <w:style w:type="table" w:styleId="Grilledutableau">
    <w:name w:val="Table Grid"/>
    <w:basedOn w:val="Tableau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F7957"/>
    <w:rPr>
      <w:color w:val="808080"/>
    </w:rPr>
  </w:style>
  <w:style w:type="character" w:customStyle="1" w:styleId="Titre1Car">
    <w:name w:val="Titre 1 Car"/>
    <w:aliases w:val="Title 1 Car"/>
    <w:link w:val="Titre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Titre1"/>
    <w:link w:val="AddressCar"/>
    <w:qFormat/>
    <w:rsid w:val="005F35D1"/>
    <w:pPr>
      <w:spacing w:before="0" w:line="240" w:lineRule="auto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Titre2Car">
    <w:name w:val="Titre 2 Car"/>
    <w:aliases w:val="Title 2 Car"/>
    <w:link w:val="Titre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5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Titre3Car">
    <w:name w:val="Titre 3 Car"/>
    <w:aliases w:val="Title 3 Car"/>
    <w:link w:val="Titre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Titre4Car">
    <w:name w:val="Titre 4 Car"/>
    <w:aliases w:val="Title 4 Car"/>
    <w:link w:val="Titre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Sansinterligne">
    <w:name w:val="No Spacing"/>
    <w:aliases w:val="without interline"/>
    <w:uiPriority w:val="1"/>
    <w:qFormat/>
    <w:rsid w:val="00E05ED3"/>
    <w:rPr>
      <w:rFonts w:ascii="Georgia" w:hAnsi="Georgia"/>
      <w:color w:val="585756"/>
      <w:lang w:eastAsia="en-US"/>
    </w:rPr>
  </w:style>
  <w:style w:type="paragraph" w:customStyle="1" w:styleId="CTBCorpsContact">
    <w:name w:val="CTB_Corps Contact"/>
    <w:basedOn w:val="Normal"/>
    <w:next w:val="Corpsdelettre"/>
    <w:rsid w:val="00D3372C"/>
    <w:pPr>
      <w:widowControl w:val="0"/>
      <w:suppressAutoHyphens/>
      <w:spacing w:before="57" w:line="240" w:lineRule="auto"/>
    </w:pPr>
    <w:rPr>
      <w:rFonts w:ascii="Arial" w:eastAsia="Arial Unicode MS" w:hAnsi="Arial"/>
      <w:b/>
      <w:bCs/>
      <w:i/>
      <w:iCs/>
      <w:snapToGrid w:val="0"/>
      <w:color w:val="auto"/>
      <w:kern w:val="1"/>
      <w:sz w:val="14"/>
      <w:szCs w:val="14"/>
      <w:lang w:val="fr-FR"/>
    </w:rPr>
  </w:style>
  <w:style w:type="paragraph" w:customStyle="1" w:styleId="Corpsdelettre">
    <w:name w:val="Corps de lettre"/>
    <w:basedOn w:val="Normal"/>
    <w:rsid w:val="00D3372C"/>
    <w:pPr>
      <w:widowControl w:val="0"/>
      <w:suppressAutoHyphens/>
      <w:spacing w:after="68" w:line="240" w:lineRule="auto"/>
      <w:jc w:val="both"/>
    </w:pPr>
    <w:rPr>
      <w:rFonts w:ascii="Arial" w:eastAsia="Arial Unicode MS" w:hAnsi="Arial"/>
      <w:snapToGrid w:val="0"/>
      <w:color w:val="auto"/>
      <w:kern w:val="1"/>
      <w:sz w:val="18"/>
      <w:szCs w:val="18"/>
      <w:lang w:val="fr-FR"/>
    </w:rPr>
  </w:style>
  <w:style w:type="paragraph" w:styleId="Signature">
    <w:name w:val="Signature"/>
    <w:basedOn w:val="Normal"/>
    <w:link w:val="SignatureCar"/>
    <w:semiHidden/>
    <w:rsid w:val="00D3372C"/>
    <w:pPr>
      <w:widowControl w:val="0"/>
      <w:suppressLineNumbers/>
      <w:suppressAutoHyphens/>
      <w:spacing w:before="283" w:line="240" w:lineRule="auto"/>
    </w:pPr>
    <w:rPr>
      <w:rFonts w:ascii="Arial" w:eastAsia="Arial Unicode MS" w:hAnsi="Arial"/>
      <w:b/>
      <w:bCs/>
      <w:snapToGrid w:val="0"/>
      <w:color w:val="auto"/>
      <w:kern w:val="1"/>
      <w:sz w:val="16"/>
      <w:szCs w:val="16"/>
      <w:lang w:val="fr-FR"/>
    </w:rPr>
  </w:style>
  <w:style w:type="character" w:customStyle="1" w:styleId="SignatureCar">
    <w:name w:val="Signature Car"/>
    <w:basedOn w:val="Policepardfaut"/>
    <w:link w:val="Signature"/>
    <w:semiHidden/>
    <w:rsid w:val="00D3372C"/>
    <w:rPr>
      <w:rFonts w:ascii="Arial" w:eastAsia="Arial Unicode MS" w:hAnsi="Arial"/>
      <w:b/>
      <w:bCs/>
      <w:snapToGrid w:val="0"/>
      <w:kern w:val="1"/>
      <w:sz w:val="16"/>
      <w:szCs w:val="16"/>
      <w:lang w:val="fr-FR" w:eastAsia="en-US"/>
    </w:rPr>
  </w:style>
  <w:style w:type="character" w:styleId="lev">
    <w:name w:val="Strong"/>
    <w:qFormat/>
    <w:rsid w:val="00C7459F"/>
    <w:rPr>
      <w:b/>
    </w:rPr>
  </w:style>
  <w:style w:type="paragraph" w:customStyle="1" w:styleId="Basdepage">
    <w:name w:val="Bas de page"/>
    <w:basedOn w:val="Normal"/>
    <w:link w:val="BasdepageCar"/>
    <w:qFormat/>
    <w:rsid w:val="00CE18BD"/>
    <w:pPr>
      <w:keepNext/>
      <w:keepLines/>
      <w:spacing w:line="276" w:lineRule="auto"/>
      <w:outlineLvl w:val="0"/>
    </w:pPr>
    <w:rPr>
      <w:rFonts w:ascii="Calibri" w:eastAsiaTheme="majorEastAsia" w:hAnsi="Calibri" w:cstheme="majorBidi"/>
      <w:color w:val="262626"/>
      <w:sz w:val="18"/>
      <w:szCs w:val="24"/>
      <w:lang w:val="fr-FR"/>
    </w:rPr>
  </w:style>
  <w:style w:type="character" w:customStyle="1" w:styleId="BasdepageCar">
    <w:name w:val="Bas de page Car"/>
    <w:link w:val="Basdepage"/>
    <w:rsid w:val="00CE18BD"/>
    <w:rPr>
      <w:rFonts w:eastAsiaTheme="majorEastAsia" w:cstheme="majorBidi"/>
      <w:color w:val="262626"/>
      <w:sz w:val="18"/>
      <w:szCs w:val="24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7616A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fr-FR" w:eastAsia="fr-FR"/>
    </w:rPr>
  </w:style>
  <w:style w:type="paragraph" w:customStyle="1" w:styleId="p1">
    <w:name w:val="p1"/>
    <w:basedOn w:val="Normal"/>
    <w:rsid w:val="009D3FF5"/>
    <w:pPr>
      <w:spacing w:after="180" w:line="240" w:lineRule="auto"/>
    </w:pPr>
    <w:rPr>
      <w:rFonts w:ascii=".AppleSystemUIFont" w:eastAsiaTheme="minorEastAsia" w:hAnsi=".AppleSystemUIFont"/>
      <w:color w:val="000000"/>
      <w:sz w:val="30"/>
      <w:szCs w:val="30"/>
      <w:lang w:val="fr-SN" w:eastAsia="fr-FR"/>
    </w:rPr>
  </w:style>
  <w:style w:type="paragraph" w:customStyle="1" w:styleId="p2">
    <w:name w:val="p2"/>
    <w:basedOn w:val="Normal"/>
    <w:rsid w:val="009D3FF5"/>
    <w:pPr>
      <w:spacing w:after="180" w:line="240" w:lineRule="auto"/>
    </w:pPr>
    <w:rPr>
      <w:rFonts w:ascii=".AppleSystemUIFont" w:eastAsiaTheme="minorEastAsia" w:hAnsi=".AppleSystemUIFont"/>
      <w:color w:val="000000"/>
      <w:sz w:val="26"/>
      <w:szCs w:val="26"/>
      <w:lang w:val="fr-SN" w:eastAsia="fr-FR"/>
    </w:rPr>
  </w:style>
  <w:style w:type="paragraph" w:customStyle="1" w:styleId="p3">
    <w:name w:val="p3"/>
    <w:basedOn w:val="Normal"/>
    <w:rsid w:val="009D3FF5"/>
    <w:pPr>
      <w:spacing w:after="180" w:line="240" w:lineRule="auto"/>
      <w:ind w:left="180" w:hanging="180"/>
    </w:pPr>
    <w:rPr>
      <w:rFonts w:ascii=".AppleSystemUIFont" w:eastAsiaTheme="minorEastAsia" w:hAnsi=".AppleSystemUIFont"/>
      <w:color w:val="000000"/>
      <w:sz w:val="26"/>
      <w:szCs w:val="26"/>
      <w:lang w:val="fr-SN" w:eastAsia="fr-FR"/>
    </w:rPr>
  </w:style>
  <w:style w:type="character" w:customStyle="1" w:styleId="s1">
    <w:name w:val="s1"/>
    <w:basedOn w:val="Policepardfaut"/>
    <w:rsid w:val="009D3FF5"/>
    <w:rPr>
      <w:rFonts w:ascii="UICTFontTextStyleTitle3" w:hAnsi="UICTFontTextStyleTitle3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Policepardfaut"/>
    <w:rsid w:val="009D3FF5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Policepardfaut"/>
    <w:rsid w:val="009D3FF5"/>
    <w:rPr>
      <w:rFonts w:ascii=".SFUI-Bold" w:hAnsi=".SFUI-Bold" w:hint="default"/>
      <w:b/>
      <w:bCs/>
      <w:i w:val="0"/>
      <w:iCs w:val="0"/>
      <w:sz w:val="26"/>
      <w:szCs w:val="26"/>
    </w:rPr>
  </w:style>
  <w:style w:type="character" w:customStyle="1" w:styleId="s4">
    <w:name w:val="s4"/>
    <w:basedOn w:val="Policepardfaut"/>
    <w:rsid w:val="009D3FF5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Thibault\1.%20Uganda\Server\Templates%20and%20guidelines\Templates\Belgian\NEW\Services\1%20PUBLICATION\Letter_Enabel_EN_T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278</Value>
    </TaxCatchAll>
    <_dlc_DocId xmlns="508ba6eb-9e09-4fd5-92f2-2d9921329f2d">SENENABEL-124183628-158210</_dlc_DocId>
    <_dlc_DocIdUrl xmlns="508ba6eb-9e09-4fd5-92f2-2d9921329f2d">
      <Url>https://enabelbe.sharepoint.com/sites/SEN/_layouts/15/DocIdRedir.aspx?ID=SENENABEL-124183628-158210</Url>
      <Description>SENENABEL-124183628-158210</Description>
    </_dlc_DocIdUrl>
    <kecc0e8a0a3349c79c5d1d6e51bea7c3 xmlns="14a9c00f-d9e3-4eb9-aad3-f69239d17d9c">
      <Terms xmlns="http://schemas.microsoft.com/office/infopath/2007/PartnerControls"/>
    </kecc0e8a0a3349c79c5d1d6e51bea7c3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BFA</TermName>
          <TermId xmlns="http://schemas.microsoft.com/office/infopath/2007/PartnerControls">5c109890-987f-4e01-800e-8d3dbccbd13c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o99d250c03344da181939f0145dbc023 xmlns="14a9c00f-d9e3-4eb9-aad3-f69239d17d9c">
      <Terms xmlns="http://schemas.microsoft.com/office/infopath/2007/PartnerControls"/>
    </o99d250c03344da181939f0145dbc023>
    <e2b781e9cad840cd89b90f5a7e989839 xmlns="14a9c00f-d9e3-4eb9-aad3-f69239d17d9c">
      <Terms xmlns="http://schemas.microsoft.com/office/infopath/2007/PartnerControls"/>
    </e2b781e9cad840cd89b90f5a7e989839>
    <l9d65098618b4a8fbbe87718e7187e6b xmlns="14a9c00f-d9e3-4eb9-aad3-f69239d17d9c">
      <Terms xmlns="http://schemas.microsoft.com/office/infopath/2007/PartnerControls"/>
    </l9d65098618b4a8fbbe87718e7187e6b>
    <lcf76f155ced4ddcb4097134ff3c332f xmlns="a1ddbe5a-88f5-4dcf-b333-bf73e2eddbd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40DEC2D9A4E8A943A61D3368400126BA" ma:contentTypeVersion="31" ma:contentTypeDescription="" ma:contentTypeScope="" ma:versionID="8d9aedafb0c73da7fc524809b7b4606d">
  <xsd:schema xmlns:xsd="http://www.w3.org/2001/XMLSchema" xmlns:xs="http://www.w3.org/2001/XMLSchema" xmlns:p="http://schemas.microsoft.com/office/2006/metadata/properties" xmlns:ns1="http://schemas.microsoft.com/sharepoint/v3" xmlns:ns2="1c89b6ff-5735-4b3c-9dca-50e80957a65b" xmlns:ns3="14a9c00f-d9e3-4eb9-aad3-f69239d17d9c" xmlns:ns4="508ba6eb-9e09-4fd5-92f2-2d9921329f2d" xmlns:ns5="a1ddbe5a-88f5-4dcf-b333-bf73e2eddbd1" targetNamespace="http://schemas.microsoft.com/office/2006/metadata/properties" ma:root="true" ma:fieldsID="432e84f91e4d9b0620ed38968188feb6" ns1:_="" ns2:_="" ns3:_="" ns4:_="" ns5:_="">
    <xsd:import namespace="http://schemas.microsoft.com/sharepoint/v3"/>
    <xsd:import namespace="1c89b6ff-5735-4b3c-9dca-50e80957a65b"/>
    <xsd:import namespace="14a9c00f-d9e3-4eb9-aad3-f69239d17d9c"/>
    <xsd:import namespace="508ba6eb-9e09-4fd5-92f2-2d9921329f2d"/>
    <xsd:import namespace="a1ddbe5a-88f5-4dcf-b333-bf73e2eddbd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LengthInSeconds" minOccurs="0"/>
                <xsd:element ref="ns5:MediaServiceSearchProperties" minOccurs="0"/>
                <xsd:element ref="ns1:_ip_UnifiedCompliancePolicyProperties" minOccurs="0"/>
                <xsd:element ref="ns1:_ip_UnifiedCompliancePolicyUIAc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f8eb3ba-5ccf-4a22-a562-473d2c609d2e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f8eb3ba-5ccf-4a22-a562-473d2c609d2e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SEN|2b0d2337-59d1-468e-9a57-52ee80937861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dbe5a-88f5-4dcf-b333-bf73e2edd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3876A8-4CE6-406E-AD7F-B02C40EDD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9E194-2A7E-4843-980C-FBE63F3633BC}">
  <ds:schemaRefs>
    <ds:schemaRef ds:uri="http://schemas.microsoft.com/office/2006/metadata/properties"/>
    <ds:schemaRef ds:uri="http://www.w3.org/2000/xmlns/"/>
    <ds:schemaRef ds:uri="1c89b6ff-5735-4b3c-9dca-50e80957a65b"/>
    <ds:schemaRef ds:uri="508ba6eb-9e09-4fd5-92f2-2d9921329f2d"/>
    <ds:schemaRef ds:uri="14a9c00f-d9e3-4eb9-aad3-f69239d17d9c"/>
    <ds:schemaRef ds:uri="http://schemas.microsoft.com/office/infopath/2007/PartnerControls"/>
    <ds:schemaRef ds:uri="a1ddbe5a-88f5-4dcf-b333-bf73e2eddbd1"/>
    <ds:schemaRef ds:uri="http://schemas.microsoft.com/sharepoint/v3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8F733BB0-620B-4719-9DA1-DEE22AEB376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1c89b6ff-5735-4b3c-9dca-50e80957a65b"/>
    <ds:schemaRef ds:uri="14a9c00f-d9e3-4eb9-aad3-f69239d17d9c"/>
    <ds:schemaRef ds:uri="508ba6eb-9e09-4fd5-92f2-2d9921329f2d"/>
    <ds:schemaRef ds:uri="a1ddbe5a-88f5-4dcf-b333-bf73e2eddbd1"/>
  </ds:schemaRefs>
</ds:datastoreItem>
</file>

<file path=customXml/itemProps4.xml><?xml version="1.0" encoding="utf-8"?>
<ds:datastoreItem xmlns:ds="http://schemas.openxmlformats.org/officeDocument/2006/customXml" ds:itemID="{0A5C5906-E3B5-4889-918C-40835B7F6DEE}">
  <ds:schemaRefs>
    <ds:schemaRef ds:uri="http://schemas.microsoft.com/sharepoint/event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Letter_Enabel_EN_TP.dotx</Template>
  <TotalTime>4</TotalTime>
  <Pages>1</Pages>
  <Words>1318</Words>
  <Characters>7252</Characters>
  <Application>Microsoft Office Word</Application>
  <DocSecurity>0</DocSecurity>
  <Lines>60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PRIMINFO</dc:creator>
  <cp:lastModifiedBy>Rokhaya NDIAYE</cp:lastModifiedBy>
  <cp:revision>2</cp:revision>
  <cp:lastPrinted>2017-12-15T16:00:00Z</cp:lastPrinted>
  <dcterms:created xsi:type="dcterms:W3CDTF">2026-08-01T00:07:00Z</dcterms:created>
  <dcterms:modified xsi:type="dcterms:W3CDTF">2026-08-01T00:07:00Z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0x01010084FDA68FEA25C847A6128BBA7C1A6EC10040DEC2D9A4E8A943A61D3368400126BA</vt:lpwstr>
  </property>
  <property fmtid="{D5CDD505-2E9C-101B-9397-08002B2CF9AE}" pid="3" name="Country">
    <vt:lpwstr>278;#BFA|5c109890-987f-4e01-800e-8d3dbccbd13c</vt:lpwstr>
  </property>
  <property fmtid="{D5CDD505-2E9C-101B-9397-08002B2CF9AE}" pid="4" name="_dlc_DocIdItemGuid">
    <vt:lpwstr>7dae0680-792c-4621-acc6-0e79a9516c9e</vt:lpwstr>
  </property>
  <property fmtid="{D5CDD505-2E9C-101B-9397-08002B2CF9AE}" pid="5" name="Contract_reference">
    <vt:lpwstr/>
  </property>
  <property fmtid="{D5CDD505-2E9C-101B-9397-08002B2CF9AE}" pid="6" name="Project_code">
    <vt:lpwstr/>
  </property>
  <property fmtid="{D5CDD505-2E9C-101B-9397-08002B2CF9AE}" pid="7" name="e2b781e9cad840cd89b90f5a7e989839">
    <vt:lpwstr/>
  </property>
  <property fmtid="{D5CDD505-2E9C-101B-9397-08002B2CF9AE}" pid="8" name="l9d65098618b4a8fbbe87718e7187e6b">
    <vt:lpwstr/>
  </property>
  <property fmtid="{D5CDD505-2E9C-101B-9397-08002B2CF9AE}" pid="9" name="Document_Type">
    <vt:lpwstr/>
  </property>
  <property fmtid="{D5CDD505-2E9C-101B-9397-08002B2CF9AE}" pid="10" name="Document_Status">
    <vt:lpwstr/>
  </property>
  <property fmtid="{D5CDD505-2E9C-101B-9397-08002B2CF9AE}" pid="11" name="MediaServiceImageTags">
    <vt:lpwstr/>
  </property>
  <property fmtid="{D5CDD505-2E9C-101B-9397-08002B2CF9AE}" pid="12" name="Document_Language">
    <vt:lpwstr/>
  </property>
</Properties>
</file>