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22EAA" w14:textId="77777777" w:rsidR="00D35B9C" w:rsidRPr="00C36DC8" w:rsidRDefault="00D35B9C" w:rsidP="000A55F4">
      <w:pPr>
        <w:rPr>
          <w:rFonts w:ascii="Georgia" w:hAnsi="Georgia"/>
          <w:szCs w:val="20"/>
        </w:rPr>
      </w:pPr>
      <w:bookmarkStart w:id="0" w:name="_Ref110738408"/>
    </w:p>
    <w:p w14:paraId="631AF6FE" w14:textId="6A528FCA" w:rsidR="00D35B9C" w:rsidRPr="00C36DC8" w:rsidRDefault="00D35B9C"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bCs/>
          <w:caps/>
          <w:szCs w:val="20"/>
        </w:rPr>
      </w:pPr>
      <w:r w:rsidRPr="00C36DC8">
        <w:rPr>
          <w:rFonts w:ascii="Georgia" w:hAnsi="Georgia" w:cs="Arial"/>
          <w:b/>
          <w:bCs/>
          <w:caps/>
          <w:szCs w:val="20"/>
        </w:rPr>
        <w:t>Convention de subside</w:t>
      </w:r>
      <w:bookmarkEnd w:id="0"/>
    </w:p>
    <w:p w14:paraId="4DCA6A0F" w14:textId="29C7E73C" w:rsidR="00E82843" w:rsidRPr="00C36DC8" w:rsidRDefault="79425D9B"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bCs/>
          <w:i/>
          <w:iCs/>
        </w:rPr>
      </w:pPr>
      <w:r w:rsidRPr="00C36DC8">
        <w:rPr>
          <w:rFonts w:ascii="Georgia" w:hAnsi="Georgia" w:cs="Arial"/>
          <w:b/>
          <w:bCs/>
          <w:caps/>
        </w:rPr>
        <w:t>PARTIE A : CONDITIONS PARTICULIÈRES</w:t>
      </w:r>
    </w:p>
    <w:p w14:paraId="48BE08F1" w14:textId="7494AC48" w:rsidR="00D35B9C" w:rsidRPr="00441E52" w:rsidRDefault="00D35B9C"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iCs/>
          <w:szCs w:val="20"/>
        </w:rPr>
      </w:pPr>
      <w:r w:rsidRPr="00C36DC8">
        <w:rPr>
          <w:rFonts w:ascii="Georgia" w:hAnsi="Georgia" w:cs="Arial"/>
          <w:b/>
          <w:iCs/>
          <w:szCs w:val="20"/>
        </w:rPr>
        <w:t xml:space="preserve">DANS LE CADRE DU PROJET : </w:t>
      </w:r>
      <w:r w:rsidR="00432259" w:rsidRPr="00441E52">
        <w:rPr>
          <w:rFonts w:ascii="Georgia" w:hAnsi="Georgia" w:cs="Arial"/>
          <w:b/>
          <w:iCs/>
          <w:szCs w:val="20"/>
        </w:rPr>
        <w:t>REGIONAL TEACHERS INITIATIVE FOR AFRICA – FACILITY</w:t>
      </w:r>
    </w:p>
    <w:p w14:paraId="1975148D" w14:textId="355D49B0" w:rsidR="00DE002E" w:rsidRPr="00C36DC8" w:rsidRDefault="00DE002E" w:rsidP="006E5718">
      <w:pPr>
        <w:pBdr>
          <w:top w:val="single" w:sz="4" w:space="6" w:color="auto"/>
          <w:left w:val="single" w:sz="4" w:space="4" w:color="auto"/>
          <w:bottom w:val="single" w:sz="4" w:space="6" w:color="auto"/>
          <w:right w:val="single" w:sz="4" w:space="4" w:color="auto"/>
        </w:pBdr>
        <w:spacing w:after="120"/>
        <w:jc w:val="center"/>
        <w:rPr>
          <w:rFonts w:ascii="Georgia" w:hAnsi="Georgia" w:cs="Arial"/>
          <w:b/>
          <w:i/>
          <w:szCs w:val="20"/>
        </w:rPr>
      </w:pPr>
      <w:r w:rsidRPr="00441E52">
        <w:rPr>
          <w:rFonts w:ascii="Georgia" w:hAnsi="Georgia" w:cs="Arial"/>
          <w:b/>
          <w:iCs/>
          <w:szCs w:val="20"/>
        </w:rPr>
        <w:t>BEL23004</w:t>
      </w:r>
    </w:p>
    <w:p w14:paraId="3D69D99F" w14:textId="77777777" w:rsidR="00D35B9C" w:rsidRPr="00C36DC8" w:rsidRDefault="00D35B9C" w:rsidP="00D35B9C">
      <w:pPr>
        <w:jc w:val="both"/>
        <w:rPr>
          <w:rFonts w:ascii="Georgia" w:hAnsi="Georgia" w:cs="Arial"/>
          <w:b/>
          <w:szCs w:val="20"/>
        </w:rPr>
      </w:pPr>
    </w:p>
    <w:p w14:paraId="20CE7AF6" w14:textId="77777777" w:rsidR="00D35B9C" w:rsidRPr="00C36DC8" w:rsidRDefault="00D35B9C" w:rsidP="00D35B9C">
      <w:pPr>
        <w:jc w:val="both"/>
        <w:rPr>
          <w:rFonts w:ascii="Georgia" w:hAnsi="Georgia" w:cs="Arial"/>
          <w:b/>
          <w:szCs w:val="20"/>
        </w:rPr>
      </w:pPr>
    </w:p>
    <w:p w14:paraId="2C4FECCF" w14:textId="2385C856" w:rsidR="00D35B9C" w:rsidRPr="00C36DC8" w:rsidRDefault="00D35B9C" w:rsidP="00FA0651">
      <w:pPr>
        <w:pBdr>
          <w:top w:val="single" w:sz="4" w:space="3" w:color="auto"/>
          <w:left w:val="single" w:sz="4" w:space="4" w:color="auto"/>
          <w:bottom w:val="single" w:sz="4" w:space="3" w:color="auto"/>
          <w:right w:val="single" w:sz="4" w:space="4" w:color="auto"/>
        </w:pBdr>
        <w:rPr>
          <w:rFonts w:ascii="Georgia" w:hAnsi="Georgia" w:cs="Arial"/>
          <w:b/>
          <w:i/>
        </w:rPr>
      </w:pPr>
      <w:r w:rsidRPr="00C36DC8">
        <w:rPr>
          <w:rFonts w:ascii="Georgia" w:hAnsi="Georgia" w:cs="Arial"/>
          <w:b/>
        </w:rPr>
        <w:t xml:space="preserve">Numéro de la convention de subside </w:t>
      </w:r>
      <w:r w:rsidRPr="00DE002E">
        <w:rPr>
          <w:rFonts w:ascii="Georgia" w:hAnsi="Georgia" w:cs="Arial"/>
          <w:b/>
          <w:highlight w:val="yellow"/>
        </w:rPr>
        <w:t>&lt;indiquer le numéro de Référence externe de la convention de subside&gt;</w:t>
      </w:r>
    </w:p>
    <w:p w14:paraId="5CC423ED" w14:textId="261378B8" w:rsidR="00D35B9C" w:rsidRPr="00C36DC8" w:rsidRDefault="00D35B9C" w:rsidP="00DC7B84">
      <w:pPr>
        <w:spacing w:before="240" w:after="240"/>
        <w:jc w:val="center"/>
        <w:rPr>
          <w:rFonts w:ascii="Georgia" w:hAnsi="Georgia" w:cs="Arial"/>
          <w:b/>
          <w:szCs w:val="20"/>
        </w:rPr>
      </w:pPr>
      <w:r w:rsidRPr="00C36DC8">
        <w:rPr>
          <w:rFonts w:ascii="Georgia" w:hAnsi="Georgia" w:cs="Arial"/>
          <w:b/>
          <w:smallCaps/>
          <w:szCs w:val="20"/>
        </w:rPr>
        <w:t>Entre</w:t>
      </w:r>
      <w:r w:rsidRPr="00C36DC8">
        <w:rPr>
          <w:rFonts w:ascii="Georgia" w:hAnsi="Georgia" w:cs="Arial"/>
          <w:b/>
          <w:szCs w:val="20"/>
        </w:rPr>
        <w:t> :</w:t>
      </w:r>
    </w:p>
    <w:p w14:paraId="6A614D1E" w14:textId="20CFA656" w:rsidR="00D35B9C" w:rsidRPr="00C36DC8" w:rsidRDefault="00D35B9C" w:rsidP="00D35B9C">
      <w:pPr>
        <w:jc w:val="both"/>
        <w:rPr>
          <w:rFonts w:ascii="Georgia" w:hAnsi="Georgia" w:cs="Arial"/>
        </w:rPr>
      </w:pPr>
      <w:r w:rsidRPr="00C36DC8">
        <w:rPr>
          <w:rFonts w:ascii="Georgia" w:hAnsi="Georgia" w:cs="Arial"/>
          <w:b/>
          <w:i/>
        </w:rPr>
        <w:t>Enabel, agence belge de développement, représentée par M./Mme &lt;Nom des deux signataires de la convention suivant la politique des mandats&gt;, ayant son siège à 147 rue Haute, 1000 Bruxelles</w:t>
      </w:r>
    </w:p>
    <w:p w14:paraId="53EF83E2" w14:textId="77777777" w:rsidR="00D35B9C" w:rsidRPr="00C36DC8" w:rsidRDefault="00D35B9C" w:rsidP="00DC7B84">
      <w:pPr>
        <w:spacing w:before="240" w:after="240"/>
        <w:ind w:left="6481" w:firstLine="720"/>
        <w:jc w:val="both"/>
        <w:rPr>
          <w:rFonts w:ascii="Georgia" w:hAnsi="Georgia" w:cs="Arial"/>
          <w:b/>
          <w:i/>
          <w:szCs w:val="20"/>
        </w:rPr>
      </w:pPr>
      <w:r w:rsidRPr="00C36DC8">
        <w:rPr>
          <w:rFonts w:ascii="Georgia" w:hAnsi="Georgia" w:cs="Arial"/>
          <w:b/>
          <w:i/>
          <w:szCs w:val="20"/>
        </w:rPr>
        <w:t>d’une part,</w:t>
      </w:r>
    </w:p>
    <w:p w14:paraId="53A79B3F" w14:textId="37A46EE5" w:rsidR="00D35B9C" w:rsidRPr="00C36DC8" w:rsidRDefault="00D35B9C" w:rsidP="00DF2E83">
      <w:pPr>
        <w:spacing w:after="240"/>
        <w:jc w:val="both"/>
        <w:rPr>
          <w:rFonts w:ascii="Georgia" w:hAnsi="Georgia" w:cs="Arial"/>
          <w:b/>
          <w:i/>
          <w:szCs w:val="20"/>
        </w:rPr>
      </w:pPr>
      <w:r w:rsidRPr="00C36DC8">
        <w:rPr>
          <w:rFonts w:ascii="Georgia" w:hAnsi="Georgia" w:cs="Arial"/>
          <w:b/>
          <w:i/>
          <w:szCs w:val="20"/>
        </w:rPr>
        <w:t xml:space="preserve">et </w:t>
      </w:r>
    </w:p>
    <w:p w14:paraId="7F7FFF42" w14:textId="1B582EA5" w:rsidR="00D35B9C" w:rsidRPr="00C36DC8" w:rsidRDefault="00D35B9C" w:rsidP="00D35B9C">
      <w:pPr>
        <w:jc w:val="both"/>
        <w:rPr>
          <w:rFonts w:ascii="Georgia" w:hAnsi="Georgia" w:cs="Arial"/>
          <w:szCs w:val="20"/>
        </w:rPr>
      </w:pPr>
      <w:r w:rsidRPr="00DE002E">
        <w:rPr>
          <w:rFonts w:ascii="Georgia" w:hAnsi="Georgia" w:cs="Arial"/>
          <w:b/>
          <w:szCs w:val="20"/>
          <w:highlight w:val="yellow"/>
        </w:rPr>
        <w:t>&lt;nom complet de l’institution publique ou privée, acronyme&gt;</w:t>
      </w:r>
      <w:r w:rsidRPr="00C36DC8">
        <w:rPr>
          <w:rFonts w:ascii="Georgia" w:hAnsi="Georgia" w:cs="Arial"/>
          <w:b/>
          <w:szCs w:val="20"/>
        </w:rPr>
        <w:t xml:space="preserve">, représenté(e) par </w:t>
      </w:r>
      <w:r w:rsidRPr="00DE002E">
        <w:rPr>
          <w:rFonts w:ascii="Georgia" w:hAnsi="Georgia" w:cs="Arial"/>
          <w:b/>
          <w:szCs w:val="20"/>
          <w:highlight w:val="yellow"/>
        </w:rPr>
        <w:t>M./Mme &lt;Nom du représentant&gt;</w:t>
      </w:r>
      <w:r w:rsidRPr="00C36DC8">
        <w:rPr>
          <w:rFonts w:ascii="Georgia" w:hAnsi="Georgia" w:cs="Arial"/>
          <w:b/>
          <w:szCs w:val="20"/>
        </w:rPr>
        <w:t xml:space="preserve">, ayant son siège à </w:t>
      </w:r>
      <w:r w:rsidRPr="00DE002E">
        <w:rPr>
          <w:rFonts w:ascii="Georgia" w:hAnsi="Georgia" w:cs="Arial"/>
          <w:b/>
          <w:szCs w:val="20"/>
          <w:highlight w:val="yellow"/>
        </w:rPr>
        <w:t>&lt;adresse&gt;</w:t>
      </w:r>
      <w:r w:rsidRPr="00C36DC8">
        <w:rPr>
          <w:rFonts w:ascii="Georgia" w:hAnsi="Georgia" w:cs="Arial"/>
          <w:b/>
          <w:szCs w:val="20"/>
        </w:rPr>
        <w:t xml:space="preserve"> (ci-après dénommé(e) « le Bénéficiaire-contractant »)</w:t>
      </w:r>
    </w:p>
    <w:p w14:paraId="6C708767" w14:textId="77777777" w:rsidR="00D35B9C" w:rsidRPr="00C36DC8" w:rsidRDefault="00D35B9C" w:rsidP="00DF2E83">
      <w:pPr>
        <w:spacing w:before="240" w:after="240"/>
        <w:ind w:left="6481" w:firstLine="720"/>
        <w:jc w:val="both"/>
        <w:rPr>
          <w:rFonts w:ascii="Georgia" w:hAnsi="Georgia" w:cs="Arial"/>
          <w:b/>
          <w:i/>
          <w:szCs w:val="20"/>
        </w:rPr>
      </w:pPr>
      <w:r w:rsidRPr="00C36DC8">
        <w:rPr>
          <w:rFonts w:ascii="Georgia" w:hAnsi="Georgia" w:cs="Arial"/>
          <w:b/>
          <w:i/>
        </w:rPr>
        <w:t>d’autre part,</w:t>
      </w:r>
    </w:p>
    <w:p w14:paraId="34076125" w14:textId="21617BC4" w:rsidR="00D35B9C" w:rsidRPr="00C36DC8" w:rsidRDefault="00887601" w:rsidP="00552DCF">
      <w:pPr>
        <w:pStyle w:val="Heading1"/>
        <w:numPr>
          <w:ilvl w:val="1"/>
          <w:numId w:val="1"/>
        </w:numPr>
        <w:tabs>
          <w:tab w:val="clear" w:pos="0"/>
        </w:tabs>
        <w:ind w:left="0" w:firstLine="0"/>
        <w:jc w:val="left"/>
        <w:rPr>
          <w:rFonts w:ascii="Georgia" w:hAnsi="Georgia"/>
          <w:sz w:val="24"/>
          <w:szCs w:val="24"/>
          <w:lang w:eastAsia="fr-BE"/>
        </w:rPr>
      </w:pPr>
      <w:r>
        <w:rPr>
          <w:rFonts w:ascii="Georgia" w:hAnsi="Georgia"/>
          <w:sz w:val="24"/>
          <w:szCs w:val="24"/>
          <w:lang w:eastAsia="fr-BE"/>
        </w:rPr>
        <w:t>Préliminaires</w:t>
      </w:r>
    </w:p>
    <w:p w14:paraId="1A26A37B" w14:textId="5C6D3112" w:rsidR="00D35B9C" w:rsidRPr="00C36DC8" w:rsidRDefault="00D35B9C" w:rsidP="00773037">
      <w:pPr>
        <w:spacing w:after="120"/>
        <w:jc w:val="both"/>
        <w:rPr>
          <w:rFonts w:ascii="Georgia" w:hAnsi="Georgia"/>
          <w:lang w:eastAsia="nl-NL"/>
        </w:rPr>
      </w:pPr>
      <w:r w:rsidRPr="00C36DC8">
        <w:rPr>
          <w:rFonts w:ascii="Georgia" w:hAnsi="Georgia"/>
          <w:lang w:eastAsia="nl-NL"/>
        </w:rPr>
        <w:t>Vu la Loi du 21 décembre 1998 portant création de la « Coopération Technique Belge » sous la forme d’une société de droit public, article 8, modifié par article 5 de la loi du 20 janvier 2014 ;</w:t>
      </w:r>
    </w:p>
    <w:p w14:paraId="4417BDA8" w14:textId="77777777" w:rsidR="00D35B9C" w:rsidRPr="00C36DC8" w:rsidRDefault="00D35B9C" w:rsidP="00773037">
      <w:pPr>
        <w:spacing w:after="120"/>
        <w:jc w:val="both"/>
        <w:rPr>
          <w:rFonts w:ascii="Georgia" w:hAnsi="Georgia"/>
          <w:lang w:eastAsia="nl-NL"/>
        </w:rPr>
      </w:pPr>
      <w:r w:rsidRPr="00C36DC8">
        <w:rPr>
          <w:rFonts w:ascii="Georgia" w:hAnsi="Georgia"/>
          <w:lang w:eastAsia="nl-NL"/>
        </w:rPr>
        <w:t>Vu la loi du 23 novembre 2017 portant modification du nom de la Coopération technique belge et définition des missions et du fonctionnement d’Enabel, Agence belge de Développement ;</w:t>
      </w:r>
    </w:p>
    <w:p w14:paraId="1C373963" w14:textId="77777777" w:rsidR="00D35B9C" w:rsidRPr="00C36DC8" w:rsidRDefault="00D35B9C" w:rsidP="00773037">
      <w:pPr>
        <w:spacing w:after="120"/>
        <w:jc w:val="both"/>
        <w:rPr>
          <w:rFonts w:ascii="Georgia" w:hAnsi="Georgia"/>
          <w:lang w:eastAsia="nl-NL"/>
        </w:rPr>
      </w:pPr>
      <w:r w:rsidRPr="00C36DC8">
        <w:rPr>
          <w:rFonts w:ascii="Georgia" w:hAnsi="Georgia"/>
          <w:lang w:eastAsia="nl-NL"/>
        </w:rPr>
        <w:t>Vu l’Arrêté royal du 23 février 2018 relatif à l’octroi de subsides par Enabel et le contrôle de ceux-ci et sa mise à jour du 15 janvier 2019 ;</w:t>
      </w:r>
    </w:p>
    <w:p w14:paraId="7E2763BF" w14:textId="0F930E0F" w:rsidR="00D35B9C" w:rsidRPr="00C36DC8" w:rsidRDefault="00D35B9C" w:rsidP="00773037">
      <w:pPr>
        <w:spacing w:after="120"/>
        <w:jc w:val="both"/>
        <w:rPr>
          <w:rFonts w:ascii="Georgia" w:hAnsi="Georgia"/>
          <w:lang w:eastAsia="nl-NL"/>
        </w:rPr>
      </w:pPr>
      <w:r w:rsidRPr="00C36DC8">
        <w:rPr>
          <w:rFonts w:ascii="Georgia" w:hAnsi="Georgia"/>
          <w:lang w:eastAsia="nl-NL"/>
        </w:rPr>
        <w:t xml:space="preserve">Vu </w:t>
      </w:r>
      <w:r w:rsidRPr="008B258F">
        <w:rPr>
          <w:rFonts w:ascii="Georgia" w:hAnsi="Georgia"/>
          <w:highlight w:val="yellow"/>
          <w:lang w:eastAsia="nl-NL"/>
        </w:rPr>
        <w:t>&lt;la Convention Spécifique et ses annexes, ou le contrat d’un autre bailleur et ses annexes&gt; &lt;référence de la Convention Spécifique ou du contrat tiers&gt;</w:t>
      </w:r>
      <w:r w:rsidRPr="00C36DC8">
        <w:rPr>
          <w:rFonts w:ascii="Georgia" w:hAnsi="Georgia"/>
          <w:lang w:eastAsia="nl-NL"/>
        </w:rPr>
        <w:t> ;</w:t>
      </w:r>
    </w:p>
    <w:p w14:paraId="087BC278" w14:textId="664EE94C" w:rsidR="00D35B9C" w:rsidRPr="00C36DC8" w:rsidRDefault="00D35B9C" w:rsidP="00773037">
      <w:pPr>
        <w:shd w:val="clear" w:color="auto" w:fill="FFFFFF" w:themeFill="background1"/>
        <w:spacing w:after="120"/>
        <w:jc w:val="both"/>
        <w:rPr>
          <w:rFonts w:ascii="Georgia" w:hAnsi="Georgia"/>
        </w:rPr>
      </w:pPr>
      <w:r w:rsidRPr="008B258F">
        <w:rPr>
          <w:rFonts w:ascii="Georgia" w:hAnsi="Georgia"/>
        </w:rPr>
        <w:t xml:space="preserve">Vu l’avis d’appel à propositions du </w:t>
      </w:r>
      <w:r w:rsidRPr="008B258F">
        <w:rPr>
          <w:rFonts w:ascii="Georgia" w:hAnsi="Georgia"/>
          <w:highlight w:val="yellow"/>
        </w:rPr>
        <w:t>&lt;date&gt;</w:t>
      </w:r>
      <w:r w:rsidRPr="00C36DC8">
        <w:rPr>
          <w:rFonts w:ascii="Georgia" w:hAnsi="Georgia"/>
          <w:i/>
        </w:rPr>
        <w:t> ;</w:t>
      </w:r>
    </w:p>
    <w:p w14:paraId="784748C8" w14:textId="54CFD96A" w:rsidR="00D35B9C" w:rsidRPr="00C36DC8" w:rsidRDefault="00D35B9C" w:rsidP="00773037">
      <w:pPr>
        <w:spacing w:after="120"/>
        <w:jc w:val="both"/>
        <w:rPr>
          <w:rFonts w:ascii="Georgia" w:hAnsi="Georgia" w:cs="Arial"/>
        </w:rPr>
      </w:pPr>
      <w:r w:rsidRPr="00C36DC8">
        <w:rPr>
          <w:rFonts w:ascii="Georgia" w:hAnsi="Georgia" w:cs="Arial"/>
        </w:rPr>
        <w:t xml:space="preserve">Vu le rapport d’évaluation de la proposition en date du </w:t>
      </w:r>
      <w:r w:rsidRPr="008A4FAE">
        <w:rPr>
          <w:rFonts w:ascii="Georgia" w:hAnsi="Georgia" w:cs="Arial"/>
          <w:highlight w:val="yellow"/>
        </w:rPr>
        <w:t>&lt;date&gt;</w:t>
      </w:r>
      <w:r w:rsidRPr="00C36DC8">
        <w:rPr>
          <w:rFonts w:ascii="Georgia" w:hAnsi="Georgia" w:cs="Arial"/>
        </w:rPr>
        <w:t> ;</w:t>
      </w:r>
    </w:p>
    <w:p w14:paraId="61C02953" w14:textId="762ECE0D" w:rsidR="00D35B9C" w:rsidRPr="00C36DC8" w:rsidRDefault="00D35B9C" w:rsidP="00773037">
      <w:pPr>
        <w:spacing w:after="120"/>
        <w:jc w:val="both"/>
        <w:rPr>
          <w:rFonts w:ascii="Georgia" w:hAnsi="Georgia" w:cs="Arial"/>
          <w:szCs w:val="20"/>
        </w:rPr>
      </w:pPr>
      <w:r w:rsidRPr="00C36DC8">
        <w:rPr>
          <w:rFonts w:ascii="Georgia" w:hAnsi="Georgia" w:cs="Arial"/>
          <w:szCs w:val="20"/>
        </w:rPr>
        <w:t>Vu la décision d’octroi no. &lt;</w:t>
      </w:r>
      <w:r w:rsidR="00FE3828" w:rsidRPr="00C36DC8">
        <w:rPr>
          <w:rFonts w:ascii="Georgia" w:hAnsi="Georgia" w:cs="Arial"/>
          <w:szCs w:val="20"/>
          <w:highlight w:val="yellow"/>
        </w:rPr>
        <w:t xml:space="preserve">référence&gt; </w:t>
      </w:r>
      <w:r w:rsidR="00150F2B" w:rsidRPr="00C36DC8">
        <w:rPr>
          <w:rFonts w:ascii="Georgia" w:hAnsi="Georgia" w:cs="Arial"/>
          <w:szCs w:val="20"/>
        </w:rPr>
        <w:t>du &lt;</w:t>
      </w:r>
      <w:r w:rsidRPr="00C36DC8">
        <w:rPr>
          <w:rFonts w:ascii="Georgia" w:hAnsi="Georgia" w:cs="Arial"/>
          <w:szCs w:val="20"/>
          <w:highlight w:val="yellow"/>
        </w:rPr>
        <w:t>date</w:t>
      </w:r>
      <w:r w:rsidRPr="00C36DC8">
        <w:rPr>
          <w:rFonts w:ascii="Georgia" w:hAnsi="Georgia" w:cs="Arial"/>
          <w:szCs w:val="20"/>
        </w:rPr>
        <w:t>&gt; ;</w:t>
      </w:r>
    </w:p>
    <w:p w14:paraId="6B298340" w14:textId="77777777" w:rsidR="00D35B9C" w:rsidRPr="00C36DC8" w:rsidRDefault="00D35B9C" w:rsidP="00D13E14">
      <w:pPr>
        <w:spacing w:before="240" w:after="240"/>
        <w:ind w:left="6481" w:hanging="6481"/>
        <w:jc w:val="both"/>
        <w:rPr>
          <w:rFonts w:ascii="Georgia" w:hAnsi="Georgia" w:cs="Arial"/>
          <w:b/>
          <w:i/>
        </w:rPr>
      </w:pPr>
      <w:r w:rsidRPr="00C36DC8">
        <w:rPr>
          <w:rFonts w:ascii="Georgia" w:hAnsi="Georgia" w:cs="Arial"/>
          <w:b/>
          <w:i/>
        </w:rPr>
        <w:t xml:space="preserve">Il a été convenu ce qui suit : </w:t>
      </w:r>
    </w:p>
    <w:p w14:paraId="51E6B714" w14:textId="77777777"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t xml:space="preserve">Article 1 – Objet de la convention </w:t>
      </w:r>
    </w:p>
    <w:p w14:paraId="1B0A58FA" w14:textId="77777777" w:rsidR="00D35B9C" w:rsidRPr="00C36DC8" w:rsidRDefault="00D35B9C" w:rsidP="007F46CD">
      <w:pPr>
        <w:shd w:val="clear" w:color="auto" w:fill="FFFFFF" w:themeFill="background1"/>
        <w:spacing w:after="120"/>
        <w:jc w:val="both"/>
        <w:rPr>
          <w:rFonts w:ascii="Georgia" w:hAnsi="Georgia"/>
        </w:rPr>
      </w:pPr>
      <w:r w:rsidRPr="00C36DC8">
        <w:rPr>
          <w:rFonts w:ascii="Georgia" w:hAnsi="Georgia"/>
        </w:rPr>
        <w:t xml:space="preserve">La présente convention a pour objet l’octroi, par Enabel, d’un subside en vue de la réalisation de l’action décrite à l’Annexe I et ci-après dénommée « l’Action ». </w:t>
      </w:r>
    </w:p>
    <w:p w14:paraId="780E67F7" w14:textId="03E8B3FF" w:rsidR="00D35B9C" w:rsidRPr="00C36DC8" w:rsidRDefault="00D35B9C" w:rsidP="007427D7">
      <w:pPr>
        <w:shd w:val="clear" w:color="auto" w:fill="FFFFFF" w:themeFill="background1"/>
        <w:spacing w:after="120"/>
        <w:jc w:val="both"/>
        <w:rPr>
          <w:rFonts w:ascii="Georgia" w:hAnsi="Georgia"/>
        </w:rPr>
      </w:pPr>
      <w:r w:rsidRPr="00C36DC8">
        <w:rPr>
          <w:rFonts w:ascii="Georgia" w:hAnsi="Georgia"/>
        </w:rPr>
        <w:lastRenderedPageBreak/>
        <w:t xml:space="preserve">L’objectif général de l’action est : </w:t>
      </w:r>
      <w:r w:rsidR="00DE281F" w:rsidRPr="0047214B">
        <w:rPr>
          <w:rFonts w:ascii="Georgia" w:hAnsi="Georgia"/>
        </w:rPr>
        <w:t>Contribuer à a</w:t>
      </w:r>
      <w:r w:rsidR="00BA238D" w:rsidRPr="0047214B">
        <w:rPr>
          <w:rFonts w:ascii="Georgia" w:hAnsi="Georgia"/>
        </w:rPr>
        <w:t>méliorer les résultats d’apprentissage et le développement socio-émotionnel des enfants en Afrique subsaharienne grâce à un corps enseignant plus compétent, plus motivé et plus inclusif dans l’éducation de base.</w:t>
      </w:r>
    </w:p>
    <w:p w14:paraId="7FC607CE" w14:textId="04B4CB7F" w:rsidR="00F55C91" w:rsidRPr="00C36DC8" w:rsidRDefault="00D35B9C" w:rsidP="007427D7">
      <w:pPr>
        <w:shd w:val="clear" w:color="auto" w:fill="FFFFFF" w:themeFill="background1"/>
        <w:spacing w:after="120"/>
        <w:jc w:val="both"/>
        <w:rPr>
          <w:rFonts w:ascii="Georgia" w:hAnsi="Georgia"/>
        </w:rPr>
      </w:pPr>
      <w:r w:rsidRPr="00C36DC8">
        <w:rPr>
          <w:rFonts w:ascii="Georgia" w:hAnsi="Georgia"/>
        </w:rPr>
        <w:t>Le(s) objectif(s) spécifique(s) de l’Action est (sont) </w:t>
      </w:r>
      <w:r w:rsidRPr="0047214B">
        <w:rPr>
          <w:rFonts w:ascii="Georgia" w:hAnsi="Georgia"/>
        </w:rPr>
        <w:t xml:space="preserve">: </w:t>
      </w:r>
      <w:r w:rsidR="00274EBB" w:rsidRPr="0047214B">
        <w:rPr>
          <w:rFonts w:ascii="Georgia" w:hAnsi="Georgia"/>
        </w:rPr>
        <w:t>Améliorer la qualité, la pertinence et l’efficacité du développement professionnel des enseignants en matière de compétences vertes, en mettant à l’échelle des solutions innovantes éprouvées et en générant des apprentissages régionaux sur la manière d’y parvenir.</w:t>
      </w:r>
    </w:p>
    <w:p w14:paraId="6FE72771" w14:textId="77777777"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bookmarkStart w:id="1" w:name="_Toc124846886"/>
      <w:bookmarkStart w:id="2" w:name="_Ref379876642"/>
      <w:r w:rsidRPr="00C36DC8">
        <w:rPr>
          <w:rFonts w:ascii="Georgia" w:hAnsi="Georgia"/>
          <w:sz w:val="24"/>
          <w:szCs w:val="24"/>
          <w:lang w:eastAsia="fr-BE"/>
        </w:rPr>
        <w:t>Article 2 – Montant du subside</w:t>
      </w:r>
      <w:bookmarkEnd w:id="1"/>
      <w:bookmarkEnd w:id="2"/>
    </w:p>
    <w:p w14:paraId="3064558F" w14:textId="0E0ECE01" w:rsidR="00E430A1" w:rsidRPr="00C36DC8" w:rsidRDefault="00D35B9C" w:rsidP="0001784E">
      <w:pPr>
        <w:shd w:val="clear" w:color="auto" w:fill="FFFFFF" w:themeFill="background1"/>
        <w:spacing w:after="120"/>
        <w:jc w:val="both"/>
        <w:rPr>
          <w:rFonts w:ascii="Georgia" w:hAnsi="Georgia"/>
        </w:rPr>
      </w:pPr>
      <w:r w:rsidRPr="00C36DC8">
        <w:rPr>
          <w:rFonts w:ascii="Georgia" w:hAnsi="Georgia"/>
        </w:rPr>
        <w:t xml:space="preserve">Le montant total du budget de l’Action est de </w:t>
      </w:r>
      <w:r w:rsidRPr="00274EBB">
        <w:rPr>
          <w:rFonts w:ascii="Georgia" w:hAnsi="Georgia"/>
          <w:highlight w:val="yellow"/>
        </w:rPr>
        <w:t>&lt;indiquer le montant en chiffres et en lettres&gt;</w:t>
      </w:r>
      <w:r w:rsidRPr="00C36DC8">
        <w:rPr>
          <w:rFonts w:ascii="Georgia" w:hAnsi="Georgia"/>
        </w:rPr>
        <w:t xml:space="preserve"> euros.</w:t>
      </w:r>
    </w:p>
    <w:p w14:paraId="64108F50" w14:textId="3A80212E" w:rsidR="00D35B9C" w:rsidRPr="00C36DC8" w:rsidRDefault="00497571" w:rsidP="00802B0E">
      <w:pPr>
        <w:shd w:val="clear" w:color="auto" w:fill="FFFFFF" w:themeFill="background1"/>
        <w:spacing w:after="120"/>
        <w:jc w:val="both"/>
        <w:rPr>
          <w:rFonts w:ascii="Georgia" w:hAnsi="Georgia" w:cs="Arial"/>
          <w:lang w:eastAsia="en-US"/>
        </w:rPr>
      </w:pPr>
      <w:r w:rsidRPr="00C36DC8">
        <w:rPr>
          <w:rFonts w:ascii="Georgia" w:hAnsi="Georgia"/>
        </w:rPr>
        <w:t xml:space="preserve">Le montant du subside octroyé par Enabel est au maximum de </w:t>
      </w:r>
      <w:r w:rsidRPr="00274EBB">
        <w:rPr>
          <w:rFonts w:ascii="Georgia" w:hAnsi="Georgia"/>
          <w:highlight w:val="yellow"/>
        </w:rPr>
        <w:t>&lt;indiquer le montant maximum en chiffres et en lettres&gt;</w:t>
      </w:r>
      <w:r w:rsidRPr="00C36DC8">
        <w:rPr>
          <w:rFonts w:ascii="Georgia" w:hAnsi="Georgia"/>
        </w:rPr>
        <w:t xml:space="preserve"> euros. </w:t>
      </w:r>
    </w:p>
    <w:p w14:paraId="67A9D2C6" w14:textId="17064BAA" w:rsidR="0C842E68" w:rsidRPr="00C36DC8" w:rsidRDefault="0C842E68" w:rsidP="0C842E68">
      <w:pPr>
        <w:tabs>
          <w:tab w:val="num" w:pos="0"/>
        </w:tabs>
        <w:jc w:val="both"/>
        <w:rPr>
          <w:rFonts w:ascii="Georgia" w:hAnsi="Georgia" w:cs="Arial"/>
          <w:lang w:eastAsia="en-US"/>
        </w:rPr>
      </w:pPr>
    </w:p>
    <w:p w14:paraId="6A56DEA8" w14:textId="77777777" w:rsidR="00D35B9C" w:rsidRPr="00C36DC8" w:rsidRDefault="00D35B9C" w:rsidP="008974BE">
      <w:pPr>
        <w:pStyle w:val="Heading1"/>
        <w:numPr>
          <w:ilvl w:val="1"/>
          <w:numId w:val="1"/>
        </w:numPr>
        <w:tabs>
          <w:tab w:val="clear" w:pos="0"/>
        </w:tabs>
        <w:spacing w:before="0"/>
        <w:ind w:left="0" w:firstLine="0"/>
        <w:jc w:val="both"/>
        <w:rPr>
          <w:rFonts w:ascii="Georgia" w:hAnsi="Georgia"/>
          <w:sz w:val="24"/>
          <w:szCs w:val="24"/>
          <w:lang w:eastAsia="fr-BE"/>
        </w:rPr>
      </w:pPr>
      <w:r w:rsidRPr="00C36DC8">
        <w:rPr>
          <w:rFonts w:ascii="Georgia" w:hAnsi="Georgia"/>
          <w:sz w:val="24"/>
          <w:szCs w:val="24"/>
          <w:lang w:eastAsia="fr-BE"/>
        </w:rPr>
        <w:t xml:space="preserve">Article 3 – Durée de la convention et période d’exécution des activités </w:t>
      </w:r>
    </w:p>
    <w:p w14:paraId="67CA5A0F" w14:textId="2DFC8575" w:rsidR="007F46CD" w:rsidRPr="00C36DC8" w:rsidRDefault="2E5FED2F" w:rsidP="008974BE">
      <w:pPr>
        <w:spacing w:after="240"/>
        <w:jc w:val="both"/>
        <w:rPr>
          <w:rFonts w:ascii="Georgia" w:eastAsia="Georgia" w:hAnsi="Georgia" w:cs="Georgia"/>
          <w:szCs w:val="20"/>
        </w:rPr>
      </w:pPr>
      <w:r w:rsidRPr="00C36DC8">
        <w:rPr>
          <w:rFonts w:ascii="Georgia" w:eastAsia="Georgia" w:hAnsi="Georgia" w:cs="Georgia"/>
          <w:szCs w:val="20"/>
        </w:rPr>
        <w:t>La Convention de subside entre en vigueur à la date de sa signature par la dernière des parties.</w:t>
      </w:r>
    </w:p>
    <w:p w14:paraId="2EBC34F6" w14:textId="6AC5272D" w:rsidR="007F46CD" w:rsidRPr="00C36DC8" w:rsidRDefault="2E5FED2F" w:rsidP="008974BE">
      <w:pPr>
        <w:spacing w:after="240"/>
        <w:jc w:val="both"/>
        <w:rPr>
          <w:rFonts w:ascii="Georgia" w:eastAsia="Georgia" w:hAnsi="Georgia" w:cs="Georgia"/>
          <w:szCs w:val="20"/>
        </w:rPr>
      </w:pPr>
      <w:r w:rsidRPr="00C36DC8">
        <w:rPr>
          <w:rFonts w:ascii="Georgia" w:eastAsia="Georgia" w:hAnsi="Georgia" w:cs="Georgia"/>
          <w:szCs w:val="20"/>
        </w:rPr>
        <w:t xml:space="preserve">La période d’exécution des activités court du </w:t>
      </w:r>
      <w:r w:rsidRPr="00EB5A69">
        <w:rPr>
          <w:rFonts w:ascii="Georgia" w:eastAsia="Georgia" w:hAnsi="Georgia" w:cs="Georgia"/>
          <w:szCs w:val="20"/>
          <w:highlight w:val="yellow"/>
        </w:rPr>
        <w:t>&lt;indiquer la date de début ; cette date ne peut être antérieure à la date d’entrée en vigueur de la Convention&gt;</w:t>
      </w:r>
      <w:r w:rsidRPr="00C36DC8">
        <w:rPr>
          <w:rFonts w:ascii="Georgia" w:eastAsia="Georgia" w:hAnsi="Georgia" w:cs="Georgia"/>
          <w:szCs w:val="20"/>
        </w:rPr>
        <w:t xml:space="preserve"> au </w:t>
      </w:r>
      <w:r w:rsidRPr="00EB5A69">
        <w:rPr>
          <w:rFonts w:ascii="Georgia" w:eastAsia="Georgia" w:hAnsi="Georgia" w:cs="Georgia"/>
          <w:szCs w:val="20"/>
          <w:highlight w:val="yellow"/>
        </w:rPr>
        <w:t>&lt;indiquer la date de fin ; veiller à la cohérence avec la durée de mise en œuvre de l’Action et avec la période de clôture&gt;.</w:t>
      </w:r>
      <w:r w:rsidR="000E3956" w:rsidRPr="000E3956">
        <w:t xml:space="preserve"> </w:t>
      </w:r>
      <w:r w:rsidR="000E3956" w:rsidRPr="000E3956">
        <w:rPr>
          <w:rFonts w:ascii="Georgia" w:eastAsia="Georgia" w:hAnsi="Georgia" w:cs="Georgia"/>
          <w:szCs w:val="20"/>
          <w:highlight w:val="yellow"/>
        </w:rPr>
        <w:t>Conformément à la section 2.1.2.4 des lignes directrices, la durée de l’Action ne peut être inférieure à 18 mois ni excéder 24 mois.</w:t>
      </w:r>
    </w:p>
    <w:p w14:paraId="370412B6" w14:textId="02768B89" w:rsidR="007F46CD" w:rsidRPr="00C36DC8" w:rsidRDefault="2E5FED2F" w:rsidP="00367F07">
      <w:pPr>
        <w:jc w:val="both"/>
        <w:rPr>
          <w:rFonts w:ascii="Georgia" w:hAnsi="Georgia"/>
        </w:rPr>
      </w:pPr>
      <w:r w:rsidRPr="00C36DC8">
        <w:rPr>
          <w:rFonts w:ascii="Georgia" w:eastAsia="Georgia" w:hAnsi="Georgia" w:cs="Georgia"/>
          <w:szCs w:val="20"/>
        </w:rPr>
        <w:t xml:space="preserve">La période de clôture débute le lendemain de la fin de la période d’exécution des activités et s’achève le </w:t>
      </w:r>
      <w:r w:rsidRPr="00EB5A69">
        <w:rPr>
          <w:rFonts w:ascii="Georgia" w:eastAsia="Georgia" w:hAnsi="Georgia" w:cs="Georgia"/>
          <w:szCs w:val="20"/>
          <w:highlight w:val="yellow"/>
        </w:rPr>
        <w:t>&lt;indiquer la date de fin de la période de clôture ; cette période doit être d’une durée minimale de trois mois et s’achever au plus tard un mois avant la fin de la Convention spécifique ou, pour les projets GP, un mois avant la fin du projet&gt;</w:t>
      </w:r>
      <w:r w:rsidRPr="00C36DC8">
        <w:rPr>
          <w:rFonts w:ascii="Georgia" w:eastAsia="Georgia" w:hAnsi="Georgia" w:cs="Georgia"/>
          <w:szCs w:val="20"/>
        </w:rPr>
        <w:t>. Conformément à l’article 2.4 des conditions générales, la période de clôture est utilisée exclusivement pour la finalisation administrative, financière et contractuelle de l’Action, y compris l’établissement et la transmission du rapport final et le paiement des dépenses valablement engagées pendant la période d’exécution.</w:t>
      </w:r>
    </w:p>
    <w:p w14:paraId="44A2E8F2" w14:textId="77777777" w:rsidR="00D35B9C" w:rsidRPr="00C36DC8" w:rsidRDefault="00D35B9C" w:rsidP="00552603">
      <w:pPr>
        <w:pStyle w:val="Heading1"/>
        <w:numPr>
          <w:ilvl w:val="1"/>
          <w:numId w:val="1"/>
        </w:numPr>
        <w:tabs>
          <w:tab w:val="clear" w:pos="0"/>
        </w:tabs>
        <w:spacing w:after="0"/>
        <w:ind w:left="0" w:firstLine="0"/>
        <w:jc w:val="left"/>
        <w:rPr>
          <w:rFonts w:ascii="Georgia" w:hAnsi="Georgia"/>
          <w:sz w:val="24"/>
          <w:szCs w:val="24"/>
          <w:lang w:eastAsia="fr-BE"/>
        </w:rPr>
      </w:pPr>
      <w:r w:rsidRPr="00C36DC8">
        <w:rPr>
          <w:rFonts w:ascii="Georgia" w:hAnsi="Georgia"/>
          <w:sz w:val="24"/>
          <w:szCs w:val="24"/>
          <w:lang w:eastAsia="fr-BE"/>
        </w:rPr>
        <w:t>Article 4 – Coûts éligibles</w:t>
      </w:r>
    </w:p>
    <w:p w14:paraId="0291419F" w14:textId="77777777" w:rsidR="00402970" w:rsidRPr="00C36DC8" w:rsidRDefault="00402970" w:rsidP="00BA3410">
      <w:pPr>
        <w:pStyle w:val="Text1"/>
        <w:rPr>
          <w:lang w:eastAsia="fr-BE"/>
        </w:rPr>
      </w:pPr>
    </w:p>
    <w:p w14:paraId="07806AA3" w14:textId="0E14607C" w:rsidR="001E57B9" w:rsidRPr="00C36DC8" w:rsidRDefault="001E57B9" w:rsidP="0087345D">
      <w:pPr>
        <w:pStyle w:val="Heading5"/>
        <w:rPr>
          <w:rFonts w:ascii="Georgia" w:hAnsi="Georgia"/>
          <w:b/>
          <w:bCs/>
        </w:rPr>
      </w:pPr>
      <w:r w:rsidRPr="00C36DC8">
        <w:rPr>
          <w:rFonts w:ascii="Georgia" w:hAnsi="Georgia"/>
          <w:b/>
          <w:bCs/>
        </w:rPr>
        <w:t xml:space="preserve">4.1 Les coûts de structure </w:t>
      </w:r>
    </w:p>
    <w:p w14:paraId="43CC62B6" w14:textId="040231F3" w:rsidR="001E57B9" w:rsidRPr="00C36DC8" w:rsidRDefault="00402970" w:rsidP="003E4E2E">
      <w:pPr>
        <w:shd w:val="clear" w:color="auto" w:fill="FFFFFF" w:themeFill="background1"/>
        <w:spacing w:after="120"/>
        <w:jc w:val="both"/>
        <w:rPr>
          <w:rFonts w:ascii="Georgia" w:hAnsi="Georgia"/>
        </w:rPr>
      </w:pPr>
      <w:r w:rsidRPr="00C36DC8">
        <w:rPr>
          <w:rFonts w:ascii="Georgia" w:hAnsi="Georgia"/>
        </w:rPr>
        <w:t xml:space="preserve">Les coûts de structure s’élèvent à </w:t>
      </w:r>
      <w:r w:rsidR="004E4ECD" w:rsidRPr="004E4ECD">
        <w:rPr>
          <w:rFonts w:ascii="Georgia" w:hAnsi="Georgia"/>
          <w:highlight w:val="yellow"/>
        </w:rPr>
        <w:t>7%</w:t>
      </w:r>
      <w:r w:rsidRPr="00C36DC8">
        <w:rPr>
          <w:rFonts w:ascii="Georgia" w:hAnsi="Georgia"/>
        </w:rPr>
        <w:t xml:space="preserve"> des coûts opérationnels.</w:t>
      </w:r>
    </w:p>
    <w:p w14:paraId="5468B1F4" w14:textId="77777777" w:rsidR="00D35B9C" w:rsidRPr="00C36DC8" w:rsidRDefault="00D35B9C" w:rsidP="00B713DE">
      <w:pPr>
        <w:autoSpaceDE w:val="0"/>
        <w:autoSpaceDN w:val="0"/>
        <w:adjustRightInd w:val="0"/>
        <w:jc w:val="both"/>
        <w:rPr>
          <w:rFonts w:ascii="Georgia" w:hAnsi="Georgia" w:cs="Arial"/>
          <w:szCs w:val="20"/>
          <w:highlight w:val="lightGray"/>
          <w:lang w:eastAsia="en-US"/>
        </w:rPr>
      </w:pPr>
    </w:p>
    <w:p w14:paraId="4A1D717D" w14:textId="25B36A1E" w:rsidR="00EB6E90" w:rsidRPr="00C36DC8" w:rsidRDefault="0049490B" w:rsidP="00EB6E90">
      <w:pPr>
        <w:jc w:val="both"/>
        <w:rPr>
          <w:rFonts w:ascii="Georgia" w:hAnsi="Georgia" w:cs="Arial"/>
          <w:b/>
          <w:bCs/>
          <w:i/>
          <w:iCs/>
          <w:color w:val="FF0000"/>
          <w:szCs w:val="20"/>
        </w:rPr>
      </w:pPr>
      <w:r w:rsidRPr="00C36DC8">
        <w:rPr>
          <w:rFonts w:ascii="Georgia" w:hAnsi="Georgia"/>
          <w:b/>
          <w:bCs/>
        </w:rPr>
        <w:t xml:space="preserve">4.2. </w:t>
      </w:r>
      <w:r w:rsidR="00D2775D" w:rsidRPr="00C36DC8">
        <w:rPr>
          <w:rFonts w:ascii="Georgia" w:hAnsi="Georgia"/>
          <w:b/>
          <w:bCs/>
          <w:highlight w:val="lightGray"/>
        </w:rPr>
        <w:t>Coûts particuliers inéligibles</w:t>
      </w:r>
    </w:p>
    <w:p w14:paraId="32E18BDF" w14:textId="6697AF23" w:rsidR="00E36210" w:rsidRPr="00C36DC8" w:rsidRDefault="00E36210" w:rsidP="00234967">
      <w:pPr>
        <w:pStyle w:val="Heading5"/>
        <w:rPr>
          <w:rFonts w:ascii="Georgia" w:hAnsi="Georgia"/>
          <w:b/>
          <w:bCs/>
          <w:highlight w:val="lightGray"/>
        </w:rPr>
      </w:pPr>
    </w:p>
    <w:p w14:paraId="4F7FC6C4" w14:textId="6EFAD9B0" w:rsidR="00D35B9C" w:rsidRPr="0047214B" w:rsidRDefault="00FD0EAD" w:rsidP="00AA37B3">
      <w:pPr>
        <w:autoSpaceDE w:val="0"/>
        <w:autoSpaceDN w:val="0"/>
        <w:adjustRightInd w:val="0"/>
        <w:spacing w:after="120"/>
        <w:jc w:val="both"/>
        <w:rPr>
          <w:rFonts w:ascii="Georgia" w:hAnsi="Georgia" w:cs="Arial"/>
          <w:szCs w:val="20"/>
          <w:lang w:eastAsia="en-US"/>
        </w:rPr>
      </w:pPr>
      <w:r w:rsidRPr="00C36DC8">
        <w:rPr>
          <w:rFonts w:ascii="Georgia" w:hAnsi="Georgia" w:cs="Arial"/>
          <w:szCs w:val="20"/>
          <w:lang w:eastAsia="en-US"/>
        </w:rPr>
        <w:t xml:space="preserve">En complément de l’article 3.2 des conditions générales, les coûts suivants sont considérés comme </w:t>
      </w:r>
      <w:r w:rsidRPr="0047214B">
        <w:rPr>
          <w:rFonts w:ascii="Georgia" w:hAnsi="Georgia" w:cs="Arial"/>
          <w:szCs w:val="20"/>
          <w:lang w:eastAsia="en-US"/>
        </w:rPr>
        <w:t>inéligibles :</w:t>
      </w:r>
    </w:p>
    <w:p w14:paraId="78E55A16" w14:textId="77777777" w:rsidR="001A3AA2" w:rsidRPr="0047214B" w:rsidRDefault="00EE06B6" w:rsidP="001A3AA2">
      <w:pPr>
        <w:pStyle w:val="ListParagraph"/>
        <w:numPr>
          <w:ilvl w:val="0"/>
          <w:numId w:val="25"/>
        </w:numPr>
        <w:autoSpaceDE w:val="0"/>
        <w:autoSpaceDN w:val="0"/>
        <w:adjustRightInd w:val="0"/>
        <w:spacing w:after="120"/>
        <w:jc w:val="both"/>
        <w:rPr>
          <w:rFonts w:cs="Arial"/>
          <w:color w:val="auto"/>
          <w:szCs w:val="20"/>
        </w:rPr>
      </w:pPr>
      <w:r w:rsidRPr="0047214B">
        <w:rPr>
          <w:rFonts w:cs="Arial"/>
          <w:color w:val="auto"/>
          <w:szCs w:val="20"/>
        </w:rPr>
        <w:t>les coûts relatifs à la mise en œuvre de base de la solution innovante auprès des enseignants, des formateurs d’enseignants ou des apprenants ;</w:t>
      </w:r>
    </w:p>
    <w:p w14:paraId="00A8317A" w14:textId="77777777" w:rsidR="001A3AA2" w:rsidRPr="0047214B" w:rsidRDefault="00EE06B6" w:rsidP="001A3AA2">
      <w:pPr>
        <w:pStyle w:val="ListParagraph"/>
        <w:numPr>
          <w:ilvl w:val="0"/>
          <w:numId w:val="25"/>
        </w:numPr>
        <w:autoSpaceDE w:val="0"/>
        <w:autoSpaceDN w:val="0"/>
        <w:adjustRightInd w:val="0"/>
        <w:spacing w:after="120"/>
        <w:jc w:val="both"/>
        <w:rPr>
          <w:rFonts w:cs="Arial"/>
          <w:color w:val="auto"/>
          <w:szCs w:val="20"/>
        </w:rPr>
      </w:pPr>
      <w:r w:rsidRPr="0047214B">
        <w:rPr>
          <w:rFonts w:cs="Arial"/>
          <w:color w:val="auto"/>
          <w:szCs w:val="20"/>
        </w:rPr>
        <w:t>les coûts relatifs à la production courante de contenus de formation, de curricula ou de supports d’enseignement et d’apprentissage, par opposition au travail stratégique et de conception visant à les adapter en vue de leur mise à l’échelle ;</w:t>
      </w:r>
    </w:p>
    <w:p w14:paraId="3A7726D5" w14:textId="4796D64D" w:rsidR="00EE06B6" w:rsidRPr="0047214B" w:rsidRDefault="00EE06B6" w:rsidP="001A3AA2">
      <w:pPr>
        <w:pStyle w:val="ListParagraph"/>
        <w:numPr>
          <w:ilvl w:val="0"/>
          <w:numId w:val="25"/>
        </w:numPr>
        <w:autoSpaceDE w:val="0"/>
        <w:autoSpaceDN w:val="0"/>
        <w:adjustRightInd w:val="0"/>
        <w:spacing w:after="120"/>
        <w:jc w:val="both"/>
        <w:rPr>
          <w:rFonts w:cs="Arial"/>
          <w:color w:val="auto"/>
          <w:szCs w:val="20"/>
        </w:rPr>
      </w:pPr>
      <w:r w:rsidRPr="0047214B">
        <w:rPr>
          <w:rFonts w:cs="Arial"/>
          <w:color w:val="auto"/>
          <w:szCs w:val="20"/>
        </w:rPr>
        <w:t>les coûts d’infrastructures, d’équipements ou de ressources destinés au déploiement à grande échelle de la solution.</w:t>
      </w:r>
    </w:p>
    <w:p w14:paraId="7B805544" w14:textId="0A4BE12B" w:rsidR="00D35B9C" w:rsidRPr="00C36DC8" w:rsidRDefault="00D35B9C"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lastRenderedPageBreak/>
        <w:t xml:space="preserve">Article 5 – Modalités de paiement </w:t>
      </w:r>
    </w:p>
    <w:p w14:paraId="41FA1CFB" w14:textId="7F50104A" w:rsidR="003A7B3B" w:rsidRPr="00C36DC8" w:rsidRDefault="0049490B" w:rsidP="2783D99D">
      <w:pPr>
        <w:keepNext/>
        <w:numPr>
          <w:ilvl w:val="2"/>
          <w:numId w:val="1"/>
        </w:numPr>
        <w:spacing w:after="240"/>
        <w:jc w:val="both"/>
        <w:outlineLvl w:val="2"/>
        <w:rPr>
          <w:rFonts w:ascii="Georgia" w:hAnsi="Georgia" w:cs="Arial"/>
          <w:b/>
          <w:smallCaps/>
        </w:rPr>
      </w:pPr>
      <w:r w:rsidRPr="00C36DC8">
        <w:rPr>
          <w:rFonts w:ascii="Georgia" w:hAnsi="Georgia" w:cs="Arial"/>
          <w:b/>
          <w:bCs/>
          <w:smallCaps/>
        </w:rPr>
        <w:t>5.1. Options de paiement</w:t>
      </w:r>
    </w:p>
    <w:p w14:paraId="59B74DF2" w14:textId="77777777" w:rsidR="00486D0F" w:rsidRPr="00486D0F" w:rsidRDefault="007E0779" w:rsidP="00486D0F">
      <w:pPr>
        <w:autoSpaceDE w:val="0"/>
        <w:autoSpaceDN w:val="0"/>
        <w:adjustRightInd w:val="0"/>
        <w:jc w:val="both"/>
        <w:rPr>
          <w:rFonts w:ascii="Georgia" w:hAnsi="Georgia" w:cs="Arial"/>
          <w:szCs w:val="20"/>
          <w:lang w:eastAsia="en-US"/>
        </w:rPr>
      </w:pPr>
      <w:r w:rsidRPr="00AB6BE6">
        <w:rPr>
          <w:rFonts w:ascii="Georgia" w:hAnsi="Georgia" w:cs="Arial"/>
          <w:szCs w:val="20"/>
          <w:lang w:eastAsia="en-US"/>
        </w:rPr>
        <w:t>Le paiement du subside s’effectue par voie de préfinancement, conformément à l’article 6 des conditions générales.</w:t>
      </w:r>
      <w:r w:rsidR="00FD0EAD" w:rsidRPr="007E0779">
        <w:rPr>
          <w:rFonts w:ascii="Georgia" w:hAnsi="Georgia" w:cs="Arial"/>
          <w:szCs w:val="20"/>
          <w:lang w:eastAsia="en-US"/>
        </w:rPr>
        <w:t xml:space="preserve"> </w:t>
      </w:r>
      <w:r w:rsidR="00486D0F" w:rsidRPr="00486D0F">
        <w:rPr>
          <w:rFonts w:ascii="Georgia" w:hAnsi="Georgia" w:cs="Arial"/>
          <w:szCs w:val="20"/>
          <w:lang w:eastAsia="en-US"/>
        </w:rPr>
        <w:t>Par dérogation à l'article 6 des Conditions générales, les tranches de préfinancement sont versées</w:t>
      </w:r>
    </w:p>
    <w:p w14:paraId="0AD13166" w14:textId="68362AC2" w:rsidR="001B0EA4" w:rsidRPr="007E0779" w:rsidRDefault="00486D0F" w:rsidP="00486D0F">
      <w:pPr>
        <w:autoSpaceDE w:val="0"/>
        <w:autoSpaceDN w:val="0"/>
        <w:adjustRightInd w:val="0"/>
        <w:spacing w:after="120"/>
        <w:jc w:val="both"/>
        <w:rPr>
          <w:rFonts w:ascii="Georgia" w:hAnsi="Georgia" w:cs="Arial"/>
          <w:szCs w:val="20"/>
          <w:lang w:eastAsia="en-US"/>
        </w:rPr>
      </w:pPr>
      <w:r w:rsidRPr="00486D0F">
        <w:rPr>
          <w:rFonts w:ascii="Georgia" w:hAnsi="Georgia" w:cs="Arial"/>
          <w:szCs w:val="20"/>
          <w:lang w:eastAsia="en-US"/>
        </w:rPr>
        <w:t>annuellement, conformément à la fréquence de rapportage prévue à l'article 6.1.</w:t>
      </w:r>
    </w:p>
    <w:p w14:paraId="0A0CE342" w14:textId="538AE3AA" w:rsidR="001B0EA4" w:rsidRPr="00C36DC8" w:rsidRDefault="00800B1F" w:rsidP="00977C60">
      <w:pPr>
        <w:spacing w:after="120"/>
        <w:jc w:val="both"/>
        <w:rPr>
          <w:rFonts w:ascii="Georgia" w:hAnsi="Georgia" w:cs="Arial"/>
        </w:rPr>
      </w:pPr>
      <w:r w:rsidRPr="00C36DC8">
        <w:rPr>
          <w:rFonts w:ascii="Georgia" w:hAnsi="Georgia" w:cs="Arial"/>
        </w:rPr>
        <w:t>La première tranche de préfinancement s’élève à &lt;</w:t>
      </w:r>
      <w:r w:rsidR="00B11B86" w:rsidRPr="00C36DC8">
        <w:rPr>
          <w:rFonts w:ascii="Georgia" w:hAnsi="Georgia" w:cs="Arial"/>
          <w:i/>
          <w:iCs/>
          <w:highlight w:val="yellow"/>
        </w:rPr>
        <w:t>montant</w:t>
      </w:r>
      <w:r w:rsidR="00A440F9" w:rsidRPr="00C36DC8">
        <w:rPr>
          <w:rFonts w:ascii="Georgia" w:hAnsi="Georgia" w:cs="Arial"/>
        </w:rPr>
        <w:t xml:space="preserve">&gt; </w:t>
      </w:r>
      <w:r w:rsidR="001B0EA4" w:rsidRPr="00C36DC8">
        <w:rPr>
          <w:rFonts w:ascii="Georgia" w:hAnsi="Georgia" w:cs="Arial"/>
          <w:b/>
        </w:rPr>
        <w:t>EUR.</w:t>
      </w:r>
    </w:p>
    <w:p w14:paraId="2B771CD7" w14:textId="26BF63F2" w:rsidR="001B0EA4" w:rsidRPr="00C36DC8" w:rsidRDefault="00800B1F" w:rsidP="00977C60">
      <w:pPr>
        <w:spacing w:after="120"/>
        <w:jc w:val="both"/>
        <w:rPr>
          <w:rFonts w:ascii="Georgia" w:hAnsi="Georgia" w:cs="Arial"/>
        </w:rPr>
      </w:pPr>
      <w:r w:rsidRPr="00C36DC8">
        <w:rPr>
          <w:rFonts w:ascii="Georgia" w:hAnsi="Georgia" w:cs="Arial"/>
        </w:rPr>
        <w:t>Les tranche(s) de préfinancement suivante(s) : &lt;</w:t>
      </w:r>
      <w:r w:rsidR="5D618869" w:rsidRPr="00C36DC8">
        <w:rPr>
          <w:rFonts w:ascii="Georgia" w:hAnsi="Georgia" w:cs="Arial"/>
          <w:i/>
          <w:iCs/>
          <w:highlight w:val="yellow"/>
        </w:rPr>
        <w:t>indiquer le montant</w:t>
      </w:r>
      <w:r w:rsidR="5D618869" w:rsidRPr="00C36DC8">
        <w:rPr>
          <w:rFonts w:ascii="Georgia" w:hAnsi="Georgia" w:cs="Arial"/>
          <w:i/>
          <w:iCs/>
        </w:rPr>
        <w:t xml:space="preserve">&gt; </w:t>
      </w:r>
      <w:r w:rsidR="5D618869" w:rsidRPr="00C36DC8">
        <w:rPr>
          <w:rFonts w:ascii="Georgia" w:hAnsi="Georgia" w:cs="Arial"/>
        </w:rPr>
        <w:t>seront versées sur la base des besoins repris dans la planification financière établie par le Bénéficiaire-contractant (cfr. article 2.1, C des conditions générales).</w:t>
      </w:r>
    </w:p>
    <w:p w14:paraId="75D9510D" w14:textId="0D74672D" w:rsidR="00DF05D1" w:rsidRPr="00C36DC8" w:rsidRDefault="51D89C79" w:rsidP="5728F232">
      <w:pPr>
        <w:spacing w:after="120"/>
        <w:jc w:val="both"/>
        <w:rPr>
          <w:rFonts w:ascii="Georgia" w:hAnsi="Georgia" w:cs="Arial"/>
          <w:b/>
          <w:bCs/>
          <w:i/>
        </w:rPr>
      </w:pPr>
      <w:r w:rsidRPr="00C36DC8">
        <w:rPr>
          <w:rFonts w:ascii="Georgia" w:hAnsi="Georgia" w:cs="Arial"/>
          <w:b/>
          <w:bCs/>
          <w:i/>
        </w:rPr>
        <w:t>Tranche finale</w:t>
      </w:r>
    </w:p>
    <w:p w14:paraId="4F483660" w14:textId="1E34C98F" w:rsidR="008104D9" w:rsidRPr="00C36DC8" w:rsidRDefault="002638E5" w:rsidP="00402970">
      <w:pPr>
        <w:spacing w:after="120"/>
        <w:jc w:val="both"/>
        <w:rPr>
          <w:rFonts w:ascii="Georgia" w:hAnsi="Georgia" w:cs="Arial"/>
        </w:rPr>
      </w:pPr>
      <w:r w:rsidRPr="00C36DC8">
        <w:rPr>
          <w:rFonts w:ascii="Georgia" w:hAnsi="Georgia" w:cs="Arial"/>
        </w:rPr>
        <w:t>Une tranche finale de 10%, telle que stipulée à l’article 6 des conditions générales, sera réservée et ne pourra être liquidée qu’après production du rapport final d’exécution et de l’ensemble des pièces justificatives justifiant le montant global du subside.</w:t>
      </w:r>
    </w:p>
    <w:p w14:paraId="2D5C1C3F" w14:textId="48C3F733" w:rsidR="00D35B9C" w:rsidRPr="00C36DC8" w:rsidRDefault="00E4142B" w:rsidP="00FB52E4">
      <w:pPr>
        <w:keepNext/>
        <w:numPr>
          <w:ilvl w:val="2"/>
          <w:numId w:val="1"/>
        </w:numPr>
        <w:spacing w:before="120" w:after="240"/>
        <w:jc w:val="both"/>
        <w:outlineLvl w:val="2"/>
        <w:rPr>
          <w:rFonts w:ascii="Georgia" w:hAnsi="Georgia" w:cs="Arial"/>
          <w:b/>
          <w:smallCaps/>
          <w:szCs w:val="20"/>
          <w:highlight w:val="magenta"/>
        </w:rPr>
      </w:pPr>
      <w:r w:rsidRPr="00C36DC8">
        <w:rPr>
          <w:rFonts w:ascii="Georgia" w:hAnsi="Georgia" w:cs="Arial"/>
          <w:b/>
          <w:smallCaps/>
          <w:szCs w:val="20"/>
        </w:rPr>
        <w:t xml:space="preserve">5.2. Compte bancaire : </w:t>
      </w:r>
    </w:p>
    <w:p w14:paraId="6CFE0200" w14:textId="6F536547" w:rsidR="00D35B9C" w:rsidRPr="00610E22" w:rsidRDefault="003443E4" w:rsidP="00610E22">
      <w:pPr>
        <w:spacing w:after="120"/>
        <w:jc w:val="both"/>
        <w:rPr>
          <w:rFonts w:ascii="Georgia" w:hAnsi="Georgia" w:cs="Arial"/>
          <w:szCs w:val="20"/>
        </w:rPr>
      </w:pPr>
      <w:r w:rsidRPr="00C36DC8">
        <w:rPr>
          <w:rFonts w:ascii="Georgia" w:hAnsi="Georgia" w:cs="Arial"/>
          <w:szCs w:val="20"/>
        </w:rPr>
        <w:t xml:space="preserve">Les fonds seront transférés sur le compte bancaire mentionné dans la fiche d’identification financière en </w:t>
      </w:r>
      <w:r w:rsidR="00D35B9C" w:rsidRPr="00C36DC8">
        <w:rPr>
          <w:rFonts w:ascii="Georgia" w:hAnsi="Georgia" w:cs="Arial"/>
          <w:szCs w:val="20"/>
          <w:highlight w:val="yellow"/>
        </w:rPr>
        <w:t>Annexe VI</w:t>
      </w:r>
      <w:r w:rsidR="00E84800" w:rsidRPr="00C36DC8">
        <w:rPr>
          <w:rFonts w:ascii="Georgia" w:hAnsi="Georgia" w:cs="Arial"/>
          <w:szCs w:val="20"/>
        </w:rPr>
        <w:t>.</w:t>
      </w:r>
    </w:p>
    <w:p w14:paraId="3CF3218A" w14:textId="77777777" w:rsidR="00D35B9C" w:rsidRPr="00C36DC8" w:rsidRDefault="00D35B9C" w:rsidP="00F526F9">
      <w:pPr>
        <w:spacing w:after="120"/>
        <w:jc w:val="both"/>
        <w:rPr>
          <w:rFonts w:ascii="Georgia" w:hAnsi="Georgia" w:cs="Arial"/>
          <w:szCs w:val="20"/>
        </w:rPr>
      </w:pPr>
    </w:p>
    <w:p w14:paraId="565A8353" w14:textId="27FAD12D" w:rsidR="00D35B9C" w:rsidRPr="00C36DC8" w:rsidRDefault="00D35B9C" w:rsidP="000E1DD6">
      <w:pPr>
        <w:pStyle w:val="Heading1"/>
        <w:numPr>
          <w:ilvl w:val="1"/>
          <w:numId w:val="1"/>
        </w:numPr>
        <w:tabs>
          <w:tab w:val="clear" w:pos="0"/>
        </w:tabs>
        <w:spacing w:before="0"/>
        <w:ind w:left="0" w:firstLine="0"/>
        <w:jc w:val="left"/>
        <w:rPr>
          <w:rFonts w:ascii="Georgia" w:hAnsi="Georgia"/>
          <w:sz w:val="24"/>
          <w:szCs w:val="24"/>
          <w:lang w:eastAsia="fr-BE"/>
        </w:rPr>
      </w:pPr>
      <w:bookmarkStart w:id="3" w:name="_Ref379901355"/>
      <w:r w:rsidRPr="00C36DC8">
        <w:rPr>
          <w:rFonts w:ascii="Georgia" w:hAnsi="Georgia"/>
          <w:sz w:val="24"/>
          <w:szCs w:val="24"/>
          <w:lang w:eastAsia="fr-BE"/>
        </w:rPr>
        <w:t>Article 6 – Justification : Planification, rapportages narratifs et financiers</w:t>
      </w:r>
      <w:bookmarkEnd w:id="3"/>
    </w:p>
    <w:p w14:paraId="507C695F" w14:textId="30EE84E6" w:rsidR="00F30C76" w:rsidRPr="00F30C76" w:rsidRDefault="00334C3E" w:rsidP="00F30C76">
      <w:pPr>
        <w:jc w:val="both"/>
        <w:rPr>
          <w:rFonts w:ascii="Georgia" w:hAnsi="Georgia" w:cs="Arial"/>
        </w:rPr>
      </w:pPr>
      <w:r w:rsidRPr="00C36DC8">
        <w:rPr>
          <w:rFonts w:ascii="Georgia" w:hAnsi="Georgia" w:cs="Arial"/>
        </w:rPr>
        <w:t>6.1.</w:t>
      </w:r>
      <w:r w:rsidR="00F30C76" w:rsidRPr="00F30C76">
        <w:rPr>
          <w:rFonts w:ascii="Georgia" w:hAnsi="Georgia" w:cs="Arial"/>
        </w:rPr>
        <w:t xml:space="preserve"> Par dérogation à l'article 2 des Conditions générales, le rapportage est annuel. Le</w:t>
      </w:r>
    </w:p>
    <w:p w14:paraId="4FE35307" w14:textId="77777777" w:rsidR="00F30C76" w:rsidRPr="00F30C76" w:rsidRDefault="00F30C76" w:rsidP="00F30C76">
      <w:pPr>
        <w:jc w:val="both"/>
        <w:rPr>
          <w:rFonts w:ascii="Georgia" w:hAnsi="Georgia" w:cs="Arial"/>
        </w:rPr>
      </w:pPr>
      <w:r w:rsidRPr="00F30C76">
        <w:rPr>
          <w:rFonts w:ascii="Georgia" w:hAnsi="Georgia" w:cs="Arial"/>
        </w:rPr>
        <w:t>bénéficiaire-contractant soumet un rapport intermédiaire pour chaque période de douze mois de la</w:t>
      </w:r>
    </w:p>
    <w:p w14:paraId="5EF51480" w14:textId="77777777" w:rsidR="00F30C76" w:rsidRPr="00F30C76" w:rsidRDefault="00F30C76" w:rsidP="00F30C76">
      <w:pPr>
        <w:jc w:val="both"/>
        <w:rPr>
          <w:rFonts w:ascii="Georgia" w:hAnsi="Georgia" w:cs="Arial"/>
        </w:rPr>
      </w:pPr>
      <w:r w:rsidRPr="00F30C76">
        <w:rPr>
          <w:rFonts w:ascii="Georgia" w:hAnsi="Georgia" w:cs="Arial"/>
        </w:rPr>
        <w:t>période d'exécution des activités, dans les 30 jours qui suivent la fin de la période concernée, à</w:t>
      </w:r>
    </w:p>
    <w:p w14:paraId="40B16005" w14:textId="7B204DFC" w:rsidR="008B2AA7" w:rsidRDefault="00F30C76" w:rsidP="00F30C76">
      <w:pPr>
        <w:jc w:val="both"/>
        <w:rPr>
          <w:rFonts w:ascii="Georgia" w:hAnsi="Georgia" w:cs="Arial"/>
        </w:rPr>
      </w:pPr>
      <w:r w:rsidRPr="00F30C76">
        <w:rPr>
          <w:rFonts w:ascii="Georgia" w:hAnsi="Georgia" w:cs="Arial"/>
        </w:rPr>
        <w:t>l'exception de la dernière période de l'action, qui est couverte par le rapport final.</w:t>
      </w:r>
    </w:p>
    <w:p w14:paraId="680BA541" w14:textId="77777777" w:rsidR="00BB6531" w:rsidRPr="00662609" w:rsidRDefault="00BB6531" w:rsidP="000E1DD6">
      <w:pPr>
        <w:spacing w:after="120"/>
        <w:jc w:val="both"/>
        <w:rPr>
          <w:rFonts w:ascii="Georgia" w:hAnsi="Georgia" w:cs="Arial"/>
        </w:rPr>
      </w:pPr>
    </w:p>
    <w:p w14:paraId="26489A60" w14:textId="097AECEA" w:rsidR="008B2AA7" w:rsidRPr="00BB6531" w:rsidRDefault="00334C3E" w:rsidP="000E1DD6">
      <w:pPr>
        <w:spacing w:after="120"/>
        <w:jc w:val="both"/>
        <w:rPr>
          <w:rFonts w:ascii="Georgia" w:hAnsi="Georgia" w:cs="Arial"/>
          <w:highlight w:val="yellow"/>
        </w:rPr>
      </w:pPr>
      <w:r w:rsidRPr="00C36DC8">
        <w:rPr>
          <w:rFonts w:ascii="Georgia" w:hAnsi="Georgia" w:cs="Arial"/>
        </w:rPr>
        <w:t>6.2. Le système de taux de change à utiliser est le système prévu à l’article 2.5 des conditions générales.</w:t>
      </w:r>
    </w:p>
    <w:p w14:paraId="45431252" w14:textId="08E5C768" w:rsidR="00213267" w:rsidRPr="00C36DC8" w:rsidRDefault="00213267" w:rsidP="00D35B9C">
      <w:pPr>
        <w:jc w:val="both"/>
        <w:rPr>
          <w:rFonts w:ascii="Georgia" w:hAnsi="Georgia" w:cs="Arial"/>
          <w:szCs w:val="20"/>
        </w:rPr>
      </w:pPr>
    </w:p>
    <w:p w14:paraId="36CB9431" w14:textId="6178427C" w:rsidR="00C57459" w:rsidRPr="00AB6BE6" w:rsidRDefault="005E5605" w:rsidP="00C57459">
      <w:pPr>
        <w:spacing w:after="120"/>
        <w:jc w:val="both"/>
        <w:rPr>
          <w:rFonts w:ascii="Georgia" w:hAnsi="Georgia" w:cs="Arial"/>
          <w:szCs w:val="20"/>
        </w:rPr>
      </w:pPr>
      <w:r w:rsidRPr="00C36DC8">
        <w:rPr>
          <w:rFonts w:ascii="Georgia" w:hAnsi="Georgia" w:cs="Arial"/>
          <w:szCs w:val="20"/>
        </w:rPr>
        <w:t xml:space="preserve">6.3. </w:t>
      </w:r>
      <w:r w:rsidRPr="00AB6BE6">
        <w:rPr>
          <w:rFonts w:ascii="Georgia" w:hAnsi="Georgia" w:cs="Arial"/>
          <w:szCs w:val="20"/>
        </w:rPr>
        <w:t>Les documents à annexer au rapport financier sont</w:t>
      </w:r>
      <w:r w:rsidR="00DC0161" w:rsidRPr="00AB6BE6">
        <w:rPr>
          <w:rFonts w:ascii="Georgia" w:hAnsi="Georgia" w:cs="Arial"/>
          <w:szCs w:val="20"/>
        </w:rPr>
        <w:t> :</w:t>
      </w:r>
    </w:p>
    <w:p w14:paraId="7DBC6B1B" w14:textId="77777777" w:rsidR="00DC0161" w:rsidRPr="00AB6BE6" w:rsidRDefault="00DC0161" w:rsidP="00DC0161">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les relevés bancaires du compte bancaire distinct visé à l’article 5.2, couvrant la période de rapportage ;</w:t>
      </w:r>
    </w:p>
    <w:p w14:paraId="64B6A1B6" w14:textId="77777777" w:rsidR="00DC0161" w:rsidRPr="00AB6BE6" w:rsidRDefault="00DC0161" w:rsidP="00DC0161">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un extrait du grand livre comptable de l’Action, présentant les dépenses déclarées pour la période par ligne budgétaire ;</w:t>
      </w:r>
    </w:p>
    <w:p w14:paraId="492A2DA8" w14:textId="77777777" w:rsidR="00DC0161" w:rsidRPr="00AB6BE6" w:rsidRDefault="00DC0161" w:rsidP="00DC0161">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une liste des actifs d’une valeur d’achat unitaire supérieure à 5.000 EUR acquis pendant la période ;</w:t>
      </w:r>
    </w:p>
    <w:p w14:paraId="3304653C" w14:textId="7D232AB4" w:rsidR="00DC0161" w:rsidRPr="00AB6BE6" w:rsidRDefault="00DC0161" w:rsidP="00DC0161">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lorsqu’un audit a été réalisé, le rapport d’audit et, le cas échéant, le plan d’action élaboré pour remédier à ses constats.</w:t>
      </w:r>
    </w:p>
    <w:p w14:paraId="6D363F21" w14:textId="77777777" w:rsidR="00C57459" w:rsidRPr="00C36DC8" w:rsidRDefault="00C57459" w:rsidP="00D35B9C">
      <w:pPr>
        <w:jc w:val="both"/>
        <w:rPr>
          <w:rFonts w:ascii="Georgia" w:hAnsi="Georgia" w:cs="Arial"/>
          <w:szCs w:val="20"/>
        </w:rPr>
      </w:pPr>
    </w:p>
    <w:p w14:paraId="07F4AC06" w14:textId="54903D51" w:rsidR="00C64D27" w:rsidRPr="00C36DC8" w:rsidRDefault="00213267" w:rsidP="00C64D27">
      <w:pPr>
        <w:jc w:val="both"/>
        <w:rPr>
          <w:rFonts w:ascii="Georgia" w:hAnsi="Georgia" w:cs="Arial"/>
          <w:b/>
          <w:bCs/>
          <w:i/>
          <w:iCs/>
          <w:color w:val="FF0000"/>
          <w:szCs w:val="20"/>
        </w:rPr>
      </w:pPr>
      <w:r w:rsidRPr="00C36DC8">
        <w:rPr>
          <w:rFonts w:ascii="Georgia" w:hAnsi="Georgia"/>
          <w:b/>
          <w:smallCaps/>
          <w:sz w:val="24"/>
          <w:lang w:eastAsia="fr-BE"/>
        </w:rPr>
        <w:t>Article 7 – Conditions particulières supplémentaires</w:t>
      </w:r>
    </w:p>
    <w:p w14:paraId="74A91E78" w14:textId="77777777" w:rsidR="00C64D27" w:rsidRPr="00C36DC8" w:rsidRDefault="00C64D27" w:rsidP="00C64D27">
      <w:pPr>
        <w:jc w:val="both"/>
        <w:rPr>
          <w:rFonts w:ascii="Georgia" w:hAnsi="Georgia" w:cs="Arial"/>
          <w:b/>
          <w:bCs/>
          <w:color w:val="FF0000"/>
          <w:szCs w:val="20"/>
        </w:rPr>
      </w:pPr>
    </w:p>
    <w:p w14:paraId="398986C2" w14:textId="77777777" w:rsidR="007D5314" w:rsidRPr="00AB6BE6" w:rsidRDefault="005E5605" w:rsidP="00BF217F">
      <w:pPr>
        <w:spacing w:after="120"/>
        <w:jc w:val="both"/>
        <w:rPr>
          <w:rFonts w:ascii="Georgia" w:hAnsi="Georgia" w:cs="Arial"/>
        </w:rPr>
      </w:pPr>
      <w:r w:rsidRPr="00AB6BE6">
        <w:rPr>
          <w:rFonts w:ascii="Georgia" w:hAnsi="Georgia" w:cs="Arial"/>
        </w:rPr>
        <w:t>7.1 Visibilité et communication</w:t>
      </w:r>
    </w:p>
    <w:p w14:paraId="045F74BC" w14:textId="77777777" w:rsidR="007D5314" w:rsidRPr="00AB6BE6" w:rsidRDefault="007D5314" w:rsidP="00BF217F">
      <w:pPr>
        <w:spacing w:after="120"/>
        <w:jc w:val="both"/>
        <w:rPr>
          <w:rFonts w:ascii="Georgia" w:hAnsi="Georgia" w:cs="Arial"/>
        </w:rPr>
      </w:pPr>
      <w:r w:rsidRPr="00AB6BE6">
        <w:rPr>
          <w:rFonts w:ascii="Georgia" w:hAnsi="Georgia" w:cs="Arial"/>
        </w:rPr>
        <w:t xml:space="preserve">En précision de l’article 20 des conditions générales, le bailleur de fonds à mentionner dans les communications publiques relatives à l’Action est l’Union européenne. </w:t>
      </w:r>
    </w:p>
    <w:p w14:paraId="022E9EE6" w14:textId="77777777" w:rsidR="0001375B" w:rsidRPr="00AB6BE6" w:rsidRDefault="007D5314" w:rsidP="00BF217F">
      <w:pPr>
        <w:spacing w:after="120"/>
        <w:jc w:val="both"/>
        <w:rPr>
          <w:rFonts w:ascii="Georgia" w:hAnsi="Georgia" w:cs="Arial"/>
        </w:rPr>
      </w:pPr>
      <w:r w:rsidRPr="00AB6BE6">
        <w:rPr>
          <w:rFonts w:ascii="Georgia" w:hAnsi="Georgia" w:cs="Arial"/>
        </w:rPr>
        <w:t xml:space="preserve">Le Bénéficiaire-contractant met en œuvre les activités de communication et de visibilité définies à l’Annexe I A et maintient, pendant toute la période d’exécution des activités, une personne identifiée chargée de la communication et de la visibilité, qu’il s’agisse d’un membre du personnel ou d’un contractant externe. </w:t>
      </w:r>
    </w:p>
    <w:p w14:paraId="5E052C79" w14:textId="4DF66FDF" w:rsidR="007D5314" w:rsidRPr="00AB6BE6" w:rsidRDefault="007D5314" w:rsidP="00BF217F">
      <w:pPr>
        <w:spacing w:after="120"/>
        <w:jc w:val="both"/>
        <w:rPr>
          <w:rFonts w:ascii="Georgia" w:hAnsi="Georgia" w:cs="Arial"/>
        </w:rPr>
      </w:pPr>
      <w:r w:rsidRPr="00AB6BE6">
        <w:rPr>
          <w:rFonts w:ascii="Georgia" w:hAnsi="Georgia" w:cs="Arial"/>
        </w:rPr>
        <w:lastRenderedPageBreak/>
        <w:t>Les activités de communication et de visibilité sont menées conformément aux orientations Communicating and Raising EU Visibility Guidance ainsi qu’aux lignes directrices et à la boîte à outils de communication fournies par la Facilité de la RTIA.</w:t>
      </w:r>
    </w:p>
    <w:p w14:paraId="7E2F0F55" w14:textId="77777777" w:rsidR="0001375B" w:rsidRPr="00AB6BE6" w:rsidRDefault="0001375B" w:rsidP="00BF217F">
      <w:pPr>
        <w:spacing w:after="120"/>
        <w:jc w:val="both"/>
        <w:rPr>
          <w:rFonts w:ascii="Georgia" w:hAnsi="Georgia" w:cs="Arial"/>
        </w:rPr>
      </w:pPr>
    </w:p>
    <w:p w14:paraId="582CFAE5" w14:textId="317C547A" w:rsidR="0001375B" w:rsidRPr="00AB6BE6" w:rsidRDefault="0001375B" w:rsidP="00BF217F">
      <w:pPr>
        <w:spacing w:after="120"/>
        <w:jc w:val="both"/>
        <w:rPr>
          <w:rFonts w:ascii="Georgia" w:hAnsi="Georgia" w:cs="Arial"/>
        </w:rPr>
      </w:pPr>
      <w:r w:rsidRPr="00AB6BE6">
        <w:rPr>
          <w:rFonts w:ascii="Georgia" w:hAnsi="Georgia" w:cs="Arial"/>
        </w:rPr>
        <w:t>7.2 Apprentissage et gestion des connaissances</w:t>
      </w:r>
    </w:p>
    <w:p w14:paraId="6208277C" w14:textId="2991E056" w:rsidR="0001375B" w:rsidRPr="00AB6BE6" w:rsidRDefault="00FC3B07" w:rsidP="00BF217F">
      <w:pPr>
        <w:spacing w:after="120"/>
        <w:jc w:val="both"/>
        <w:rPr>
          <w:rFonts w:ascii="Georgia" w:hAnsi="Georgia" w:cs="Arial"/>
        </w:rPr>
      </w:pPr>
      <w:r w:rsidRPr="00AB6BE6">
        <w:rPr>
          <w:rFonts w:ascii="Georgia" w:hAnsi="Georgia" w:cs="Arial"/>
        </w:rPr>
        <w:t>Le Bénéficiaire-contractant est tenu de :</w:t>
      </w:r>
    </w:p>
    <w:p w14:paraId="39EE1A40" w14:textId="77777777" w:rsidR="00FC3B07" w:rsidRPr="00AB6BE6" w:rsidRDefault="00FC3B07" w:rsidP="00FC3B07">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mettre en œuvre le plan d’apprentissage et de gestion des connaissances défini à l’Annexe I A ;</w:t>
      </w:r>
    </w:p>
    <w:p w14:paraId="2E8E16BA" w14:textId="77777777" w:rsidR="00FC3B07" w:rsidRPr="00AB6BE6" w:rsidRDefault="00FC3B07" w:rsidP="00FC3B07">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documenter le processus de mise à l’échelle sous la forme d’une étude de cas et la soumettre à Enabel avant la fin de la période d’exécution des activités ;</w:t>
      </w:r>
    </w:p>
    <w:p w14:paraId="6471D484" w14:textId="77777777" w:rsidR="00FC3B07" w:rsidRPr="00AB6BE6" w:rsidRDefault="00FC3B07" w:rsidP="00FC3B07">
      <w:pPr>
        <w:pStyle w:val="ListParagraph"/>
        <w:numPr>
          <w:ilvl w:val="0"/>
          <w:numId w:val="25"/>
        </w:numPr>
        <w:autoSpaceDE w:val="0"/>
        <w:autoSpaceDN w:val="0"/>
        <w:adjustRightInd w:val="0"/>
        <w:spacing w:after="120"/>
        <w:jc w:val="both"/>
        <w:rPr>
          <w:rFonts w:cs="Arial"/>
          <w:color w:val="auto"/>
          <w:szCs w:val="20"/>
        </w:rPr>
      </w:pPr>
      <w:r w:rsidRPr="00AB6BE6">
        <w:rPr>
          <w:rFonts w:cs="Arial"/>
          <w:color w:val="auto"/>
          <w:szCs w:val="20"/>
        </w:rPr>
        <w:t>rendre compte des apprentissages générés par l’Action dans chaque rapport intermédiaire et dans le rapport final ;</w:t>
      </w:r>
    </w:p>
    <w:p w14:paraId="0D9B2DBF" w14:textId="77777777" w:rsidR="00836C42" w:rsidRPr="00AB6BE6" w:rsidRDefault="00FC3B07" w:rsidP="00944841">
      <w:pPr>
        <w:pStyle w:val="ListParagraph"/>
        <w:numPr>
          <w:ilvl w:val="0"/>
          <w:numId w:val="25"/>
        </w:numPr>
        <w:autoSpaceDE w:val="0"/>
        <w:autoSpaceDN w:val="0"/>
        <w:adjustRightInd w:val="0"/>
        <w:spacing w:after="120"/>
        <w:jc w:val="both"/>
        <w:rPr>
          <w:rFonts w:cs="Arial"/>
          <w:i/>
          <w:szCs w:val="20"/>
        </w:rPr>
      </w:pPr>
      <w:r w:rsidRPr="00AB6BE6">
        <w:rPr>
          <w:rFonts w:cs="Arial"/>
          <w:color w:val="auto"/>
          <w:szCs w:val="20"/>
        </w:rPr>
        <w:t>participer aux activités d’apprentissage entre pairs et d’échange organisées par Enabel avec d’autres initiatives soutenues par la RTIA, ainsi qu’aux événements régionaux organisés par la Facilité de la RTIA lorsqu’il y est invité.</w:t>
      </w:r>
    </w:p>
    <w:p w14:paraId="434EE093" w14:textId="77777777" w:rsidR="00836C42" w:rsidRPr="00AB6BE6" w:rsidRDefault="00836C42" w:rsidP="00836C42">
      <w:pPr>
        <w:spacing w:after="120"/>
        <w:jc w:val="both"/>
        <w:rPr>
          <w:rFonts w:ascii="Georgia" w:hAnsi="Georgia" w:cs="Arial"/>
        </w:rPr>
      </w:pPr>
      <w:r w:rsidRPr="00AB6BE6">
        <w:rPr>
          <w:rFonts w:ascii="Georgia" w:hAnsi="Georgia" w:cs="Arial"/>
        </w:rPr>
        <w:t xml:space="preserve">7.3 Rapportage sur les résultats </w:t>
      </w:r>
    </w:p>
    <w:p w14:paraId="66C02686" w14:textId="05A87E66" w:rsidR="00836C42" w:rsidRPr="00AB6BE6" w:rsidRDefault="00836C42" w:rsidP="00836C42">
      <w:pPr>
        <w:spacing w:after="120"/>
        <w:jc w:val="both"/>
        <w:rPr>
          <w:rFonts w:ascii="Georgia" w:hAnsi="Georgia" w:cs="Arial"/>
        </w:rPr>
      </w:pPr>
      <w:r w:rsidRPr="00AB6BE6">
        <w:rPr>
          <w:rFonts w:ascii="Georgia" w:hAnsi="Georgia" w:cs="Arial"/>
        </w:rPr>
        <w:t>Le Bénéficiaire-contractant rend compte sur la base du cadre logique annexé à la présente convention à l’Annexe I A. Sauf lorsque la nature d’un indicateur le rend impossible, les données sont ventilées au minimum par genre, par pays et par catégorie de parties prenantes touchées.</w:t>
      </w:r>
    </w:p>
    <w:p w14:paraId="31EA4F5E" w14:textId="77777777" w:rsidR="00FB2B89" w:rsidRPr="00AB6BE6" w:rsidRDefault="00FB2B89" w:rsidP="00836C42">
      <w:pPr>
        <w:spacing w:after="120"/>
        <w:jc w:val="both"/>
        <w:rPr>
          <w:rFonts w:ascii="Georgia" w:hAnsi="Georgia" w:cs="Arial"/>
        </w:rPr>
      </w:pPr>
      <w:r w:rsidRPr="00AB6BE6">
        <w:rPr>
          <w:rFonts w:ascii="Georgia" w:hAnsi="Georgia" w:cs="Arial"/>
        </w:rPr>
        <w:t>7.4 Modalités spécifiques de contrôles</w:t>
      </w:r>
    </w:p>
    <w:p w14:paraId="2C370CE0" w14:textId="14621E50" w:rsidR="50474F75" w:rsidRPr="00AB6BE6" w:rsidRDefault="00FB2B89" w:rsidP="00F81EB5">
      <w:pPr>
        <w:spacing w:after="120"/>
        <w:jc w:val="both"/>
        <w:rPr>
          <w:rFonts w:ascii="Georgia" w:hAnsi="Georgia" w:cs="Arial"/>
        </w:rPr>
      </w:pPr>
      <w:r w:rsidRPr="00AB6BE6">
        <w:rPr>
          <w:rFonts w:ascii="Georgia" w:hAnsi="Georgia" w:cs="Arial"/>
        </w:rPr>
        <w:t>&lt;Lorsque l’analyse organisationnelle du Bénéficiaire-contractant l’exige, préciser ici les contrôles ex ante pour lesquels Enabel doit émettre un avis de non-objection, ainsi que les opérations ou documents concernés.&gt;</w:t>
      </w:r>
    </w:p>
    <w:p w14:paraId="3CFCB0CA" w14:textId="77777777" w:rsidR="00F81EB5" w:rsidRPr="00AB6BE6" w:rsidRDefault="00F81EB5" w:rsidP="00F81EB5">
      <w:pPr>
        <w:spacing w:after="120"/>
        <w:jc w:val="both"/>
        <w:rPr>
          <w:rFonts w:ascii="Georgia" w:eastAsia="Georgia" w:hAnsi="Georgia" w:cs="Georgia"/>
        </w:rPr>
      </w:pPr>
      <w:r w:rsidRPr="00AB6BE6">
        <w:rPr>
          <w:rFonts w:ascii="Georgia" w:eastAsia="Georgia" w:hAnsi="Georgia" w:cs="Georgia"/>
        </w:rPr>
        <w:t>7.5 Propriété intellectuelle et utilisation des résultats</w:t>
      </w:r>
    </w:p>
    <w:p w14:paraId="1DC19123" w14:textId="77777777" w:rsidR="00F81EB5" w:rsidRPr="00AB6BE6" w:rsidRDefault="00F81EB5" w:rsidP="00F81EB5">
      <w:pPr>
        <w:spacing w:after="120"/>
        <w:jc w:val="both"/>
        <w:rPr>
          <w:rFonts w:ascii="Georgia" w:eastAsia="Georgia" w:hAnsi="Georgia" w:cs="Georgia"/>
        </w:rPr>
      </w:pPr>
      <w:r w:rsidRPr="00AB6BE6">
        <w:rPr>
          <w:rFonts w:ascii="Georgia" w:eastAsia="Georgia" w:hAnsi="Georgia" w:cs="Georgia"/>
        </w:rPr>
        <w:t>Conformément à l’article 19.1 des conditions générales, et sans préjudice de la propriété, par le Bénéficiaire-contractant, des droits de propriété intellectuelle issus de l’Action, le Bénéficiaire-contractant accorde à Enabel et à l’Union européenne un droit non exclusif, exempt de redevances, irrévocable et mondial d’utiliser, de reproduire, de traduire, d’adapter à des fins de communication, de publier et de diffuser les rapports, l’étude de cas, les produits d’apprentissage et les autres produits de connaissance élaborés dans le cadre de la présente convention, à des fins non commerciales liées aux objectifs de la Regional Teachers Initiative for Africa.</w:t>
      </w:r>
    </w:p>
    <w:p w14:paraId="317E261D" w14:textId="77777777" w:rsidR="00F81EB5" w:rsidRPr="00AB6BE6" w:rsidRDefault="00F81EB5" w:rsidP="00F81EB5">
      <w:pPr>
        <w:spacing w:after="120"/>
        <w:jc w:val="both"/>
        <w:rPr>
          <w:rFonts w:ascii="Georgia" w:eastAsia="Georgia" w:hAnsi="Georgia" w:cs="Georgia"/>
        </w:rPr>
      </w:pPr>
    </w:p>
    <w:p w14:paraId="4F89034C" w14:textId="77777777" w:rsidR="00F81EB5" w:rsidRPr="00AB6BE6" w:rsidRDefault="00F81EB5" w:rsidP="00F81EB5">
      <w:pPr>
        <w:spacing w:after="120"/>
        <w:jc w:val="both"/>
        <w:rPr>
          <w:rFonts w:ascii="Georgia" w:eastAsia="Georgia" w:hAnsi="Georgia" w:cs="Georgia"/>
        </w:rPr>
      </w:pPr>
      <w:r w:rsidRPr="00AB6BE6">
        <w:rPr>
          <w:rFonts w:ascii="Georgia" w:eastAsia="Georgia" w:hAnsi="Georgia" w:cs="Georgia"/>
        </w:rPr>
        <w:t>Le Bénéficiaire-contractant garantit qu’il détient les droits nécessaires pour accorder cette licence, y compris à l’égard de tout matériel de tiers ou préexistant incorporé dans ces produits.</w:t>
      </w:r>
    </w:p>
    <w:p w14:paraId="76CF1FD7" w14:textId="4F9710D2" w:rsidR="60079041" w:rsidRPr="00C36DC8" w:rsidRDefault="60079041" w:rsidP="60079041">
      <w:pPr>
        <w:jc w:val="both"/>
        <w:rPr>
          <w:rFonts w:ascii="Georgia" w:hAnsi="Georgia" w:cs="Arial"/>
        </w:rPr>
      </w:pPr>
    </w:p>
    <w:p w14:paraId="52959F5B" w14:textId="2F367C44" w:rsidR="00D35B9C" w:rsidRPr="00C36DC8" w:rsidRDefault="00DA433E" w:rsidP="00D13E14">
      <w:pPr>
        <w:pStyle w:val="Heading1"/>
        <w:numPr>
          <w:ilvl w:val="1"/>
          <w:numId w:val="1"/>
        </w:numPr>
        <w:tabs>
          <w:tab w:val="clear" w:pos="0"/>
        </w:tabs>
        <w:ind w:left="0" w:firstLine="0"/>
        <w:jc w:val="left"/>
        <w:rPr>
          <w:rFonts w:ascii="Georgia" w:hAnsi="Georgia"/>
          <w:sz w:val="24"/>
          <w:szCs w:val="24"/>
          <w:lang w:eastAsia="fr-BE"/>
        </w:rPr>
      </w:pPr>
      <w:r w:rsidRPr="00C36DC8">
        <w:rPr>
          <w:rFonts w:ascii="Georgia" w:hAnsi="Georgia"/>
          <w:sz w:val="24"/>
          <w:szCs w:val="24"/>
          <w:lang w:eastAsia="fr-BE"/>
        </w:rPr>
        <w:t>Article 8 – Annexes</w:t>
      </w:r>
    </w:p>
    <w:p w14:paraId="510F3721" w14:textId="2215DFD6"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Les documents suivants sont annexés à la présente convention et en font partie intégrante :</w:t>
      </w:r>
    </w:p>
    <w:p w14:paraId="28AA94EA" w14:textId="0EC52E54" w:rsidR="0086508D" w:rsidRPr="00C36DC8"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 xml:space="preserve">Annexe I A </w:t>
      </w:r>
      <w:r w:rsidRPr="00C36DC8">
        <w:rPr>
          <w:rFonts w:ascii="Georgia" w:hAnsi="Georgia" w:cs="Arial"/>
          <w:szCs w:val="20"/>
        </w:rPr>
        <w:tab/>
        <w:t>Proposition d’Action</w:t>
      </w:r>
      <w:r w:rsidRPr="00C36DC8">
        <w:rPr>
          <w:rFonts w:ascii="Georgia" w:hAnsi="Georgia" w:cs="Arial"/>
          <w:szCs w:val="20"/>
        </w:rPr>
        <w:tab/>
      </w:r>
      <w:r w:rsidRPr="00C36DC8">
        <w:rPr>
          <w:rFonts w:ascii="Georgia" w:hAnsi="Georgia" w:cs="Arial"/>
          <w:szCs w:val="20"/>
        </w:rPr>
        <w:tab/>
      </w:r>
    </w:p>
    <w:p w14:paraId="4616835E" w14:textId="3D8F0370" w:rsidR="00177654" w:rsidRPr="00C36DC8" w:rsidRDefault="0ED63F15" w:rsidP="0ED63F15">
      <w:pPr>
        <w:tabs>
          <w:tab w:val="left" w:pos="1843"/>
        </w:tabs>
        <w:spacing w:after="120"/>
        <w:ind w:left="1701" w:hanging="1162"/>
        <w:rPr>
          <w:rFonts w:ascii="Georgia" w:hAnsi="Georgia" w:cs="Arial"/>
        </w:rPr>
      </w:pPr>
      <w:r w:rsidRPr="0ED63F15">
        <w:rPr>
          <w:rFonts w:ascii="Georgia" w:hAnsi="Georgia" w:cs="Arial"/>
        </w:rPr>
        <w:t xml:space="preserve">Annexe I B </w:t>
      </w:r>
      <w:r w:rsidRPr="0ED63F15">
        <w:rPr>
          <w:rFonts w:ascii="Georgia" w:hAnsi="Georgia" w:cs="Arial"/>
        </w:rPr>
        <w:tab/>
        <w:t>Budget, planification et rapportage financier</w:t>
      </w:r>
      <w:r w:rsidRPr="0ED63F15">
        <w:rPr>
          <w:rFonts w:ascii="Georgia" w:hAnsi="Georgia" w:cs="Arial"/>
        </w:rPr>
        <w:tab/>
      </w:r>
      <w:r w:rsidRPr="0ED63F15">
        <w:rPr>
          <w:rFonts w:ascii="Georgia" w:hAnsi="Georgia" w:cs="Arial"/>
        </w:rPr>
        <w:tab/>
      </w:r>
    </w:p>
    <w:p w14:paraId="650E122F" w14:textId="611BA4A9" w:rsidR="00C26180"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 xml:space="preserve">Annexe II A </w:t>
      </w:r>
      <w:r w:rsidRPr="00C36DC8">
        <w:rPr>
          <w:rFonts w:ascii="Georgia" w:hAnsi="Georgia" w:cs="Arial"/>
          <w:szCs w:val="20"/>
        </w:rPr>
        <w:tab/>
        <w:t>Format de rapportage intermédiaire</w:t>
      </w:r>
      <w:r w:rsidRPr="00C36DC8">
        <w:rPr>
          <w:rFonts w:ascii="Georgia" w:hAnsi="Georgia" w:cs="Arial"/>
          <w:szCs w:val="20"/>
        </w:rPr>
        <w:tab/>
      </w:r>
    </w:p>
    <w:p w14:paraId="68BA954C" w14:textId="0B5DD30B" w:rsidR="00D35B9C" w:rsidRPr="00C36DC8" w:rsidRDefault="00C26180" w:rsidP="003371B9">
      <w:pPr>
        <w:tabs>
          <w:tab w:val="left" w:pos="1843"/>
        </w:tabs>
        <w:spacing w:after="120"/>
        <w:ind w:left="1701" w:hanging="1162"/>
        <w:rPr>
          <w:rFonts w:ascii="Georgia" w:hAnsi="Georgia" w:cs="Arial"/>
          <w:szCs w:val="20"/>
        </w:rPr>
      </w:pPr>
      <w:r>
        <w:rPr>
          <w:rFonts w:ascii="Georgia" w:hAnsi="Georgia" w:cs="Arial"/>
          <w:szCs w:val="20"/>
        </w:rPr>
        <w:t xml:space="preserve">Annexe II B </w:t>
      </w:r>
      <w:r>
        <w:rPr>
          <w:rFonts w:ascii="Georgia" w:hAnsi="Georgia" w:cs="Arial"/>
          <w:szCs w:val="20"/>
        </w:rPr>
        <w:tab/>
        <w:t>Format de rapportage final</w:t>
      </w:r>
      <w:r>
        <w:rPr>
          <w:rFonts w:ascii="Georgia" w:hAnsi="Georgia" w:cs="Arial"/>
          <w:szCs w:val="20"/>
        </w:rPr>
        <w:tab/>
      </w:r>
    </w:p>
    <w:p w14:paraId="58FE7C58" w14:textId="400714E3" w:rsidR="00D35B9C" w:rsidRPr="00C36DC8" w:rsidRDefault="638290EB" w:rsidP="638290EB">
      <w:pPr>
        <w:tabs>
          <w:tab w:val="left" w:pos="1843"/>
        </w:tabs>
        <w:spacing w:after="120"/>
        <w:ind w:left="1701" w:hanging="1162"/>
        <w:rPr>
          <w:rFonts w:ascii="Georgia" w:hAnsi="Georgia" w:cs="Arial"/>
        </w:rPr>
      </w:pPr>
      <w:r w:rsidRPr="638290EB">
        <w:rPr>
          <w:rFonts w:ascii="Georgia" w:hAnsi="Georgia" w:cs="Arial"/>
        </w:rPr>
        <w:t xml:space="preserve">Annexe III </w:t>
      </w:r>
      <w:r w:rsidRPr="638290EB">
        <w:rPr>
          <w:rFonts w:ascii="Georgia" w:hAnsi="Georgia" w:cs="Arial"/>
        </w:rPr>
        <w:tab/>
        <w:t>Modèle de demande de fonds</w:t>
      </w:r>
      <w:r w:rsidRPr="638290EB">
        <w:rPr>
          <w:rFonts w:ascii="Georgia" w:hAnsi="Georgia" w:cs="Arial"/>
        </w:rPr>
        <w:tab/>
      </w:r>
      <w:r w:rsidRPr="638290EB">
        <w:rPr>
          <w:rFonts w:ascii="Georgia" w:hAnsi="Georgia" w:cs="Arial"/>
        </w:rPr>
        <w:tab/>
      </w:r>
    </w:p>
    <w:p w14:paraId="35F51FD9" w14:textId="6AB9320A" w:rsidR="00D35B9C" w:rsidRPr="00C36DC8" w:rsidRDefault="00D35B9C" w:rsidP="003371B9">
      <w:pPr>
        <w:tabs>
          <w:tab w:val="left" w:pos="1843"/>
        </w:tabs>
        <w:spacing w:after="120"/>
        <w:ind w:left="1701" w:hanging="1162"/>
        <w:rPr>
          <w:rFonts w:ascii="Georgia" w:hAnsi="Georgia" w:cs="Arial"/>
          <w:szCs w:val="20"/>
        </w:rPr>
      </w:pPr>
      <w:r w:rsidRPr="00C36DC8">
        <w:rPr>
          <w:rFonts w:ascii="Georgia" w:hAnsi="Georgia" w:cs="Arial"/>
          <w:szCs w:val="20"/>
        </w:rPr>
        <w:t xml:space="preserve">Annexe IV </w:t>
      </w:r>
      <w:r w:rsidRPr="00C36DC8">
        <w:rPr>
          <w:rFonts w:ascii="Georgia" w:hAnsi="Georgia" w:cs="Arial"/>
          <w:szCs w:val="20"/>
        </w:rPr>
        <w:tab/>
        <w:t>Modèle de transfert de propriété des actifs</w:t>
      </w:r>
      <w:r w:rsidRPr="00C36DC8">
        <w:rPr>
          <w:rFonts w:ascii="Georgia" w:hAnsi="Georgia" w:cs="Arial"/>
          <w:szCs w:val="20"/>
        </w:rPr>
        <w:tab/>
      </w:r>
      <w:r w:rsidRPr="00C36DC8">
        <w:rPr>
          <w:rFonts w:ascii="Georgia" w:hAnsi="Georgia" w:cs="Arial"/>
          <w:szCs w:val="20"/>
        </w:rPr>
        <w:tab/>
      </w:r>
    </w:p>
    <w:p w14:paraId="2DA8ECC0" w14:textId="5DC197DA" w:rsidR="00D35B9C" w:rsidRPr="00C36DC8" w:rsidRDefault="0ED63F15" w:rsidP="0ED63F15">
      <w:pPr>
        <w:tabs>
          <w:tab w:val="left" w:pos="1843"/>
        </w:tabs>
        <w:spacing w:after="120"/>
        <w:ind w:left="1701" w:hanging="1162"/>
        <w:rPr>
          <w:rFonts w:ascii="Georgia" w:hAnsi="Georgia" w:cs="Arial"/>
        </w:rPr>
      </w:pPr>
      <w:r w:rsidRPr="0ED63F15">
        <w:rPr>
          <w:rFonts w:ascii="Georgia" w:hAnsi="Georgia" w:cs="Arial"/>
        </w:rPr>
        <w:t xml:space="preserve">Annexe V </w:t>
      </w:r>
      <w:r w:rsidRPr="0ED63F15">
        <w:rPr>
          <w:rFonts w:ascii="Georgia" w:hAnsi="Georgia" w:cs="Arial"/>
        </w:rPr>
        <w:tab/>
        <w:t>Fiche d’entité légale (privée ou publique)</w:t>
      </w:r>
      <w:r w:rsidRPr="0ED63F15">
        <w:rPr>
          <w:rFonts w:ascii="Georgia" w:hAnsi="Georgia" w:cs="Arial"/>
        </w:rPr>
        <w:tab/>
      </w:r>
      <w:r w:rsidRPr="0ED63F15">
        <w:rPr>
          <w:rFonts w:ascii="Georgia" w:hAnsi="Georgia" w:cs="Arial"/>
        </w:rPr>
        <w:tab/>
      </w:r>
    </w:p>
    <w:p w14:paraId="448F5BD0" w14:textId="66EB6773" w:rsidR="00D35B9C" w:rsidRPr="00F72710" w:rsidRDefault="0ED63F15" w:rsidP="0ED63F15">
      <w:pPr>
        <w:tabs>
          <w:tab w:val="left" w:pos="1843"/>
        </w:tabs>
        <w:spacing w:after="120"/>
        <w:ind w:left="1701" w:hanging="1162"/>
        <w:rPr>
          <w:rFonts w:ascii="Georgia" w:hAnsi="Georgia" w:cs="Arial"/>
        </w:rPr>
      </w:pPr>
      <w:r w:rsidRPr="00F72710">
        <w:rPr>
          <w:rFonts w:ascii="Georgia" w:hAnsi="Georgia" w:cs="Arial"/>
        </w:rPr>
        <w:lastRenderedPageBreak/>
        <w:t xml:space="preserve">Annexe VI </w:t>
      </w:r>
      <w:r w:rsidRPr="00F72710">
        <w:rPr>
          <w:rFonts w:ascii="Georgia" w:hAnsi="Georgia" w:cs="Arial"/>
        </w:rPr>
        <w:tab/>
        <w:t xml:space="preserve">Fiche signalétique financière </w:t>
      </w:r>
    </w:p>
    <w:p w14:paraId="1D9C8003" w14:textId="6FEC9E23" w:rsidR="00D35B9C" w:rsidRPr="00F72710" w:rsidRDefault="00D35B9C" w:rsidP="003371B9">
      <w:pPr>
        <w:tabs>
          <w:tab w:val="left" w:pos="1843"/>
        </w:tabs>
        <w:spacing w:after="120"/>
        <w:ind w:left="1701" w:hanging="1162"/>
        <w:rPr>
          <w:rFonts w:ascii="Georgia" w:hAnsi="Georgia" w:cs="Arial"/>
          <w:szCs w:val="20"/>
        </w:rPr>
      </w:pPr>
      <w:r w:rsidRPr="00F72710">
        <w:rPr>
          <w:rFonts w:ascii="Georgia" w:hAnsi="Georgia" w:cs="Arial"/>
          <w:szCs w:val="20"/>
        </w:rPr>
        <w:t xml:space="preserve">Annexe VII </w:t>
      </w:r>
      <w:r w:rsidRPr="00F72710">
        <w:rPr>
          <w:rFonts w:ascii="Georgia" w:hAnsi="Georgia" w:cs="Arial"/>
          <w:szCs w:val="20"/>
        </w:rPr>
        <w:tab/>
        <w:t>Motifs d’exclusion</w:t>
      </w:r>
      <w:r w:rsidRPr="00F72710">
        <w:rPr>
          <w:rFonts w:ascii="Georgia" w:hAnsi="Georgia" w:cs="Arial"/>
          <w:szCs w:val="20"/>
        </w:rPr>
        <w:tab/>
      </w:r>
      <w:r w:rsidRPr="00F72710">
        <w:rPr>
          <w:rFonts w:ascii="Georgia" w:hAnsi="Georgia" w:cs="Arial"/>
          <w:szCs w:val="20"/>
        </w:rPr>
        <w:tab/>
      </w:r>
    </w:p>
    <w:p w14:paraId="147E2F1B" w14:textId="637B8C1D" w:rsidR="00D35B9C" w:rsidRDefault="0E8F02F2" w:rsidP="003371B9">
      <w:pPr>
        <w:tabs>
          <w:tab w:val="left" w:pos="1843"/>
        </w:tabs>
        <w:spacing w:after="120"/>
        <w:ind w:left="1701" w:hanging="1162"/>
        <w:rPr>
          <w:rFonts w:ascii="Georgia" w:hAnsi="Georgia" w:cs="Arial"/>
          <w:szCs w:val="20"/>
        </w:rPr>
      </w:pPr>
      <w:r w:rsidRPr="00F72710">
        <w:rPr>
          <w:rFonts w:ascii="Georgia" w:hAnsi="Georgia" w:cs="Arial"/>
          <w:szCs w:val="20"/>
        </w:rPr>
        <w:t xml:space="preserve">Annexe VIII </w:t>
      </w:r>
      <w:r w:rsidRPr="00F72710">
        <w:rPr>
          <w:rFonts w:ascii="Georgia" w:hAnsi="Georgia" w:cs="Arial"/>
          <w:szCs w:val="20"/>
        </w:rPr>
        <w:tab/>
        <w:t>Principes de passation de marchés (dans le cas d’un bénéficiaire-contractant privé)</w:t>
      </w:r>
      <w:r w:rsidRPr="00F72710">
        <w:rPr>
          <w:rFonts w:ascii="Georgia" w:hAnsi="Georgia" w:cs="Arial"/>
          <w:szCs w:val="20"/>
        </w:rPr>
        <w:tab/>
      </w:r>
      <w:r w:rsidRPr="00F72710">
        <w:rPr>
          <w:rFonts w:ascii="Georgia" w:hAnsi="Georgia" w:cs="Arial"/>
          <w:szCs w:val="20"/>
        </w:rPr>
        <w:tab/>
      </w:r>
    </w:p>
    <w:p w14:paraId="729F969A" w14:textId="77777777" w:rsidR="00F72710" w:rsidRPr="00C36DC8" w:rsidRDefault="00F72710" w:rsidP="003371B9">
      <w:pPr>
        <w:tabs>
          <w:tab w:val="left" w:pos="1843"/>
        </w:tabs>
        <w:spacing w:after="120"/>
        <w:ind w:left="1701" w:hanging="1162"/>
        <w:rPr>
          <w:rFonts w:ascii="Georgia" w:hAnsi="Georgia" w:cs="Arial"/>
          <w:szCs w:val="20"/>
        </w:rPr>
      </w:pPr>
    </w:p>
    <w:p w14:paraId="32EEEA75" w14:textId="77777777" w:rsidR="00D35B9C" w:rsidRPr="00C36DC8" w:rsidRDefault="00D35B9C" w:rsidP="000B5D53">
      <w:pPr>
        <w:spacing w:after="120"/>
        <w:rPr>
          <w:rFonts w:ascii="Georgia" w:hAnsi="Georgia" w:cs="Arial"/>
          <w:szCs w:val="20"/>
        </w:rPr>
      </w:pPr>
      <w:r w:rsidRPr="00C36DC8">
        <w:rPr>
          <w:rFonts w:ascii="Georgia" w:hAnsi="Georgia" w:cs="Arial"/>
          <w:szCs w:val="20"/>
        </w:rPr>
        <w:t xml:space="preserve">En cas de conflit entre les dispositions des annexes et celles de la convention de subside, ces dernières prévalent. </w:t>
      </w:r>
    </w:p>
    <w:p w14:paraId="6B1077C8" w14:textId="77777777" w:rsidR="00D35B9C" w:rsidRPr="00C36DC8" w:rsidRDefault="00D35B9C" w:rsidP="000B5D53">
      <w:pPr>
        <w:spacing w:before="240" w:after="120"/>
        <w:jc w:val="both"/>
        <w:rPr>
          <w:rFonts w:ascii="Georgia" w:hAnsi="Georgia" w:cs="Arial"/>
          <w:szCs w:val="20"/>
        </w:rPr>
      </w:pPr>
      <w:r w:rsidRPr="00C36DC8">
        <w:rPr>
          <w:rFonts w:ascii="Georgia" w:hAnsi="Georgia" w:cs="Arial"/>
          <w:szCs w:val="20"/>
        </w:rPr>
        <w:t xml:space="preserve">Fait à </w:t>
      </w:r>
      <w:r w:rsidRPr="008B4200">
        <w:rPr>
          <w:rFonts w:ascii="Georgia" w:hAnsi="Georgia" w:cs="Arial"/>
          <w:szCs w:val="20"/>
          <w:highlight w:val="yellow"/>
        </w:rPr>
        <w:t>&lt;préciser l’endroit&gt;</w:t>
      </w:r>
      <w:r w:rsidRPr="00C36DC8">
        <w:rPr>
          <w:rFonts w:ascii="Georgia" w:hAnsi="Georgia" w:cs="Arial"/>
          <w:szCs w:val="20"/>
        </w:rPr>
        <w:t xml:space="preserve">, en </w:t>
      </w:r>
      <w:r w:rsidRPr="008B4200">
        <w:rPr>
          <w:rFonts w:ascii="Georgia" w:hAnsi="Georgia" w:cs="Arial"/>
          <w:szCs w:val="20"/>
          <w:highlight w:val="yellow"/>
        </w:rPr>
        <w:t>&lt;deux ou trois&gt;</w:t>
      </w:r>
      <w:r w:rsidRPr="00C36DC8">
        <w:rPr>
          <w:rFonts w:ascii="Georgia" w:hAnsi="Georgia" w:cs="Arial"/>
          <w:szCs w:val="20"/>
        </w:rPr>
        <w:t xml:space="preserve"> exemplaires, dont un est remis à un représentant d’Enabel et un au Bénéficiaire-contractant.</w:t>
      </w:r>
    </w:p>
    <w:p w14:paraId="71D01AD4" w14:textId="77777777" w:rsidR="00D35B9C" w:rsidRPr="00C36DC8" w:rsidRDefault="00D35B9C" w:rsidP="000B5D53">
      <w:pPr>
        <w:spacing w:after="120"/>
        <w:jc w:val="both"/>
        <w:rPr>
          <w:rFonts w:ascii="Georgia" w:hAnsi="Georgia" w:cs="Arial"/>
          <w:szCs w:val="20"/>
        </w:rPr>
      </w:pPr>
    </w:p>
    <w:tbl>
      <w:tblPr>
        <w:tblW w:w="0" w:type="auto"/>
        <w:tblLayout w:type="fixed"/>
        <w:tblLook w:val="0000" w:firstRow="0" w:lastRow="0" w:firstColumn="0" w:lastColumn="0" w:noHBand="0" w:noVBand="0"/>
      </w:tblPr>
      <w:tblGrid>
        <w:gridCol w:w="1384"/>
        <w:gridCol w:w="3259"/>
        <w:gridCol w:w="2321"/>
        <w:gridCol w:w="2322"/>
      </w:tblGrid>
      <w:tr w:rsidR="00D35B9C" w:rsidRPr="00C36DC8" w14:paraId="2565E628" w14:textId="77777777" w:rsidTr="000A0ABC">
        <w:tc>
          <w:tcPr>
            <w:tcW w:w="4643" w:type="dxa"/>
            <w:gridSpan w:val="2"/>
          </w:tcPr>
          <w:p w14:paraId="05DF6914" w14:textId="22937EBB" w:rsidR="00D35B9C" w:rsidRPr="00C36DC8" w:rsidRDefault="00D35B9C" w:rsidP="00D35B9C">
            <w:pPr>
              <w:spacing w:after="120"/>
              <w:jc w:val="both"/>
              <w:rPr>
                <w:rFonts w:ascii="Georgia" w:hAnsi="Georgia" w:cs="Arial"/>
                <w:b/>
              </w:rPr>
            </w:pPr>
            <w:r w:rsidRPr="00C36DC8">
              <w:rPr>
                <w:rFonts w:ascii="Georgia" w:hAnsi="Georgia" w:cs="Arial"/>
                <w:b/>
              </w:rPr>
              <w:t>Pour le bénéficiaire-contractant</w:t>
            </w:r>
          </w:p>
        </w:tc>
        <w:tc>
          <w:tcPr>
            <w:tcW w:w="4643" w:type="dxa"/>
            <w:gridSpan w:val="2"/>
          </w:tcPr>
          <w:p w14:paraId="66CEC4EF" w14:textId="75AA9A7F" w:rsidR="00D35B9C" w:rsidRPr="00C36DC8" w:rsidRDefault="00D35B9C" w:rsidP="00D35B9C">
            <w:pPr>
              <w:spacing w:after="120"/>
              <w:jc w:val="both"/>
              <w:rPr>
                <w:rFonts w:ascii="Georgia" w:hAnsi="Georgia" w:cs="Arial"/>
                <w:b/>
              </w:rPr>
            </w:pPr>
            <w:r w:rsidRPr="00C36DC8">
              <w:rPr>
                <w:rFonts w:ascii="Georgia" w:hAnsi="Georgia" w:cs="Arial"/>
                <w:b/>
              </w:rPr>
              <w:t>Pour Enabel</w:t>
            </w:r>
          </w:p>
        </w:tc>
      </w:tr>
      <w:tr w:rsidR="00D35B9C" w:rsidRPr="00C36DC8" w14:paraId="15AE131C" w14:textId="77777777" w:rsidTr="000A0ABC">
        <w:trPr>
          <w:cantSplit/>
        </w:trPr>
        <w:tc>
          <w:tcPr>
            <w:tcW w:w="1384" w:type="dxa"/>
          </w:tcPr>
          <w:p w14:paraId="513B647F"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Nom</w:t>
            </w:r>
          </w:p>
        </w:tc>
        <w:tc>
          <w:tcPr>
            <w:tcW w:w="3259" w:type="dxa"/>
          </w:tcPr>
          <w:p w14:paraId="6E8B3F6A" w14:textId="77777777" w:rsidR="00D35B9C" w:rsidRPr="00C36DC8" w:rsidRDefault="00D35B9C" w:rsidP="00D35B9C">
            <w:pPr>
              <w:spacing w:before="120" w:after="120"/>
              <w:jc w:val="both"/>
              <w:rPr>
                <w:rFonts w:ascii="Georgia" w:hAnsi="Georgia" w:cs="Arial"/>
                <w:szCs w:val="20"/>
              </w:rPr>
            </w:pPr>
          </w:p>
        </w:tc>
        <w:tc>
          <w:tcPr>
            <w:tcW w:w="2321" w:type="dxa"/>
          </w:tcPr>
          <w:p w14:paraId="6F0CB93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Nom</w:t>
            </w:r>
          </w:p>
        </w:tc>
        <w:tc>
          <w:tcPr>
            <w:tcW w:w="2322" w:type="dxa"/>
          </w:tcPr>
          <w:p w14:paraId="56299E63" w14:textId="77777777" w:rsidR="00D35B9C" w:rsidRPr="00C36DC8" w:rsidRDefault="00D35B9C" w:rsidP="00D35B9C">
            <w:pPr>
              <w:spacing w:before="120" w:after="120"/>
              <w:jc w:val="both"/>
              <w:rPr>
                <w:rFonts w:ascii="Georgia" w:hAnsi="Georgia" w:cs="Arial"/>
                <w:szCs w:val="20"/>
              </w:rPr>
            </w:pPr>
          </w:p>
        </w:tc>
      </w:tr>
      <w:tr w:rsidR="00D35B9C" w:rsidRPr="00C36DC8" w14:paraId="392C0429" w14:textId="77777777" w:rsidTr="000A0ABC">
        <w:trPr>
          <w:cantSplit/>
        </w:trPr>
        <w:tc>
          <w:tcPr>
            <w:tcW w:w="1384" w:type="dxa"/>
          </w:tcPr>
          <w:p w14:paraId="521FD62A"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Qualité</w:t>
            </w:r>
          </w:p>
        </w:tc>
        <w:tc>
          <w:tcPr>
            <w:tcW w:w="3259" w:type="dxa"/>
          </w:tcPr>
          <w:p w14:paraId="2A67DD8E" w14:textId="77777777" w:rsidR="00D35B9C" w:rsidRPr="00C36DC8" w:rsidRDefault="00D35B9C" w:rsidP="00D35B9C">
            <w:pPr>
              <w:spacing w:before="120" w:after="120"/>
              <w:jc w:val="both"/>
              <w:rPr>
                <w:rFonts w:ascii="Georgia" w:hAnsi="Georgia" w:cs="Arial"/>
                <w:szCs w:val="20"/>
              </w:rPr>
            </w:pPr>
          </w:p>
        </w:tc>
        <w:tc>
          <w:tcPr>
            <w:tcW w:w="2321" w:type="dxa"/>
          </w:tcPr>
          <w:p w14:paraId="6DAB515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Qualité</w:t>
            </w:r>
          </w:p>
        </w:tc>
        <w:tc>
          <w:tcPr>
            <w:tcW w:w="2322" w:type="dxa"/>
          </w:tcPr>
          <w:p w14:paraId="605BB498" w14:textId="77777777" w:rsidR="00D35B9C" w:rsidRPr="00C36DC8" w:rsidRDefault="00D35B9C" w:rsidP="00D35B9C">
            <w:pPr>
              <w:spacing w:before="120" w:after="120"/>
              <w:jc w:val="both"/>
              <w:rPr>
                <w:rFonts w:ascii="Georgia" w:hAnsi="Georgia" w:cs="Arial"/>
                <w:szCs w:val="20"/>
              </w:rPr>
            </w:pPr>
          </w:p>
        </w:tc>
      </w:tr>
      <w:tr w:rsidR="00D35B9C" w:rsidRPr="00C36DC8" w14:paraId="75DDB527" w14:textId="77777777" w:rsidTr="000A0ABC">
        <w:trPr>
          <w:cantSplit/>
        </w:trPr>
        <w:tc>
          <w:tcPr>
            <w:tcW w:w="1384" w:type="dxa"/>
          </w:tcPr>
          <w:p w14:paraId="68A863AC"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1F04A1F7"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tc>
        <w:tc>
          <w:tcPr>
            <w:tcW w:w="3259" w:type="dxa"/>
          </w:tcPr>
          <w:p w14:paraId="0FC64A77" w14:textId="77777777" w:rsidR="00D35B9C" w:rsidRPr="00C36DC8" w:rsidRDefault="00D35B9C" w:rsidP="00D35B9C">
            <w:pPr>
              <w:spacing w:before="120" w:after="120"/>
              <w:jc w:val="both"/>
              <w:rPr>
                <w:rFonts w:ascii="Georgia" w:hAnsi="Georgia" w:cs="Arial"/>
                <w:szCs w:val="20"/>
              </w:rPr>
            </w:pPr>
          </w:p>
        </w:tc>
        <w:tc>
          <w:tcPr>
            <w:tcW w:w="2321" w:type="dxa"/>
          </w:tcPr>
          <w:p w14:paraId="45236084"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793A8503"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p w14:paraId="550DB4DB" w14:textId="77777777" w:rsidR="00D35B9C" w:rsidRPr="00C36DC8" w:rsidRDefault="00D35B9C" w:rsidP="00D35B9C">
            <w:pPr>
              <w:spacing w:before="120" w:after="120"/>
              <w:jc w:val="both"/>
              <w:rPr>
                <w:rFonts w:ascii="Georgia" w:hAnsi="Georgia" w:cs="Arial"/>
                <w:szCs w:val="20"/>
              </w:rPr>
            </w:pPr>
          </w:p>
        </w:tc>
        <w:tc>
          <w:tcPr>
            <w:tcW w:w="2322" w:type="dxa"/>
          </w:tcPr>
          <w:p w14:paraId="09E01DA3" w14:textId="77777777" w:rsidR="00D35B9C" w:rsidRPr="00C36DC8" w:rsidRDefault="00D35B9C" w:rsidP="00D35B9C">
            <w:pPr>
              <w:spacing w:before="120" w:after="120"/>
              <w:jc w:val="both"/>
              <w:rPr>
                <w:rFonts w:ascii="Georgia" w:hAnsi="Georgia" w:cs="Arial"/>
                <w:szCs w:val="20"/>
              </w:rPr>
            </w:pPr>
          </w:p>
        </w:tc>
      </w:tr>
      <w:tr w:rsidR="00D35B9C" w:rsidRPr="00C36DC8" w14:paraId="53EE1692" w14:textId="77777777" w:rsidTr="000A0ABC">
        <w:trPr>
          <w:cantSplit/>
        </w:trPr>
        <w:tc>
          <w:tcPr>
            <w:tcW w:w="1384" w:type="dxa"/>
          </w:tcPr>
          <w:p w14:paraId="557B892F" w14:textId="77777777" w:rsidR="00D35B9C" w:rsidRPr="00C36DC8" w:rsidRDefault="00D35B9C" w:rsidP="00D35B9C">
            <w:pPr>
              <w:spacing w:before="120" w:after="120"/>
              <w:jc w:val="both"/>
              <w:rPr>
                <w:rFonts w:ascii="Georgia" w:hAnsi="Georgia" w:cs="Arial"/>
                <w:szCs w:val="20"/>
              </w:rPr>
            </w:pPr>
          </w:p>
        </w:tc>
        <w:tc>
          <w:tcPr>
            <w:tcW w:w="3259" w:type="dxa"/>
          </w:tcPr>
          <w:p w14:paraId="7F4ABF30" w14:textId="77777777" w:rsidR="00D35B9C" w:rsidRPr="00C36DC8" w:rsidRDefault="00D35B9C" w:rsidP="00D35B9C">
            <w:pPr>
              <w:spacing w:before="120" w:after="120"/>
              <w:jc w:val="both"/>
              <w:rPr>
                <w:rFonts w:ascii="Georgia" w:hAnsi="Georgia" w:cs="Arial"/>
                <w:szCs w:val="20"/>
              </w:rPr>
            </w:pPr>
          </w:p>
        </w:tc>
        <w:tc>
          <w:tcPr>
            <w:tcW w:w="2321" w:type="dxa"/>
          </w:tcPr>
          <w:p w14:paraId="7195A2F3" w14:textId="77777777" w:rsidR="00D35B9C" w:rsidRPr="00C36DC8" w:rsidRDefault="00D35B9C" w:rsidP="00D35B9C">
            <w:pPr>
              <w:spacing w:before="120" w:after="120"/>
              <w:jc w:val="both"/>
              <w:rPr>
                <w:rFonts w:ascii="Georgia" w:hAnsi="Georgia" w:cs="Arial"/>
                <w:szCs w:val="20"/>
              </w:rPr>
            </w:pPr>
          </w:p>
        </w:tc>
        <w:tc>
          <w:tcPr>
            <w:tcW w:w="2322" w:type="dxa"/>
          </w:tcPr>
          <w:p w14:paraId="149930B4" w14:textId="77777777" w:rsidR="00D35B9C" w:rsidRPr="00C36DC8" w:rsidRDefault="00D35B9C" w:rsidP="00D35B9C">
            <w:pPr>
              <w:spacing w:before="120" w:after="120"/>
              <w:jc w:val="both"/>
              <w:rPr>
                <w:rFonts w:ascii="Georgia" w:hAnsi="Georgia" w:cs="Arial"/>
                <w:szCs w:val="20"/>
              </w:rPr>
            </w:pPr>
          </w:p>
        </w:tc>
      </w:tr>
      <w:tr w:rsidR="00D35B9C" w:rsidRPr="00C36DC8" w14:paraId="179C2C48" w14:textId="77777777" w:rsidTr="000A0ABC">
        <w:trPr>
          <w:cantSplit/>
        </w:trPr>
        <w:tc>
          <w:tcPr>
            <w:tcW w:w="1384" w:type="dxa"/>
          </w:tcPr>
          <w:p w14:paraId="6FE4CD2E" w14:textId="77777777" w:rsidR="00D35B9C" w:rsidRPr="00C36DC8" w:rsidRDefault="00D35B9C" w:rsidP="00D35B9C">
            <w:pPr>
              <w:spacing w:before="120" w:after="120"/>
              <w:jc w:val="both"/>
              <w:rPr>
                <w:rFonts w:ascii="Georgia" w:hAnsi="Georgia" w:cs="Arial"/>
                <w:szCs w:val="20"/>
              </w:rPr>
            </w:pPr>
          </w:p>
        </w:tc>
        <w:tc>
          <w:tcPr>
            <w:tcW w:w="3259" w:type="dxa"/>
          </w:tcPr>
          <w:p w14:paraId="37A05E5D" w14:textId="77777777" w:rsidR="00D35B9C" w:rsidRPr="00C36DC8" w:rsidRDefault="00D35B9C" w:rsidP="00D35B9C">
            <w:pPr>
              <w:spacing w:before="120" w:after="120"/>
              <w:jc w:val="both"/>
              <w:rPr>
                <w:rFonts w:ascii="Georgia" w:hAnsi="Georgia" w:cs="Arial"/>
                <w:szCs w:val="20"/>
              </w:rPr>
            </w:pPr>
          </w:p>
        </w:tc>
        <w:tc>
          <w:tcPr>
            <w:tcW w:w="2321" w:type="dxa"/>
          </w:tcPr>
          <w:p w14:paraId="1E50EAFB"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Nom</w:t>
            </w:r>
          </w:p>
        </w:tc>
        <w:tc>
          <w:tcPr>
            <w:tcW w:w="2322" w:type="dxa"/>
          </w:tcPr>
          <w:p w14:paraId="215366D1" w14:textId="77777777" w:rsidR="00D35B9C" w:rsidRPr="00C36DC8" w:rsidRDefault="00D35B9C" w:rsidP="00D35B9C">
            <w:pPr>
              <w:spacing w:before="120" w:after="120"/>
              <w:jc w:val="both"/>
              <w:rPr>
                <w:rFonts w:ascii="Georgia" w:hAnsi="Georgia" w:cs="Arial"/>
                <w:szCs w:val="20"/>
              </w:rPr>
            </w:pPr>
          </w:p>
        </w:tc>
      </w:tr>
      <w:tr w:rsidR="00D35B9C" w:rsidRPr="00C36DC8" w14:paraId="12BA544D" w14:textId="77777777" w:rsidTr="000A0ABC">
        <w:trPr>
          <w:cantSplit/>
        </w:trPr>
        <w:tc>
          <w:tcPr>
            <w:tcW w:w="1384" w:type="dxa"/>
          </w:tcPr>
          <w:p w14:paraId="5D5B7D27" w14:textId="77777777" w:rsidR="00D35B9C" w:rsidRPr="00C36DC8" w:rsidRDefault="00D35B9C" w:rsidP="00D35B9C">
            <w:pPr>
              <w:spacing w:before="120" w:after="120"/>
              <w:jc w:val="both"/>
              <w:rPr>
                <w:rFonts w:ascii="Georgia" w:hAnsi="Georgia" w:cs="Arial"/>
                <w:szCs w:val="20"/>
              </w:rPr>
            </w:pPr>
          </w:p>
        </w:tc>
        <w:tc>
          <w:tcPr>
            <w:tcW w:w="3259" w:type="dxa"/>
          </w:tcPr>
          <w:p w14:paraId="19DD2773" w14:textId="77777777" w:rsidR="00D35B9C" w:rsidRPr="00C36DC8" w:rsidRDefault="00D35B9C" w:rsidP="00D35B9C">
            <w:pPr>
              <w:spacing w:before="120" w:after="120"/>
              <w:jc w:val="both"/>
              <w:rPr>
                <w:rFonts w:ascii="Georgia" w:hAnsi="Georgia" w:cs="Arial"/>
                <w:szCs w:val="20"/>
              </w:rPr>
            </w:pPr>
          </w:p>
        </w:tc>
        <w:tc>
          <w:tcPr>
            <w:tcW w:w="2321" w:type="dxa"/>
          </w:tcPr>
          <w:p w14:paraId="543F17EE"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Qualité</w:t>
            </w:r>
          </w:p>
        </w:tc>
        <w:tc>
          <w:tcPr>
            <w:tcW w:w="2322" w:type="dxa"/>
          </w:tcPr>
          <w:p w14:paraId="1385E54C" w14:textId="77777777" w:rsidR="00D35B9C" w:rsidRPr="00C36DC8" w:rsidRDefault="00D35B9C" w:rsidP="00D35B9C">
            <w:pPr>
              <w:spacing w:before="120" w:after="120"/>
              <w:jc w:val="both"/>
              <w:rPr>
                <w:rFonts w:ascii="Georgia" w:hAnsi="Georgia" w:cs="Arial"/>
                <w:szCs w:val="20"/>
              </w:rPr>
            </w:pPr>
          </w:p>
        </w:tc>
      </w:tr>
      <w:tr w:rsidR="00D35B9C" w:rsidRPr="00C36DC8" w14:paraId="3EBE4BE1" w14:textId="77777777" w:rsidTr="000A0ABC">
        <w:trPr>
          <w:cantSplit/>
        </w:trPr>
        <w:tc>
          <w:tcPr>
            <w:tcW w:w="1384" w:type="dxa"/>
          </w:tcPr>
          <w:p w14:paraId="1140D096" w14:textId="77777777" w:rsidR="00D35B9C" w:rsidRPr="00C36DC8" w:rsidRDefault="00D35B9C" w:rsidP="00D35B9C">
            <w:pPr>
              <w:spacing w:before="120" w:after="120"/>
              <w:jc w:val="both"/>
              <w:rPr>
                <w:rFonts w:ascii="Georgia" w:hAnsi="Georgia" w:cs="Arial"/>
                <w:szCs w:val="20"/>
              </w:rPr>
            </w:pPr>
          </w:p>
        </w:tc>
        <w:tc>
          <w:tcPr>
            <w:tcW w:w="3259" w:type="dxa"/>
          </w:tcPr>
          <w:p w14:paraId="7E8ED052" w14:textId="77777777" w:rsidR="00D35B9C" w:rsidRPr="00C36DC8" w:rsidRDefault="00D35B9C" w:rsidP="00D35B9C">
            <w:pPr>
              <w:spacing w:before="120" w:after="120"/>
              <w:jc w:val="both"/>
              <w:rPr>
                <w:rFonts w:ascii="Georgia" w:hAnsi="Georgia" w:cs="Arial"/>
                <w:szCs w:val="20"/>
              </w:rPr>
            </w:pPr>
          </w:p>
        </w:tc>
        <w:tc>
          <w:tcPr>
            <w:tcW w:w="2321" w:type="dxa"/>
          </w:tcPr>
          <w:p w14:paraId="47DAE515"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Signature</w:t>
            </w:r>
          </w:p>
          <w:p w14:paraId="339323E2"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Date</w:t>
            </w:r>
          </w:p>
          <w:p w14:paraId="2ED452FE" w14:textId="77777777" w:rsidR="00D35B9C" w:rsidRPr="00C36DC8" w:rsidRDefault="00D35B9C" w:rsidP="00D35B9C">
            <w:pPr>
              <w:spacing w:before="120" w:after="120"/>
              <w:jc w:val="both"/>
              <w:rPr>
                <w:rFonts w:ascii="Georgia" w:hAnsi="Georgia" w:cs="Arial"/>
                <w:szCs w:val="20"/>
              </w:rPr>
            </w:pPr>
          </w:p>
        </w:tc>
        <w:tc>
          <w:tcPr>
            <w:tcW w:w="2322" w:type="dxa"/>
          </w:tcPr>
          <w:p w14:paraId="2280B577" w14:textId="77777777" w:rsidR="00D35B9C" w:rsidRPr="00C36DC8" w:rsidRDefault="00D35B9C" w:rsidP="00D35B9C">
            <w:pPr>
              <w:spacing w:before="120" w:after="120"/>
              <w:jc w:val="both"/>
              <w:rPr>
                <w:rFonts w:ascii="Georgia" w:hAnsi="Georgia" w:cs="Arial"/>
                <w:szCs w:val="20"/>
              </w:rPr>
            </w:pPr>
          </w:p>
        </w:tc>
      </w:tr>
      <w:tr w:rsidR="00D35B9C" w:rsidRPr="00C36DC8" w14:paraId="7342B1DB" w14:textId="77777777" w:rsidTr="000A0ABC">
        <w:trPr>
          <w:cantSplit/>
        </w:trPr>
        <w:tc>
          <w:tcPr>
            <w:tcW w:w="1384" w:type="dxa"/>
          </w:tcPr>
          <w:p w14:paraId="2571D2AD" w14:textId="77777777" w:rsidR="00D35B9C" w:rsidRPr="00C36DC8" w:rsidRDefault="00D35B9C" w:rsidP="00D35B9C">
            <w:pPr>
              <w:spacing w:before="120" w:after="120"/>
              <w:jc w:val="both"/>
              <w:rPr>
                <w:rFonts w:ascii="Georgia" w:hAnsi="Georgia" w:cs="Arial"/>
                <w:szCs w:val="20"/>
              </w:rPr>
            </w:pPr>
          </w:p>
        </w:tc>
        <w:tc>
          <w:tcPr>
            <w:tcW w:w="3259" w:type="dxa"/>
          </w:tcPr>
          <w:p w14:paraId="1AAC0BD2" w14:textId="77777777" w:rsidR="00D35B9C" w:rsidRPr="00C36DC8" w:rsidRDefault="00D35B9C" w:rsidP="00D35B9C">
            <w:pPr>
              <w:spacing w:before="120" w:after="120"/>
              <w:jc w:val="both"/>
              <w:rPr>
                <w:rFonts w:ascii="Georgia" w:hAnsi="Georgia" w:cs="Arial"/>
                <w:szCs w:val="20"/>
              </w:rPr>
            </w:pPr>
          </w:p>
        </w:tc>
        <w:tc>
          <w:tcPr>
            <w:tcW w:w="2321" w:type="dxa"/>
          </w:tcPr>
          <w:p w14:paraId="554E2A04" w14:textId="77777777" w:rsidR="00D35B9C" w:rsidRPr="00C36DC8" w:rsidRDefault="00D35B9C" w:rsidP="00D35B9C">
            <w:pPr>
              <w:spacing w:before="120" w:after="120"/>
              <w:jc w:val="both"/>
              <w:rPr>
                <w:rFonts w:ascii="Georgia" w:hAnsi="Georgia" w:cs="Arial"/>
                <w:szCs w:val="20"/>
              </w:rPr>
            </w:pPr>
          </w:p>
        </w:tc>
        <w:tc>
          <w:tcPr>
            <w:tcW w:w="2322" w:type="dxa"/>
          </w:tcPr>
          <w:p w14:paraId="32AEB42B" w14:textId="77777777" w:rsidR="00D35B9C" w:rsidRPr="00C36DC8" w:rsidRDefault="00D35B9C" w:rsidP="00D35B9C">
            <w:pPr>
              <w:spacing w:before="120" w:after="120"/>
              <w:jc w:val="both"/>
              <w:rPr>
                <w:rFonts w:ascii="Georgia" w:hAnsi="Georgia" w:cs="Arial"/>
                <w:szCs w:val="20"/>
              </w:rPr>
            </w:pPr>
          </w:p>
        </w:tc>
      </w:tr>
    </w:tbl>
    <w:p w14:paraId="60AE0F66" w14:textId="77777777" w:rsidR="00D35B9C" w:rsidRPr="00C36DC8" w:rsidRDefault="00D35B9C" w:rsidP="00D35B9C">
      <w:pPr>
        <w:rPr>
          <w:rFonts w:ascii="Georgia" w:hAnsi="Georgia" w:cs="Arial"/>
          <w:szCs w:val="20"/>
        </w:rPr>
      </w:pPr>
    </w:p>
    <w:p w14:paraId="78C5C79F" w14:textId="77777777" w:rsidR="00D35B9C" w:rsidRPr="00C36DC8" w:rsidRDefault="00D35B9C" w:rsidP="00D35B9C">
      <w:pPr>
        <w:rPr>
          <w:rFonts w:ascii="Georgia" w:hAnsi="Georgia" w:cs="Arial"/>
          <w:szCs w:val="20"/>
        </w:rPr>
      </w:pPr>
    </w:p>
    <w:p w14:paraId="56880AA8" w14:textId="7F364BB0" w:rsidR="00D35B9C" w:rsidRPr="00C36DC8" w:rsidRDefault="00D35B9C" w:rsidP="00726DB0">
      <w:pPr>
        <w:pageBreakBefore/>
        <w:pBdr>
          <w:top w:val="single" w:sz="4" w:space="4" w:color="auto"/>
          <w:left w:val="single" w:sz="4" w:space="4" w:color="auto"/>
          <w:bottom w:val="single" w:sz="4" w:space="4" w:color="auto"/>
          <w:right w:val="single" w:sz="4" w:space="4" w:color="auto"/>
        </w:pBdr>
        <w:jc w:val="center"/>
        <w:rPr>
          <w:rFonts w:ascii="Georgia" w:hAnsi="Georgia" w:cs="Arial"/>
          <w:b/>
          <w:bCs/>
          <w:caps/>
          <w:szCs w:val="20"/>
        </w:rPr>
      </w:pPr>
      <w:r w:rsidRPr="00C36DC8">
        <w:rPr>
          <w:rFonts w:ascii="Georgia" w:hAnsi="Georgia" w:cs="Arial"/>
          <w:b/>
          <w:bCs/>
          <w:caps/>
          <w:szCs w:val="20"/>
        </w:rPr>
        <w:lastRenderedPageBreak/>
        <w:t>ANNEXE I A – PROPOSITION d’Action</w:t>
      </w:r>
    </w:p>
    <w:p w14:paraId="3C0DBE73" w14:textId="77777777" w:rsidR="00D35B9C" w:rsidRPr="00C36DC8" w:rsidRDefault="00D35B9C" w:rsidP="00D35B9C">
      <w:pPr>
        <w:ind w:left="6480" w:firstLine="720"/>
        <w:jc w:val="right"/>
        <w:rPr>
          <w:rFonts w:ascii="Georgia" w:hAnsi="Georgia" w:cs="Arial"/>
          <w:b/>
          <w:szCs w:val="20"/>
        </w:rPr>
      </w:pPr>
    </w:p>
    <w:p w14:paraId="76501F6F" w14:textId="77777777" w:rsidR="00D35B9C" w:rsidRPr="00C36DC8" w:rsidRDefault="00D35B9C" w:rsidP="00D35B9C">
      <w:pPr>
        <w:rPr>
          <w:rFonts w:ascii="Georgia" w:hAnsi="Georgia" w:cs="Arial"/>
          <w:szCs w:val="20"/>
        </w:rPr>
      </w:pPr>
    </w:p>
    <w:p w14:paraId="7AD2E779" w14:textId="77777777" w:rsidR="00D35B9C" w:rsidRPr="00C36DC8" w:rsidRDefault="00D35B9C" w:rsidP="00D35B9C">
      <w:pPr>
        <w:rPr>
          <w:rFonts w:ascii="Georgia" w:hAnsi="Georgia" w:cs="Arial"/>
          <w:szCs w:val="20"/>
        </w:rPr>
      </w:pPr>
    </w:p>
    <w:p w14:paraId="0806FA6E" w14:textId="48A22B14" w:rsidR="00D35B9C" w:rsidRPr="00C36DC8" w:rsidRDefault="00562EC7" w:rsidP="00D35B9C">
      <w:pPr>
        <w:rPr>
          <w:rFonts w:ascii="Georgia" w:hAnsi="Georgia" w:cs="Arial"/>
          <w:szCs w:val="20"/>
        </w:rPr>
      </w:pPr>
      <w:r w:rsidRPr="0098228C">
        <w:rPr>
          <w:rFonts w:ascii="Georgia" w:hAnsi="Georgia" w:cs="Arial"/>
          <w:i/>
          <w:szCs w:val="20"/>
          <w:highlight w:val="yellow"/>
        </w:rPr>
        <w:t>Insérer les sections 2.1 à 2.3.15 du dossier de demande de subsides</w:t>
      </w:r>
    </w:p>
    <w:p w14:paraId="0EC20FFA" w14:textId="77777777" w:rsidR="00D35B9C" w:rsidRPr="00C36DC8" w:rsidRDefault="00D35B9C" w:rsidP="00D35B9C">
      <w:pPr>
        <w:rPr>
          <w:rFonts w:ascii="Georgia" w:hAnsi="Georgia" w:cs="Arial"/>
          <w:szCs w:val="20"/>
        </w:rPr>
      </w:pPr>
    </w:p>
    <w:p w14:paraId="203B8A20" w14:textId="77777777" w:rsidR="00D35B9C" w:rsidRPr="00C36DC8" w:rsidRDefault="00D35B9C" w:rsidP="00D35B9C">
      <w:pPr>
        <w:rPr>
          <w:rFonts w:ascii="Georgia" w:hAnsi="Georgia" w:cs="Arial"/>
          <w:szCs w:val="20"/>
        </w:rPr>
      </w:pPr>
    </w:p>
    <w:p w14:paraId="47A9FD48" w14:textId="7F834FA5" w:rsidR="00D35B9C" w:rsidRPr="00C36DC8" w:rsidRDefault="00D35B9C" w:rsidP="002E25C0">
      <w:pPr>
        <w:spacing w:after="120"/>
        <w:rPr>
          <w:rFonts w:ascii="Georgia" w:hAnsi="Georgia" w:cs="Arial"/>
          <w:szCs w:val="20"/>
        </w:rPr>
      </w:pPr>
      <w:r w:rsidRPr="00C36DC8">
        <w:rPr>
          <w:rFonts w:ascii="Georgia" w:hAnsi="Georgia" w:cs="Arial"/>
          <w:szCs w:val="20"/>
        </w:rPr>
        <w:t>Dans tous les cas, doivent toujours figurer dans l’annexe 1 :</w:t>
      </w:r>
    </w:p>
    <w:p w14:paraId="5F669DED" w14:textId="1BA7EE1C" w:rsidR="00D35B9C" w:rsidRPr="00C36DC8" w:rsidRDefault="0098747A">
      <w:pPr>
        <w:numPr>
          <w:ilvl w:val="0"/>
          <w:numId w:val="13"/>
        </w:numPr>
        <w:rPr>
          <w:rFonts w:ascii="Georgia" w:hAnsi="Georgia" w:cs="Arial"/>
          <w:szCs w:val="20"/>
        </w:rPr>
      </w:pPr>
      <w:r>
        <w:rPr>
          <w:rFonts w:ascii="Georgia" w:hAnsi="Georgia" w:cs="Arial"/>
          <w:szCs w:val="20"/>
        </w:rPr>
        <w:t>un cadre logique</w:t>
      </w:r>
    </w:p>
    <w:p w14:paraId="7EC58714" w14:textId="330C0770" w:rsidR="00D35B9C" w:rsidRPr="00C36DC8" w:rsidRDefault="00D35B9C">
      <w:pPr>
        <w:numPr>
          <w:ilvl w:val="0"/>
          <w:numId w:val="13"/>
        </w:numPr>
        <w:rPr>
          <w:rFonts w:ascii="Georgia" w:hAnsi="Georgia" w:cs="Arial"/>
        </w:rPr>
      </w:pPr>
      <w:r w:rsidRPr="00C36DC8">
        <w:rPr>
          <w:rFonts w:ascii="Georgia" w:hAnsi="Georgia" w:cs="Arial"/>
        </w:rPr>
        <w:t>une planification opérationnelle</w:t>
      </w:r>
    </w:p>
    <w:p w14:paraId="7ADBFF60" w14:textId="7DDAA483" w:rsidR="00D35B9C" w:rsidRPr="00C36DC8" w:rsidRDefault="0098747A">
      <w:pPr>
        <w:numPr>
          <w:ilvl w:val="0"/>
          <w:numId w:val="13"/>
        </w:numPr>
        <w:rPr>
          <w:rFonts w:ascii="Georgia" w:hAnsi="Georgia" w:cs="Arial"/>
          <w:szCs w:val="20"/>
        </w:rPr>
      </w:pPr>
      <w:r>
        <w:rPr>
          <w:rFonts w:ascii="Georgia" w:hAnsi="Georgia" w:cs="Arial"/>
          <w:szCs w:val="20"/>
        </w:rPr>
        <w:t>un budget détaillé</w:t>
      </w:r>
    </w:p>
    <w:p w14:paraId="64E1027B" w14:textId="77777777" w:rsidR="00D35B9C" w:rsidRPr="00C36DC8" w:rsidRDefault="00D35B9C">
      <w:pPr>
        <w:numPr>
          <w:ilvl w:val="0"/>
          <w:numId w:val="13"/>
        </w:numPr>
        <w:rPr>
          <w:rFonts w:ascii="Georgia" w:hAnsi="Georgia" w:cs="Arial"/>
          <w:szCs w:val="20"/>
        </w:rPr>
      </w:pPr>
      <w:r w:rsidRPr="00C36DC8">
        <w:rPr>
          <w:rFonts w:ascii="Georgia" w:hAnsi="Georgia" w:cs="Arial"/>
          <w:szCs w:val="20"/>
        </w:rPr>
        <w:t>une planification financière</w:t>
      </w:r>
    </w:p>
    <w:p w14:paraId="2EE6AB93" w14:textId="77777777" w:rsidR="00D35B9C" w:rsidRPr="00C36DC8" w:rsidRDefault="00D35B9C" w:rsidP="00D35B9C">
      <w:pPr>
        <w:rPr>
          <w:rFonts w:ascii="Georgia" w:hAnsi="Georgia" w:cs="Arial"/>
          <w:i/>
          <w:szCs w:val="20"/>
        </w:rPr>
      </w:pPr>
    </w:p>
    <w:p w14:paraId="2C625B6E" w14:textId="77777777" w:rsidR="00726DB0" w:rsidRPr="00C36DC8" w:rsidRDefault="00726DB0" w:rsidP="00D35B9C">
      <w:pPr>
        <w:rPr>
          <w:rFonts w:ascii="Georgia" w:hAnsi="Georgia" w:cs="Arial"/>
          <w:szCs w:val="20"/>
        </w:rPr>
        <w:sectPr w:rsidR="00726DB0" w:rsidRPr="00C36DC8" w:rsidSect="000A55F4">
          <w:headerReference w:type="default" r:id="rId13"/>
          <w:footerReference w:type="even" r:id="rId14"/>
          <w:footerReference w:type="default" r:id="rId15"/>
          <w:type w:val="nextColumn"/>
          <w:pgSz w:w="11906" w:h="16838" w:code="9"/>
          <w:pgMar w:top="1418" w:right="1133" w:bottom="1418" w:left="1418" w:header="709" w:footer="709" w:gutter="0"/>
          <w:cols w:space="708"/>
          <w:rtlGutter/>
          <w:docGrid w:linePitch="360"/>
        </w:sectPr>
      </w:pPr>
    </w:p>
    <w:p w14:paraId="1CE22203" w14:textId="792DEAE0" w:rsidR="00726DB0" w:rsidRPr="00C36DC8" w:rsidRDefault="00726DB0" w:rsidP="00726DB0">
      <w:pPr>
        <w:pageBreakBefore/>
        <w:pBdr>
          <w:top w:val="single" w:sz="4" w:space="4" w:color="auto"/>
          <w:left w:val="single" w:sz="4" w:space="4" w:color="auto"/>
          <w:bottom w:val="single" w:sz="4" w:space="4" w:color="auto"/>
          <w:right w:val="single" w:sz="4" w:space="4" w:color="auto"/>
        </w:pBdr>
        <w:jc w:val="center"/>
        <w:rPr>
          <w:rFonts w:ascii="Georgia" w:hAnsi="Georgia" w:cs="Arial"/>
          <w:b/>
          <w:bCs/>
          <w:caps/>
          <w:szCs w:val="20"/>
        </w:rPr>
      </w:pPr>
      <w:r w:rsidRPr="00C36DC8">
        <w:rPr>
          <w:rFonts w:ascii="Georgia" w:hAnsi="Georgia" w:cs="Arial"/>
          <w:b/>
          <w:bCs/>
          <w:caps/>
          <w:szCs w:val="20"/>
        </w:rPr>
        <w:lastRenderedPageBreak/>
        <w:t>ANNEXE I B – BUDGET, planification et rapportage financier</w:t>
      </w:r>
    </w:p>
    <w:p w14:paraId="27BAC219" w14:textId="77777777" w:rsidR="00726DB0" w:rsidRPr="00C36DC8" w:rsidRDefault="00726DB0" w:rsidP="00D35B9C">
      <w:pPr>
        <w:rPr>
          <w:rFonts w:ascii="Georgia" w:hAnsi="Georgia" w:cs="Arial"/>
          <w:szCs w:val="20"/>
        </w:rPr>
      </w:pPr>
    </w:p>
    <w:p w14:paraId="36C9433C" w14:textId="77777777" w:rsidR="00726DB0" w:rsidRPr="00C36DC8" w:rsidRDefault="00726DB0" w:rsidP="00D35B9C">
      <w:pPr>
        <w:rPr>
          <w:rFonts w:ascii="Georgia" w:hAnsi="Georgia" w:cs="Arial"/>
          <w:szCs w:val="20"/>
        </w:rPr>
      </w:pPr>
    </w:p>
    <w:p w14:paraId="485B2ACD" w14:textId="77777777" w:rsidR="00726DB0" w:rsidRPr="00C36DC8" w:rsidRDefault="00726DB0" w:rsidP="00D35B9C">
      <w:pPr>
        <w:rPr>
          <w:rFonts w:ascii="Georgia" w:hAnsi="Georgia" w:cs="Arial"/>
          <w:szCs w:val="20"/>
        </w:rPr>
      </w:pPr>
    </w:p>
    <w:p w14:paraId="62EFEC99" w14:textId="77777777" w:rsidR="00726DB0" w:rsidRPr="00C36DC8" w:rsidRDefault="00726DB0" w:rsidP="00D35B9C">
      <w:pPr>
        <w:rPr>
          <w:rFonts w:ascii="Georgia" w:hAnsi="Georgia" w:cs="Arial"/>
          <w:szCs w:val="20"/>
        </w:rPr>
      </w:pPr>
    </w:p>
    <w:p w14:paraId="54728B03" w14:textId="77777777" w:rsidR="00D35B9C" w:rsidRPr="00C36DC8" w:rsidRDefault="00D35B9C" w:rsidP="00D35B9C">
      <w:pPr>
        <w:rPr>
          <w:rFonts w:ascii="Georgia" w:hAnsi="Georgia" w:cs="Arial"/>
          <w:szCs w:val="20"/>
        </w:rPr>
      </w:pPr>
    </w:p>
    <w:p w14:paraId="494BC722" w14:textId="77777777" w:rsidR="00D35B9C" w:rsidRPr="00C36DC8" w:rsidRDefault="00D35B9C" w:rsidP="00D35B9C">
      <w:pPr>
        <w:pageBreakBefore/>
        <w:pBdr>
          <w:top w:val="single" w:sz="4" w:space="1" w:color="auto"/>
          <w:left w:val="single" w:sz="4" w:space="4" w:color="auto"/>
          <w:bottom w:val="single" w:sz="4" w:space="1" w:color="auto"/>
          <w:right w:val="single" w:sz="4" w:space="4" w:color="auto"/>
        </w:pBdr>
        <w:rPr>
          <w:rFonts w:ascii="Georgia" w:hAnsi="Georgia" w:cs="Arial"/>
          <w:szCs w:val="20"/>
        </w:rPr>
        <w:sectPr w:rsidR="00D35B9C" w:rsidRPr="00C36DC8" w:rsidSect="00726DB0">
          <w:pgSz w:w="11906" w:h="16838" w:code="9"/>
          <w:pgMar w:top="1418" w:right="1133" w:bottom="1418" w:left="1418" w:header="709" w:footer="709" w:gutter="0"/>
          <w:cols w:space="708"/>
          <w:rtlGutter/>
          <w:docGrid w:linePitch="360"/>
        </w:sectPr>
      </w:pPr>
    </w:p>
    <w:p w14:paraId="7B234368" w14:textId="14651C17" w:rsidR="00D35B9C" w:rsidRPr="00C36DC8" w:rsidRDefault="00D35B9C" w:rsidP="00016E35">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lastRenderedPageBreak/>
        <w:t>ANNEXE II – FORMATS DE RAPPORTAGE &lt;</w:t>
      </w:r>
      <w:r w:rsidRPr="00C36DC8">
        <w:rPr>
          <w:rFonts w:ascii="Georgia" w:hAnsi="Georgia" w:cs="Arial"/>
          <w:i/>
          <w:caps/>
          <w:szCs w:val="20"/>
          <w:highlight w:val="yellow"/>
        </w:rPr>
        <w:t>INDIQUER LE NUMÉRO D’IDENTIFICATION DE LA CONVENTION DE SUBSIDE</w:t>
      </w:r>
      <w:r w:rsidRPr="00C36DC8">
        <w:rPr>
          <w:rFonts w:ascii="Georgia" w:hAnsi="Georgia" w:cs="Arial"/>
          <w:b/>
          <w:bCs/>
          <w:caps/>
          <w:szCs w:val="20"/>
        </w:rPr>
        <w:t xml:space="preserve">&gt; </w:t>
      </w:r>
    </w:p>
    <w:p w14:paraId="18CBF639" w14:textId="1100AA2C" w:rsidR="00D35B9C" w:rsidRDefault="0095754A" w:rsidP="00D35B9C">
      <w:pPr>
        <w:rPr>
          <w:rFonts w:ascii="Georgia" w:hAnsi="Georgia" w:cs="Arial"/>
          <w:szCs w:val="20"/>
        </w:rPr>
      </w:pPr>
      <w:r w:rsidRPr="00486D0F">
        <w:rPr>
          <w:rFonts w:ascii="Georgia" w:hAnsi="Georgia" w:cs="Arial"/>
          <w:szCs w:val="20"/>
        </w:rPr>
        <w:t>Les rapports sont soumis conformément à l’article 2 des conditions générales et à l’article 6 des présentes conditions particulières, dans la langue de la proposition, en utilisant les formats définis ci-dessous.</w:t>
      </w:r>
    </w:p>
    <w:p w14:paraId="64AAF220" w14:textId="77777777" w:rsidR="00F92AB0" w:rsidRDefault="00F92AB0" w:rsidP="00D35B9C">
      <w:pPr>
        <w:rPr>
          <w:rFonts w:ascii="Georgia" w:hAnsi="Georgia" w:cs="Arial"/>
          <w:szCs w:val="20"/>
        </w:rPr>
      </w:pPr>
    </w:p>
    <w:p w14:paraId="12461172" w14:textId="77777777" w:rsidR="00F92AB0" w:rsidRPr="00C36DC8" w:rsidRDefault="00F92AB0" w:rsidP="00F92AB0">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t>ANNEXE II A – FORMATS DE RAPPORTAGE INTERMÉDIAIRE &lt;</w:t>
      </w:r>
      <w:r w:rsidRPr="00C36DC8">
        <w:rPr>
          <w:rFonts w:ascii="Georgia" w:hAnsi="Georgia" w:cs="Arial"/>
          <w:i/>
          <w:caps/>
          <w:szCs w:val="20"/>
          <w:highlight w:val="yellow"/>
        </w:rPr>
        <w:t>INDIQUER LE NUMÉRO D’IDENTIFICATION DE LA CONVENTION DE SUBSIDE</w:t>
      </w:r>
      <w:r w:rsidRPr="00C36DC8">
        <w:rPr>
          <w:rFonts w:ascii="Georgia" w:hAnsi="Georgia" w:cs="Arial"/>
          <w:b/>
          <w:bCs/>
          <w:caps/>
          <w:szCs w:val="20"/>
        </w:rPr>
        <w:t xml:space="preserve">&gt; </w:t>
      </w:r>
    </w:p>
    <w:p w14:paraId="1ADC9039" w14:textId="77777777" w:rsidR="00486D0F" w:rsidRPr="00486D0F" w:rsidRDefault="00486D0F" w:rsidP="00486D0F">
      <w:pPr>
        <w:rPr>
          <w:rFonts w:ascii="Georgia" w:hAnsi="Georgia" w:cs="Arial"/>
          <w:szCs w:val="20"/>
        </w:rPr>
      </w:pPr>
      <w:r w:rsidRPr="00486D0F">
        <w:rPr>
          <w:rFonts w:ascii="Georgia" w:hAnsi="Georgia" w:cs="Arial"/>
          <w:szCs w:val="20"/>
        </w:rPr>
        <w:t>Un rapport intermédiaire est soumis pour chaque période de douze mois de la période d'exécution des</w:t>
      </w:r>
    </w:p>
    <w:p w14:paraId="1A958CE9" w14:textId="77777777" w:rsidR="00486D0F" w:rsidRPr="00486D0F" w:rsidRDefault="00486D0F" w:rsidP="00486D0F">
      <w:pPr>
        <w:rPr>
          <w:rFonts w:ascii="Georgia" w:hAnsi="Georgia" w:cs="Arial"/>
          <w:szCs w:val="20"/>
        </w:rPr>
      </w:pPr>
      <w:r w:rsidRPr="00486D0F">
        <w:rPr>
          <w:rFonts w:ascii="Georgia" w:hAnsi="Georgia" w:cs="Arial"/>
          <w:szCs w:val="20"/>
        </w:rPr>
        <w:t>activités, dans les 30 jours qui suivent la fin de la période concernée, à l'exception de la dernière</w:t>
      </w:r>
    </w:p>
    <w:p w14:paraId="17AD220F" w14:textId="764B94F1" w:rsidR="008C4811" w:rsidRPr="009D7ED7" w:rsidRDefault="00486D0F" w:rsidP="00486D0F">
      <w:pPr>
        <w:rPr>
          <w:rFonts w:ascii="Georgia" w:hAnsi="Georgia" w:cs="Arial"/>
          <w:szCs w:val="20"/>
          <w:highlight w:val="yellow"/>
        </w:rPr>
      </w:pPr>
      <w:r w:rsidRPr="00486D0F">
        <w:rPr>
          <w:rFonts w:ascii="Georgia" w:hAnsi="Georgia" w:cs="Arial"/>
          <w:szCs w:val="20"/>
        </w:rPr>
        <w:t>période, qui est couverte par le rapport final.</w:t>
      </w:r>
      <w:r w:rsidR="008C4811" w:rsidRPr="009D7ED7">
        <w:rPr>
          <w:rFonts w:ascii="Georgia" w:hAnsi="Georgia" w:cs="Arial"/>
          <w:szCs w:val="20"/>
          <w:highlight w:val="yellow"/>
        </w:rPr>
        <w:t xml:space="preserve"> </w:t>
      </w:r>
    </w:p>
    <w:p w14:paraId="729343BA" w14:textId="77777777" w:rsidR="008C4811" w:rsidRPr="009D7ED7" w:rsidRDefault="008C4811" w:rsidP="00D35B9C">
      <w:pPr>
        <w:rPr>
          <w:rFonts w:ascii="Georgia" w:hAnsi="Georgia" w:cs="Arial"/>
          <w:szCs w:val="20"/>
          <w:highlight w:val="yellow"/>
        </w:rPr>
      </w:pPr>
    </w:p>
    <w:p w14:paraId="33BE6C7D" w14:textId="77777777" w:rsidR="008C4811" w:rsidRPr="00486D0F" w:rsidRDefault="008C4811" w:rsidP="00D35B9C">
      <w:pPr>
        <w:rPr>
          <w:rFonts w:ascii="Georgia" w:hAnsi="Georgia" w:cs="Arial"/>
          <w:szCs w:val="20"/>
        </w:rPr>
      </w:pPr>
      <w:r w:rsidRPr="00486D0F">
        <w:rPr>
          <w:rFonts w:ascii="Georgia" w:hAnsi="Georgia" w:cs="Arial"/>
          <w:szCs w:val="20"/>
        </w:rPr>
        <w:t xml:space="preserve">Il comprend : </w:t>
      </w:r>
    </w:p>
    <w:p w14:paraId="080FDD3D" w14:textId="77777777" w:rsidR="00734F8D" w:rsidRPr="00486D0F" w:rsidRDefault="008C4811" w:rsidP="008C4811">
      <w:pPr>
        <w:pStyle w:val="ListParagraph"/>
        <w:numPr>
          <w:ilvl w:val="0"/>
          <w:numId w:val="26"/>
        </w:numPr>
        <w:rPr>
          <w:rFonts w:cs="Arial"/>
          <w:color w:val="auto"/>
          <w:sz w:val="20"/>
          <w:szCs w:val="20"/>
        </w:rPr>
      </w:pPr>
      <w:r w:rsidRPr="00486D0F">
        <w:rPr>
          <w:rFonts w:cs="Arial"/>
          <w:color w:val="auto"/>
          <w:sz w:val="20"/>
          <w:szCs w:val="20"/>
        </w:rPr>
        <w:t xml:space="preserve">Un rapport narratif, utilisant le format de l’Annexe II A, couvrant : </w:t>
      </w:r>
    </w:p>
    <w:p w14:paraId="21EFFA5A" w14:textId="77777777" w:rsidR="00734F8D"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un résumé de l’Action et de la mesure dans laquelle l’objectif spécifique a été atteint ;</w:t>
      </w:r>
    </w:p>
    <w:p w14:paraId="56C6439C" w14:textId="77777777" w:rsidR="00734F8D"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l’état d’avancement de chaque résultat (output) attendu, avec le cadre de résultats mis à jour par rapport à la valeur de référence, et des données ventilées au minimum par genre, par pays et par catégorie de parties prenantes touchées, conformément à l’article 7.3 ;</w:t>
      </w:r>
    </w:p>
    <w:p w14:paraId="64AE4B18" w14:textId="77777777" w:rsidR="00734F8D"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l’état d’avancement par rapport à la planification opérationnelle de l’Annexe I A, y compris les retards, les modifications introduites et les mesures prises ;</w:t>
      </w:r>
    </w:p>
    <w:p w14:paraId="30F0768A" w14:textId="77777777" w:rsidR="00F07987"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 xml:space="preserve">les apprentissages générés pendant la période et la manière dont ils ont éclairé les décisions, conformément à l’article 7.2 ; </w:t>
      </w:r>
    </w:p>
    <w:p w14:paraId="38DD716E" w14:textId="77777777" w:rsidR="00F07987" w:rsidRPr="00486D0F" w:rsidRDefault="00F07987" w:rsidP="00734F8D">
      <w:pPr>
        <w:pStyle w:val="ListParagraph"/>
        <w:numPr>
          <w:ilvl w:val="1"/>
          <w:numId w:val="26"/>
        </w:numPr>
        <w:ind w:left="1134"/>
        <w:rPr>
          <w:rFonts w:cs="Arial"/>
          <w:color w:val="auto"/>
          <w:sz w:val="20"/>
          <w:szCs w:val="20"/>
        </w:rPr>
      </w:pPr>
      <w:r w:rsidRPr="00486D0F">
        <w:rPr>
          <w:rFonts w:cs="Arial"/>
          <w:color w:val="auto"/>
          <w:sz w:val="20"/>
          <w:szCs w:val="20"/>
        </w:rPr>
        <w:t>les activités de communication et de visibilité réalisées, conformément à l’article 7.1 ;</w:t>
      </w:r>
    </w:p>
    <w:p w14:paraId="17BF76E1" w14:textId="77777777" w:rsidR="00F07987"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 xml:space="preserve">une analyse des relations avec les codemandeurs, les associés, les contractants, les partenaires nationaux et les bénéficiaires finaux ; </w:t>
      </w:r>
    </w:p>
    <w:p w14:paraId="36CF3618" w14:textId="77777777" w:rsidR="00F07987" w:rsidRPr="00486D0F" w:rsidRDefault="008C4811" w:rsidP="00734F8D">
      <w:pPr>
        <w:pStyle w:val="ListParagraph"/>
        <w:numPr>
          <w:ilvl w:val="1"/>
          <w:numId w:val="26"/>
        </w:numPr>
        <w:ind w:left="1134"/>
        <w:rPr>
          <w:rFonts w:cs="Arial"/>
          <w:color w:val="auto"/>
          <w:sz w:val="20"/>
          <w:szCs w:val="20"/>
        </w:rPr>
      </w:pPr>
      <w:r w:rsidRPr="00486D0F">
        <w:rPr>
          <w:rFonts w:cs="Arial"/>
          <w:color w:val="auto"/>
          <w:sz w:val="20"/>
          <w:szCs w:val="20"/>
        </w:rPr>
        <w:t xml:space="preserve">la liste de tous les marchés de travaux, de fournitures ou de services d’un montant supérieur à 30.000 EUR attribués pendant la période, indiquant pour chacun le montant, la procédure d’attribution suivie et le nom du contractant. </w:t>
      </w:r>
    </w:p>
    <w:p w14:paraId="478AE49F" w14:textId="77777777" w:rsidR="00DB0E9F" w:rsidRPr="00486D0F" w:rsidRDefault="008C4811" w:rsidP="00F07987">
      <w:pPr>
        <w:pStyle w:val="ListParagraph"/>
        <w:numPr>
          <w:ilvl w:val="0"/>
          <w:numId w:val="26"/>
        </w:numPr>
        <w:rPr>
          <w:rFonts w:cs="Arial"/>
          <w:color w:val="auto"/>
          <w:sz w:val="20"/>
          <w:szCs w:val="20"/>
        </w:rPr>
      </w:pPr>
      <w:r w:rsidRPr="00486D0F">
        <w:rPr>
          <w:rFonts w:cs="Arial"/>
          <w:color w:val="auto"/>
          <w:sz w:val="20"/>
          <w:szCs w:val="20"/>
        </w:rPr>
        <w:t xml:space="preserve">Un rapport financier, présentant l’exécution budgétaire de la période par rapport à l’Annexe I B, y compris les éventuels intérêts bancaires perçus, qui constituent des recettes au sens de l’article 2.6 des conditions générales, ainsi qu’un résumé des contrôles effectués et des éventuels rapports d’audit disponibles. </w:t>
      </w:r>
    </w:p>
    <w:p w14:paraId="2FB675A2" w14:textId="77777777" w:rsidR="00DB0E9F" w:rsidRPr="00486D0F" w:rsidRDefault="008C4811" w:rsidP="00F07987">
      <w:pPr>
        <w:pStyle w:val="ListParagraph"/>
        <w:numPr>
          <w:ilvl w:val="0"/>
          <w:numId w:val="26"/>
        </w:numPr>
        <w:rPr>
          <w:rFonts w:cs="Arial"/>
          <w:color w:val="auto"/>
          <w:sz w:val="20"/>
          <w:szCs w:val="20"/>
        </w:rPr>
      </w:pPr>
      <w:r w:rsidRPr="00486D0F">
        <w:rPr>
          <w:rFonts w:cs="Arial"/>
          <w:color w:val="auto"/>
          <w:sz w:val="20"/>
          <w:szCs w:val="20"/>
        </w:rPr>
        <w:t xml:space="preserve">La planification opérationnelle et financière pour la période de rapportage suivante. </w:t>
      </w:r>
    </w:p>
    <w:p w14:paraId="6B526B28" w14:textId="77777777" w:rsidR="00DB0E9F" w:rsidRPr="00486D0F" w:rsidRDefault="008C4811" w:rsidP="00F07987">
      <w:pPr>
        <w:pStyle w:val="ListParagraph"/>
        <w:numPr>
          <w:ilvl w:val="0"/>
          <w:numId w:val="26"/>
        </w:numPr>
        <w:rPr>
          <w:rFonts w:cs="Arial"/>
          <w:color w:val="auto"/>
          <w:sz w:val="20"/>
          <w:szCs w:val="20"/>
        </w:rPr>
      </w:pPr>
      <w:r w:rsidRPr="00486D0F">
        <w:rPr>
          <w:rFonts w:cs="Arial"/>
          <w:color w:val="auto"/>
          <w:sz w:val="20"/>
          <w:szCs w:val="20"/>
        </w:rPr>
        <w:t xml:space="preserve">Lorsqu’un paiement est demandé, une demande de fonds utilisant le format de l’Annexe III. </w:t>
      </w:r>
    </w:p>
    <w:p w14:paraId="00746AFD" w14:textId="77777777" w:rsidR="00071837" w:rsidRPr="00486D0F" w:rsidRDefault="008C4811" w:rsidP="00DB0E9F">
      <w:pPr>
        <w:rPr>
          <w:rFonts w:ascii="Georgia" w:hAnsi="Georgia" w:cs="Arial"/>
          <w:szCs w:val="20"/>
        </w:rPr>
      </w:pPr>
      <w:r w:rsidRPr="00486D0F">
        <w:rPr>
          <w:rFonts w:ascii="Georgia" w:hAnsi="Georgia" w:cs="Arial"/>
          <w:szCs w:val="20"/>
        </w:rPr>
        <w:t xml:space="preserve">Documents à joindre : </w:t>
      </w:r>
    </w:p>
    <w:p w14:paraId="4FAA73D0" w14:textId="77777777" w:rsidR="00071837" w:rsidRPr="00486D0F" w:rsidRDefault="008C4811" w:rsidP="00071837">
      <w:pPr>
        <w:pStyle w:val="ListParagraph"/>
        <w:numPr>
          <w:ilvl w:val="0"/>
          <w:numId w:val="27"/>
        </w:numPr>
        <w:rPr>
          <w:rFonts w:cs="Arial"/>
          <w:color w:val="auto"/>
          <w:sz w:val="20"/>
          <w:szCs w:val="20"/>
        </w:rPr>
      </w:pPr>
      <w:r w:rsidRPr="00486D0F">
        <w:rPr>
          <w:rFonts w:cs="Arial"/>
          <w:color w:val="auto"/>
          <w:sz w:val="20"/>
          <w:szCs w:val="20"/>
        </w:rPr>
        <w:t xml:space="preserve">les pièces justificatives énumérées à l’article 6.3 ; </w:t>
      </w:r>
    </w:p>
    <w:p w14:paraId="50408FC2" w14:textId="2CCA5855" w:rsidR="0095754A" w:rsidRPr="00486D0F" w:rsidRDefault="008C4811" w:rsidP="00D35B9C">
      <w:pPr>
        <w:pStyle w:val="ListParagraph"/>
        <w:numPr>
          <w:ilvl w:val="0"/>
          <w:numId w:val="27"/>
        </w:numPr>
        <w:rPr>
          <w:rFonts w:cs="Arial"/>
          <w:color w:val="auto"/>
          <w:sz w:val="20"/>
          <w:szCs w:val="20"/>
        </w:rPr>
      </w:pPr>
      <w:r w:rsidRPr="00486D0F">
        <w:rPr>
          <w:rFonts w:cs="Arial"/>
          <w:color w:val="auto"/>
          <w:sz w:val="20"/>
          <w:szCs w:val="20"/>
        </w:rPr>
        <w:t xml:space="preserve">un cadre logique révisé lorsque des modifications y ont été apportées ; </w:t>
      </w:r>
    </w:p>
    <w:p w14:paraId="63B1A4F3" w14:textId="2B3127C9" w:rsidR="00D35B9C" w:rsidRPr="00C36DC8" w:rsidRDefault="00D35B9C" w:rsidP="00D35B9C">
      <w:pPr>
        <w:rPr>
          <w:rFonts w:ascii="Georgia" w:hAnsi="Georgia" w:cs="Arial"/>
        </w:rPr>
      </w:pPr>
      <w:r w:rsidRPr="00C36DC8">
        <w:rPr>
          <w:rFonts w:ascii="Georgia" w:hAnsi="Georgia" w:cs="Arial"/>
        </w:rPr>
        <w:t>Si un audit a eu lieu, le rapport de cet audit sera joint au rapport financier correspondant, précisant le cas échéant aussi les mesures prises ou le ‘plan d’action’ élaboré pour remédier aux problèmes relevés par l’audit.</w:t>
      </w:r>
    </w:p>
    <w:p w14:paraId="3111D99E" w14:textId="77777777" w:rsidR="00D35B9C" w:rsidRDefault="00D35B9C" w:rsidP="00D35B9C">
      <w:pPr>
        <w:rPr>
          <w:rFonts w:ascii="Georgia" w:hAnsi="Georgia" w:cs="Arial"/>
          <w:szCs w:val="20"/>
        </w:rPr>
      </w:pPr>
    </w:p>
    <w:p w14:paraId="65EFEAB2" w14:textId="77777777" w:rsidR="000A44B8" w:rsidRDefault="000A44B8" w:rsidP="00D35B9C">
      <w:pPr>
        <w:rPr>
          <w:rFonts w:ascii="Georgia" w:hAnsi="Georgia" w:cs="Arial"/>
          <w:szCs w:val="20"/>
        </w:rPr>
      </w:pPr>
    </w:p>
    <w:p w14:paraId="7FAABCF1" w14:textId="5FDE4DA9" w:rsidR="000A44B8" w:rsidRPr="00C36DC8" w:rsidRDefault="000A44B8" w:rsidP="000A44B8">
      <w:pPr>
        <w:pBdr>
          <w:top w:val="single" w:sz="4" w:space="4" w:color="auto"/>
          <w:left w:val="single" w:sz="4" w:space="4" w:color="auto"/>
          <w:bottom w:val="single" w:sz="4" w:space="4" w:color="auto"/>
          <w:right w:val="single" w:sz="4" w:space="4" w:color="auto"/>
        </w:pBdr>
        <w:spacing w:after="200" w:line="276" w:lineRule="auto"/>
        <w:rPr>
          <w:rFonts w:ascii="Georgia" w:hAnsi="Georgia" w:cs="Arial"/>
          <w:b/>
          <w:bCs/>
          <w:caps/>
          <w:szCs w:val="20"/>
        </w:rPr>
      </w:pPr>
      <w:r w:rsidRPr="00C36DC8">
        <w:rPr>
          <w:rFonts w:ascii="Georgia" w:hAnsi="Georgia" w:cs="Arial"/>
          <w:b/>
          <w:bCs/>
          <w:caps/>
          <w:szCs w:val="20"/>
        </w:rPr>
        <w:t>ANNEXE II B – FORMATS DE RAPPORTAGE FINAL &lt;</w:t>
      </w:r>
      <w:r w:rsidRPr="00C36DC8">
        <w:rPr>
          <w:rFonts w:ascii="Georgia" w:hAnsi="Georgia" w:cs="Arial"/>
          <w:i/>
          <w:caps/>
          <w:szCs w:val="20"/>
          <w:highlight w:val="yellow"/>
        </w:rPr>
        <w:t>INDIQUER LE NUMÉRO D’IDENTIFICATION DE LA CONVENTION DE SUBSIDE</w:t>
      </w:r>
      <w:r w:rsidRPr="00C36DC8">
        <w:rPr>
          <w:rFonts w:ascii="Georgia" w:hAnsi="Georgia" w:cs="Arial"/>
          <w:b/>
          <w:bCs/>
          <w:caps/>
          <w:szCs w:val="20"/>
        </w:rPr>
        <w:t xml:space="preserve">&gt; </w:t>
      </w:r>
    </w:p>
    <w:p w14:paraId="7CFA2F65" w14:textId="77777777" w:rsidR="001F592A" w:rsidRPr="00486D0F" w:rsidRDefault="004C0167" w:rsidP="000A44B8">
      <w:pPr>
        <w:rPr>
          <w:rFonts w:ascii="Georgia" w:hAnsi="Georgia" w:cs="Arial"/>
        </w:rPr>
      </w:pPr>
      <w:r w:rsidRPr="00486D0F">
        <w:rPr>
          <w:rFonts w:ascii="Georgia" w:hAnsi="Georgia" w:cs="Arial"/>
        </w:rPr>
        <w:t xml:space="preserve">Le rapport final couvre l’ensemble de la période d’exécution des activités et est soumis au plus tard 30 jours avant la fin de la période de clôture. Il comprend toutes les informations requises pour un rapport intermédiaire, à l’exception de la planification pour la période suivante, ainsi que : </w:t>
      </w:r>
    </w:p>
    <w:p w14:paraId="7670309D"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 xml:space="preserve">une analyse de la manière dont les thèmes transversaux ont été pris en compte ; </w:t>
      </w:r>
    </w:p>
    <w:p w14:paraId="26B454C7"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un résumé des activités de suivi et d’évaluation menées en lien avec l’Action ;</w:t>
      </w:r>
    </w:p>
    <w:p w14:paraId="5A515526"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 xml:space="preserve">les enseignements tirés de l’Action et la manière dont ils ont été consolidés et diffusés, y compris l’étude de cas sur la mise à l’échelle requise en vertu de l’article 7.2 ; </w:t>
      </w:r>
    </w:p>
    <w:p w14:paraId="43D55A16"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lastRenderedPageBreak/>
        <w:t xml:space="preserve">une description des mécanismes visant à pérenniser ou à reproduire les résultats de l’Action au-delà du soutien financier d’Enabel ; </w:t>
      </w:r>
    </w:p>
    <w:p w14:paraId="18D2E2D6"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 xml:space="preserve">un résumé des paiements reçus, des coûts éligibles encourus et, le cas échéant, des recettes de l’Action ; </w:t>
      </w:r>
    </w:p>
    <w:p w14:paraId="7353E806"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 xml:space="preserve">le cas échéant, une ventilation des fonds indûment versés ou non récupérés ; </w:t>
      </w:r>
    </w:p>
    <w:p w14:paraId="5791FA08" w14:textId="77777777" w:rsidR="001F592A"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 xml:space="preserve">le cas échéant, des informations détaillées sur les transferts d’équipements, accompagnées d’une copie des certificats de transfert pour tout élément d’une valeur d’achat unitaire supérieure à 5.000 EUR, utilisant le format de l’Annexe IV ; </w:t>
      </w:r>
    </w:p>
    <w:p w14:paraId="70C2B5E0" w14:textId="45729384" w:rsidR="000A44B8" w:rsidRPr="00486D0F" w:rsidRDefault="004C0167" w:rsidP="001F592A">
      <w:pPr>
        <w:pStyle w:val="ListParagraph"/>
        <w:numPr>
          <w:ilvl w:val="1"/>
          <w:numId w:val="26"/>
        </w:numPr>
        <w:rPr>
          <w:rFonts w:cs="Arial"/>
          <w:color w:val="auto"/>
          <w:sz w:val="20"/>
          <w:szCs w:val="20"/>
        </w:rPr>
      </w:pPr>
      <w:r w:rsidRPr="00486D0F">
        <w:rPr>
          <w:rFonts w:cs="Arial"/>
          <w:color w:val="auto"/>
          <w:sz w:val="20"/>
          <w:szCs w:val="20"/>
        </w:rPr>
        <w:t>un tableau indiquant le lieu d’archivage des dossiers, des pièces comptables et des pièces justificatives, pour le Bénéficiaire-contractant et chaque co-bénéficiaire autorisé à engager des coûts.</w:t>
      </w:r>
    </w:p>
    <w:p w14:paraId="78C8592B" w14:textId="77777777" w:rsidR="000A44B8" w:rsidRPr="00C36DC8" w:rsidRDefault="000A44B8" w:rsidP="000A44B8">
      <w:pPr>
        <w:rPr>
          <w:rFonts w:ascii="Georgia" w:hAnsi="Georgia" w:cs="Arial"/>
        </w:rPr>
      </w:pPr>
      <w:r w:rsidRPr="00C36DC8">
        <w:rPr>
          <w:rFonts w:ascii="Georgia" w:hAnsi="Georgia" w:cs="Arial"/>
        </w:rPr>
        <w:t>Si un audit a eu lieu, le rapport de cet audit sera joint au rapport financier correspondant, précisant le cas échéant aussi les mesures prises ou le ‘plan d’action’ élaboré pour remédier aux problèmes relevés par l’audit.</w:t>
      </w:r>
    </w:p>
    <w:p w14:paraId="3911BE22" w14:textId="77777777" w:rsidR="000A44B8" w:rsidRPr="00C36DC8" w:rsidRDefault="000A44B8" w:rsidP="000A44B8">
      <w:pPr>
        <w:rPr>
          <w:rFonts w:ascii="Georgia" w:hAnsi="Georgia" w:cs="Arial"/>
          <w:szCs w:val="20"/>
        </w:rPr>
      </w:pPr>
    </w:p>
    <w:p w14:paraId="16F63DBA" w14:textId="77777777" w:rsidR="000A44B8" w:rsidRPr="00C36DC8" w:rsidRDefault="000A44B8" w:rsidP="00D35B9C">
      <w:pPr>
        <w:rPr>
          <w:rFonts w:ascii="Georgia" w:hAnsi="Georgia" w:cs="Arial"/>
          <w:szCs w:val="20"/>
        </w:rPr>
      </w:pPr>
    </w:p>
    <w:p w14:paraId="14D645FD" w14:textId="627EED8C" w:rsidR="00D35B9C" w:rsidRPr="00C36DC8" w:rsidRDefault="0E72C133" w:rsidP="0E72C133">
      <w:pPr>
        <w:pageBreakBefore/>
        <w:pBdr>
          <w:top w:val="single" w:sz="4" w:space="4" w:color="000000"/>
          <w:left w:val="single" w:sz="4" w:space="4" w:color="000000"/>
          <w:bottom w:val="single" w:sz="4" w:space="4" w:color="000000"/>
          <w:right w:val="single" w:sz="4" w:space="4" w:color="000000"/>
        </w:pBdr>
        <w:jc w:val="both"/>
        <w:rPr>
          <w:rFonts w:ascii="Georgia" w:hAnsi="Georgia" w:cs="Arial"/>
          <w:caps/>
        </w:rPr>
      </w:pPr>
      <w:r w:rsidRPr="0E72C133">
        <w:rPr>
          <w:rFonts w:ascii="Georgia" w:hAnsi="Georgia" w:cs="Arial"/>
          <w:b/>
          <w:bCs/>
          <w:caps/>
        </w:rPr>
        <w:lastRenderedPageBreak/>
        <w:t>ANNEXE III – MODÈLE DE DEMANDE DE FONDS</w:t>
      </w:r>
      <w:r w:rsidRPr="0E72C133">
        <w:rPr>
          <w:rFonts w:ascii="Georgia" w:hAnsi="Georgia" w:cs="Arial"/>
          <w:caps/>
        </w:rPr>
        <w:t>&lt;</w:t>
      </w:r>
      <w:r w:rsidRPr="0E72C133">
        <w:rPr>
          <w:rFonts w:ascii="Georgia" w:hAnsi="Georgia" w:cs="Arial"/>
          <w:b/>
          <w:bCs/>
          <w:i/>
          <w:iCs/>
          <w:caps/>
          <w:highlight w:val="yellow"/>
        </w:rPr>
        <w:t>INDIQUER LE NUMÉRO D’IDENTIFICATION DE LA CONVENTION DE SUBSIDE</w:t>
      </w:r>
      <w:r w:rsidRPr="0E72C133">
        <w:rPr>
          <w:rFonts w:ascii="Georgia" w:hAnsi="Georgia" w:cs="Arial"/>
          <w:caps/>
        </w:rPr>
        <w:t xml:space="preserve"> &gt; </w:t>
      </w:r>
    </w:p>
    <w:p w14:paraId="7B47A83D" w14:textId="77777777" w:rsidR="00D35B9C" w:rsidRPr="00C36DC8" w:rsidRDefault="00D35B9C" w:rsidP="00D35B9C">
      <w:pPr>
        <w:jc w:val="center"/>
        <w:rPr>
          <w:rFonts w:ascii="Georgia" w:hAnsi="Georgia" w:cs="Arial"/>
          <w:b/>
          <w:szCs w:val="20"/>
        </w:rPr>
      </w:pPr>
    </w:p>
    <w:p w14:paraId="070E283F" w14:textId="48CB4A7A" w:rsidR="00D35B9C" w:rsidRPr="00C36DC8" w:rsidRDefault="00C36DC8" w:rsidP="00D35B9C">
      <w:pPr>
        <w:jc w:val="center"/>
        <w:rPr>
          <w:rFonts w:ascii="Georgia" w:hAnsi="Georgia" w:cs="Arial"/>
          <w:b/>
          <w:szCs w:val="20"/>
        </w:rPr>
      </w:pPr>
      <w:r>
        <w:rPr>
          <w:rFonts w:ascii="Georgia" w:hAnsi="Georgia" w:cs="Arial"/>
          <w:b/>
          <w:szCs w:val="20"/>
        </w:rPr>
        <w:t>Demande de fonds n° &lt;</w:t>
      </w:r>
      <w:r w:rsidR="00D35B9C" w:rsidRPr="00C36DC8">
        <w:rPr>
          <w:rFonts w:ascii="Georgia" w:hAnsi="Georgia" w:cs="Arial"/>
          <w:b/>
          <w:szCs w:val="20"/>
          <w:highlight w:val="yellow"/>
        </w:rPr>
        <w:t>…</w:t>
      </w:r>
      <w:r w:rsidR="00D35B9C" w:rsidRPr="00C36DC8">
        <w:rPr>
          <w:rFonts w:ascii="Georgia" w:hAnsi="Georgia" w:cs="Arial"/>
          <w:b/>
          <w:szCs w:val="20"/>
        </w:rPr>
        <w:t>&gt;</w:t>
      </w:r>
    </w:p>
    <w:p w14:paraId="452AA492" w14:textId="77777777" w:rsidR="00D35B9C" w:rsidRPr="00C36DC8" w:rsidRDefault="00D35B9C" w:rsidP="00D35B9C">
      <w:pPr>
        <w:jc w:val="center"/>
        <w:rPr>
          <w:rFonts w:ascii="Georgia" w:hAnsi="Georgia" w:cs="Arial"/>
          <w:szCs w:val="20"/>
        </w:rPr>
      </w:pPr>
    </w:p>
    <w:p w14:paraId="0FF84AE9" w14:textId="6292BD82" w:rsidR="00D35B9C" w:rsidRPr="00C36DC8" w:rsidRDefault="0E72C133" w:rsidP="0E72C133">
      <w:pPr>
        <w:ind w:left="3828"/>
        <w:jc w:val="both"/>
        <w:rPr>
          <w:rFonts w:ascii="Georgia" w:hAnsi="Georgia" w:cs="Arial"/>
        </w:rPr>
      </w:pPr>
      <w:r w:rsidRPr="0E72C133">
        <w:rPr>
          <w:rFonts w:ascii="Georgia" w:hAnsi="Georgia" w:cs="Arial"/>
        </w:rPr>
        <w:t>Date de la demande de fonds &lt;</w:t>
      </w:r>
      <w:r w:rsidRPr="0E72C133">
        <w:rPr>
          <w:rFonts w:ascii="Georgia" w:hAnsi="Georgia" w:cs="Arial"/>
          <w:highlight w:val="yellow"/>
        </w:rPr>
        <w:t>…</w:t>
      </w:r>
      <w:r w:rsidRPr="0E72C133">
        <w:rPr>
          <w:rFonts w:ascii="Georgia" w:hAnsi="Georgia" w:cs="Arial"/>
        </w:rPr>
        <w:t>&gt;</w:t>
      </w:r>
    </w:p>
    <w:p w14:paraId="435E8644" w14:textId="77777777" w:rsidR="00D35B9C" w:rsidRPr="00C36DC8" w:rsidRDefault="00D35B9C" w:rsidP="00D35B9C">
      <w:pPr>
        <w:ind w:left="3828"/>
        <w:jc w:val="both"/>
        <w:rPr>
          <w:rFonts w:ascii="Georgia" w:hAnsi="Georgia" w:cs="Arial"/>
          <w:szCs w:val="20"/>
        </w:rPr>
      </w:pPr>
    </w:p>
    <w:p w14:paraId="1C51AC55" w14:textId="77777777" w:rsidR="00D35B9C" w:rsidRPr="00C36DC8" w:rsidRDefault="00D35B9C" w:rsidP="00D35B9C">
      <w:pPr>
        <w:ind w:left="3828"/>
        <w:jc w:val="both"/>
        <w:rPr>
          <w:rFonts w:ascii="Georgia" w:hAnsi="Georgia" w:cs="Arial"/>
          <w:szCs w:val="20"/>
        </w:rPr>
      </w:pPr>
      <w:r w:rsidRPr="00C36DC8">
        <w:rPr>
          <w:rFonts w:ascii="Georgia" w:hAnsi="Georgia" w:cs="Arial"/>
          <w:szCs w:val="20"/>
        </w:rPr>
        <w:t>À l’attention de</w:t>
      </w:r>
    </w:p>
    <w:p w14:paraId="044CF341" w14:textId="77777777" w:rsidR="00D35B9C" w:rsidRPr="00C36DC8" w:rsidRDefault="00D35B9C" w:rsidP="00D35B9C">
      <w:pPr>
        <w:ind w:left="3828"/>
        <w:jc w:val="both"/>
        <w:rPr>
          <w:rFonts w:ascii="Georgia" w:hAnsi="Georgia" w:cs="Arial"/>
          <w:szCs w:val="20"/>
        </w:rPr>
      </w:pPr>
      <w:r w:rsidRPr="00C36DC8">
        <w:rPr>
          <w:rFonts w:ascii="Georgia" w:hAnsi="Georgia" w:cs="Arial"/>
          <w:szCs w:val="20"/>
        </w:rPr>
        <w:t>&lt;</w:t>
      </w:r>
      <w:r w:rsidRPr="00C36DC8">
        <w:rPr>
          <w:rFonts w:ascii="Georgia" w:hAnsi="Georgia" w:cs="Arial"/>
          <w:i/>
          <w:szCs w:val="20"/>
          <w:highlight w:val="yellow"/>
        </w:rPr>
        <w:t>Project Management Unit, adresse</w:t>
      </w:r>
      <w:r w:rsidRPr="00C36DC8">
        <w:rPr>
          <w:rFonts w:ascii="Georgia" w:hAnsi="Georgia" w:cs="Arial"/>
          <w:szCs w:val="20"/>
        </w:rPr>
        <w:t>&gt;</w:t>
      </w:r>
    </w:p>
    <w:p w14:paraId="171CA4D6" w14:textId="77777777" w:rsidR="00D35B9C" w:rsidRPr="00C36DC8" w:rsidRDefault="00D35B9C" w:rsidP="00D35B9C">
      <w:pPr>
        <w:ind w:left="3828"/>
        <w:jc w:val="both"/>
        <w:rPr>
          <w:rFonts w:ascii="Georgia" w:hAnsi="Georgia" w:cs="Arial"/>
          <w:szCs w:val="20"/>
        </w:rPr>
      </w:pPr>
    </w:p>
    <w:p w14:paraId="40EC5D44" w14:textId="220463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Nom et adresse du bénéficiaire-contractant : &lt;</w:t>
      </w:r>
      <w:r w:rsidR="00F55584" w:rsidRPr="00C36DC8">
        <w:rPr>
          <w:rFonts w:ascii="Georgia" w:hAnsi="Georgia" w:cs="Arial"/>
          <w:szCs w:val="20"/>
          <w:highlight w:val="yellow"/>
        </w:rPr>
        <w:t>compléter</w:t>
      </w:r>
      <w:r w:rsidRPr="00C36DC8">
        <w:rPr>
          <w:rFonts w:ascii="Georgia" w:hAnsi="Georgia" w:cs="Arial"/>
          <w:szCs w:val="20"/>
        </w:rPr>
        <w:tab/>
        <w:t>&gt;</w:t>
      </w:r>
    </w:p>
    <w:p w14:paraId="46C2C408" w14:textId="20DC1F61" w:rsidR="00D35B9C" w:rsidRPr="00C36DC8" w:rsidRDefault="4C6C9804" w:rsidP="4C6C9804">
      <w:pPr>
        <w:spacing w:before="120" w:after="120"/>
        <w:jc w:val="both"/>
        <w:rPr>
          <w:rFonts w:ascii="Georgia" w:hAnsi="Georgia" w:cs="Arial"/>
        </w:rPr>
      </w:pPr>
      <w:r w:rsidRPr="4C6C9804">
        <w:rPr>
          <w:rFonts w:ascii="Georgia" w:hAnsi="Georgia" w:cs="Arial"/>
        </w:rPr>
        <w:t>Période couverte par la demande de fonds : &lt;</w:t>
      </w:r>
      <w:r w:rsidRPr="4C6C9804">
        <w:rPr>
          <w:rFonts w:ascii="Georgia" w:hAnsi="Georgia" w:cs="Arial"/>
          <w:highlight w:val="yellow"/>
        </w:rPr>
        <w:t xml:space="preserve">compléter </w:t>
      </w:r>
      <w:r w:rsidRPr="4C6C9804">
        <w:rPr>
          <w:rFonts w:ascii="Georgia" w:hAnsi="Georgia" w:cs="Arial"/>
        </w:rPr>
        <w:t>&gt;</w:t>
      </w:r>
    </w:p>
    <w:p w14:paraId="38E747F0" w14:textId="77777777" w:rsidR="00D35B9C" w:rsidRPr="00C36DC8" w:rsidRDefault="00D35B9C" w:rsidP="00D35B9C">
      <w:pPr>
        <w:spacing w:before="120" w:after="120"/>
        <w:jc w:val="both"/>
        <w:rPr>
          <w:rFonts w:ascii="Georgia" w:hAnsi="Georgia" w:cs="Arial"/>
          <w:szCs w:val="20"/>
        </w:rPr>
      </w:pPr>
    </w:p>
    <w:p w14:paraId="1BBFA4A5"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Madame/Monsieur,</w:t>
      </w:r>
    </w:p>
    <w:p w14:paraId="221C1B58" w14:textId="03D74A71"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J’ai l’honneur de vous demander le paiement de la tranche [n° &lt;numéro&gt;] ou [solde] au titre de la convention de subside précitée.</w:t>
      </w:r>
    </w:p>
    <w:p w14:paraId="2B51CACC"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 xml:space="preserve">Le montant demandé est de : &lt;indiquer le montant&gt; euros. </w:t>
      </w:r>
    </w:p>
    <w:p w14:paraId="7BDDC70D" w14:textId="77777777" w:rsidR="00D35B9C" w:rsidRPr="00C36DC8" w:rsidRDefault="00D35B9C" w:rsidP="00D35B9C">
      <w:pPr>
        <w:spacing w:before="120" w:after="120"/>
        <w:jc w:val="both"/>
        <w:rPr>
          <w:rFonts w:ascii="Georgia" w:hAnsi="Georgia" w:cs="Arial"/>
          <w:szCs w:val="20"/>
        </w:rPr>
      </w:pPr>
    </w:p>
    <w:p w14:paraId="062A40DA" w14:textId="77777777" w:rsidR="00D35B9C" w:rsidRPr="00544ADF" w:rsidRDefault="00D35B9C" w:rsidP="00D35B9C">
      <w:pPr>
        <w:spacing w:after="80"/>
        <w:jc w:val="both"/>
        <w:rPr>
          <w:rFonts w:ascii="Georgia" w:hAnsi="Georgia" w:cs="Arial"/>
          <w:szCs w:val="20"/>
        </w:rPr>
      </w:pPr>
      <w:r w:rsidRPr="00C36DC8">
        <w:rPr>
          <w:rFonts w:ascii="Georgia" w:hAnsi="Georgia" w:cs="Arial"/>
          <w:szCs w:val="20"/>
        </w:rPr>
        <w:t xml:space="preserve">Je </w:t>
      </w:r>
      <w:r w:rsidRPr="00544ADF">
        <w:rPr>
          <w:rFonts w:ascii="Georgia" w:hAnsi="Georgia" w:cs="Arial"/>
          <w:szCs w:val="20"/>
        </w:rPr>
        <w:t>vous prie de trouver, en Annexe, les pièces justificatives suivantes :</w:t>
      </w:r>
    </w:p>
    <w:p w14:paraId="1E0699E1" w14:textId="77777777" w:rsidR="00D35B9C" w:rsidRPr="00544ADF" w:rsidRDefault="00D35B9C" w:rsidP="00D35B9C">
      <w:pPr>
        <w:numPr>
          <w:ilvl w:val="0"/>
          <w:numId w:val="7"/>
        </w:numPr>
        <w:spacing w:after="80"/>
        <w:jc w:val="both"/>
        <w:rPr>
          <w:rFonts w:ascii="Georgia" w:hAnsi="Georgia" w:cs="Arial"/>
          <w:i/>
          <w:szCs w:val="20"/>
        </w:rPr>
      </w:pPr>
      <w:r w:rsidRPr="00544ADF">
        <w:rPr>
          <w:rFonts w:ascii="Georgia" w:hAnsi="Georgia" w:cs="Arial"/>
          <w:i/>
          <w:szCs w:val="20"/>
        </w:rPr>
        <w:t>Rapport d’exécution (rapports narratifs et financiers)</w:t>
      </w:r>
    </w:p>
    <w:p w14:paraId="7E4A066E" w14:textId="77777777" w:rsidR="00D35B9C" w:rsidRPr="00544ADF" w:rsidRDefault="00D35B9C" w:rsidP="00D35B9C">
      <w:pPr>
        <w:numPr>
          <w:ilvl w:val="0"/>
          <w:numId w:val="7"/>
        </w:numPr>
        <w:spacing w:after="80"/>
        <w:jc w:val="both"/>
        <w:rPr>
          <w:rFonts w:ascii="Georgia" w:hAnsi="Georgia" w:cs="Arial"/>
          <w:i/>
          <w:szCs w:val="20"/>
        </w:rPr>
      </w:pPr>
      <w:r w:rsidRPr="00544ADF">
        <w:rPr>
          <w:rFonts w:ascii="Georgia" w:hAnsi="Georgia" w:cs="Arial"/>
          <w:i/>
          <w:szCs w:val="20"/>
        </w:rPr>
        <w:t>Rapports d’audit</w:t>
      </w:r>
    </w:p>
    <w:p w14:paraId="78E5A4EA" w14:textId="28E88A3F" w:rsidR="00D35B9C" w:rsidRPr="00544ADF" w:rsidRDefault="00D35B9C" w:rsidP="00C36DC8">
      <w:pPr>
        <w:numPr>
          <w:ilvl w:val="0"/>
          <w:numId w:val="7"/>
        </w:numPr>
        <w:spacing w:after="80"/>
        <w:jc w:val="both"/>
        <w:rPr>
          <w:rFonts w:ascii="Georgia" w:hAnsi="Georgia" w:cs="Arial"/>
          <w:i/>
          <w:szCs w:val="20"/>
        </w:rPr>
      </w:pPr>
      <w:r w:rsidRPr="00544ADF">
        <w:rPr>
          <w:rFonts w:ascii="Georgia" w:hAnsi="Georgia" w:cs="Arial"/>
          <w:i/>
          <w:szCs w:val="20"/>
        </w:rPr>
        <w:t>Autres pièces justificatives (indiquez ici de manière exhaustive les autres pièces justificatives qui devront accompagner chaque demande de paiement)</w:t>
      </w:r>
    </w:p>
    <w:p w14:paraId="1CF4A80F" w14:textId="070062D3" w:rsidR="00D35B9C" w:rsidRPr="00C36DC8" w:rsidRDefault="00D35B9C" w:rsidP="00D35B9C">
      <w:pPr>
        <w:spacing w:before="120" w:after="120"/>
        <w:jc w:val="both"/>
        <w:rPr>
          <w:rFonts w:ascii="Georgia" w:hAnsi="Georgia" w:cs="Arial"/>
          <w:szCs w:val="20"/>
        </w:rPr>
      </w:pPr>
      <w:r w:rsidRPr="00C36DC8">
        <w:rPr>
          <w:rFonts w:ascii="Georgia" w:hAnsi="Georgia" w:cs="Arial"/>
          <w:b/>
          <w:bCs/>
          <w:szCs w:val="20"/>
        </w:rPr>
        <w:t>Pour que la demande de fonds soit acceptable, tous les documents demandés devront y être annexés.</w:t>
      </w:r>
      <w:r w:rsidR="00C36DC8">
        <w:rPr>
          <w:rFonts w:ascii="Georgia" w:hAnsi="Georgia" w:cs="Arial"/>
          <w:szCs w:val="20"/>
        </w:rPr>
        <w:t xml:space="preserve"> Le paiement doit être effectué sur le compte bancaire stipulé dans la convention de subside. </w:t>
      </w:r>
    </w:p>
    <w:p w14:paraId="70E01572" w14:textId="77777777" w:rsidR="00D35B9C" w:rsidRPr="00C36DC8" w:rsidRDefault="00D35B9C" w:rsidP="00D35B9C">
      <w:pPr>
        <w:spacing w:before="120" w:after="120"/>
        <w:jc w:val="both"/>
        <w:rPr>
          <w:rFonts w:ascii="Georgia" w:hAnsi="Georgia" w:cs="Arial"/>
          <w:szCs w:val="20"/>
        </w:rPr>
      </w:pPr>
    </w:p>
    <w:p w14:paraId="5FA3B9FD" w14:textId="03EE9FCC"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Je certifie sur l’honneur que les informations contenues dans la présente demande de fonds sont complètes, sincères et exactes, que les coûts exposés peuvent être considérés comme éligibles conformément aux dispositions de la convention de subside et que la présente demande de fonds est étayée par des pièces justificatives susceptibles de faire l’objet d’un contrôle.</w:t>
      </w:r>
    </w:p>
    <w:p w14:paraId="2722F741" w14:textId="77777777" w:rsidR="00D35B9C" w:rsidRPr="00C36DC8" w:rsidRDefault="00D35B9C" w:rsidP="00D35B9C">
      <w:pPr>
        <w:spacing w:before="120" w:after="120"/>
        <w:jc w:val="both"/>
        <w:rPr>
          <w:rFonts w:ascii="Georgia" w:hAnsi="Georgia" w:cs="Arial"/>
          <w:szCs w:val="20"/>
        </w:rPr>
      </w:pPr>
    </w:p>
    <w:p w14:paraId="03743203" w14:textId="77777777" w:rsidR="00D35B9C" w:rsidRPr="00C36DC8" w:rsidRDefault="00D35B9C" w:rsidP="00D35B9C">
      <w:pPr>
        <w:spacing w:before="120" w:after="120"/>
        <w:jc w:val="both"/>
        <w:rPr>
          <w:rFonts w:ascii="Georgia" w:hAnsi="Georgia" w:cs="Arial"/>
          <w:szCs w:val="20"/>
        </w:rPr>
      </w:pPr>
      <w:r w:rsidRPr="00C36DC8">
        <w:rPr>
          <w:rFonts w:ascii="Georgia" w:hAnsi="Georgia" w:cs="Arial"/>
          <w:szCs w:val="20"/>
        </w:rPr>
        <w:t>Veuillez agréer, Madame/Monsieur, l’assurance de ma parfaite considération.</w:t>
      </w:r>
    </w:p>
    <w:p w14:paraId="1BAF55D0" w14:textId="77777777" w:rsidR="00D35B9C" w:rsidRPr="00C36DC8" w:rsidRDefault="00D35B9C" w:rsidP="00D35B9C">
      <w:pPr>
        <w:spacing w:before="240" w:after="120"/>
        <w:ind w:left="7428"/>
        <w:jc w:val="both"/>
        <w:rPr>
          <w:rFonts w:ascii="Georgia" w:hAnsi="Georgia" w:cs="Arial"/>
          <w:szCs w:val="20"/>
        </w:rPr>
      </w:pPr>
      <w:r w:rsidRPr="00C36DC8">
        <w:rPr>
          <w:rFonts w:ascii="Georgia" w:hAnsi="Georgia" w:cs="Arial"/>
          <w:szCs w:val="20"/>
        </w:rPr>
        <w:t>&lt;</w:t>
      </w:r>
      <w:r w:rsidRPr="00C36DC8">
        <w:rPr>
          <w:rFonts w:ascii="Georgia" w:hAnsi="Georgia" w:cs="Arial"/>
          <w:szCs w:val="20"/>
          <w:highlight w:val="yellow"/>
        </w:rPr>
        <w:t>signature</w:t>
      </w:r>
      <w:r w:rsidRPr="00C36DC8">
        <w:rPr>
          <w:rFonts w:ascii="Georgia" w:hAnsi="Georgia" w:cs="Arial"/>
          <w:szCs w:val="20"/>
        </w:rPr>
        <w:t>&gt;</w:t>
      </w:r>
    </w:p>
    <w:p w14:paraId="307BD34C" w14:textId="77777777" w:rsidR="00D35B9C" w:rsidRPr="00C36DC8" w:rsidRDefault="00D35B9C" w:rsidP="00D35B9C">
      <w:pPr>
        <w:jc w:val="both"/>
        <w:rPr>
          <w:rFonts w:ascii="Georgia" w:hAnsi="Georgia"/>
          <w:szCs w:val="20"/>
        </w:rPr>
      </w:pPr>
      <w:r w:rsidRPr="00C36DC8">
        <w:rPr>
          <w:rFonts w:ascii="Georgia" w:hAnsi="Georgia"/>
          <w:szCs w:val="20"/>
        </w:rPr>
        <w:tab/>
      </w:r>
      <w:r w:rsidRPr="00C36DC8">
        <w:rPr>
          <w:rFonts w:ascii="Georgia" w:hAnsi="Georgia"/>
          <w:szCs w:val="20"/>
        </w:rPr>
        <w:tab/>
      </w:r>
    </w:p>
    <w:p w14:paraId="1965D012" w14:textId="78DA103A" w:rsidR="00D35B9C" w:rsidRPr="00C36DC8" w:rsidRDefault="00D35B9C" w:rsidP="00307114">
      <w:pPr>
        <w:pageBreakBefore/>
        <w:pBdr>
          <w:top w:val="single" w:sz="4" w:space="4" w:color="auto"/>
          <w:left w:val="single" w:sz="4" w:space="4" w:color="auto"/>
          <w:bottom w:val="single" w:sz="4" w:space="4" w:color="auto"/>
          <w:right w:val="single" w:sz="4" w:space="4" w:color="auto"/>
        </w:pBdr>
        <w:spacing w:before="240"/>
        <w:rPr>
          <w:rFonts w:ascii="Georgia" w:hAnsi="Georgia" w:cs="Arial"/>
          <w:b/>
          <w:bCs/>
          <w:caps/>
        </w:rPr>
      </w:pPr>
      <w:r w:rsidRPr="00C36DC8">
        <w:rPr>
          <w:rFonts w:ascii="Georgia" w:hAnsi="Georgia"/>
          <w:b/>
          <w:bCs/>
        </w:rPr>
        <w:lastRenderedPageBreak/>
        <w:t>A</w:t>
      </w:r>
      <w:r w:rsidRPr="00C36DC8">
        <w:rPr>
          <w:rFonts w:ascii="Georgia" w:hAnsi="Georgia" w:cs="Arial"/>
          <w:b/>
          <w:bCs/>
          <w:caps/>
        </w:rPr>
        <w:t>nnexe IVa : modèle de transfert de propriété des actifs</w:t>
      </w:r>
    </w:p>
    <w:p w14:paraId="71EC04A0" w14:textId="6BE95CBB" w:rsidR="00D35B9C" w:rsidRPr="00C36DC8" w:rsidRDefault="00D35B9C" w:rsidP="00307114">
      <w:pPr>
        <w:spacing w:before="360"/>
        <w:jc w:val="center"/>
        <w:rPr>
          <w:rFonts w:ascii="Georgia" w:hAnsi="Georgia" w:cs="Arial"/>
          <w:b/>
          <w:szCs w:val="20"/>
        </w:rPr>
      </w:pPr>
      <w:r w:rsidRPr="00C36DC8">
        <w:rPr>
          <w:rFonts w:ascii="Georgia" w:hAnsi="Georgia" w:cs="Arial"/>
          <w:b/>
          <w:szCs w:val="20"/>
        </w:rPr>
        <w:t>Transfert de propriété des actifs</w:t>
      </w:r>
    </w:p>
    <w:p w14:paraId="067A4FE9" w14:textId="77777777" w:rsidR="00D35B9C" w:rsidRPr="00C36DC8" w:rsidRDefault="00D35B9C" w:rsidP="00D35B9C">
      <w:pPr>
        <w:spacing w:before="120"/>
        <w:jc w:val="center"/>
        <w:outlineLvl w:val="0"/>
        <w:rPr>
          <w:rFonts w:ascii="Georgia" w:hAnsi="Georgia"/>
          <w:szCs w:val="20"/>
        </w:rPr>
      </w:pPr>
    </w:p>
    <w:tbl>
      <w:tblPr>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2"/>
      </w:tblGrid>
      <w:tr w:rsidR="00D35B9C" w:rsidRPr="00C36DC8" w14:paraId="606C2116" w14:textId="77777777" w:rsidTr="000A0ABC">
        <w:trPr>
          <w:trHeight w:val="288"/>
        </w:trPr>
        <w:tc>
          <w:tcPr>
            <w:tcW w:w="9222" w:type="dxa"/>
          </w:tcPr>
          <w:p w14:paraId="1D5852C5" w14:textId="77777777" w:rsidR="00D35B9C" w:rsidRPr="00C36DC8" w:rsidRDefault="00D35B9C" w:rsidP="00AF63CA">
            <w:pPr>
              <w:spacing w:before="60" w:after="60"/>
              <w:jc w:val="both"/>
              <w:rPr>
                <w:rFonts w:ascii="Georgia" w:hAnsi="Georgia"/>
                <w:szCs w:val="20"/>
              </w:rPr>
            </w:pPr>
            <w:r w:rsidRPr="00C36DC8">
              <w:rPr>
                <w:rFonts w:ascii="Georgia" w:hAnsi="Georgia"/>
                <w:szCs w:val="20"/>
              </w:rPr>
              <w:t>Intitulé de l’intervention</w:t>
            </w:r>
          </w:p>
        </w:tc>
      </w:tr>
      <w:tr w:rsidR="00D35B9C" w:rsidRPr="00C36DC8" w14:paraId="0162EDAC" w14:textId="77777777" w:rsidTr="000A0ABC">
        <w:trPr>
          <w:trHeight w:val="288"/>
        </w:trPr>
        <w:tc>
          <w:tcPr>
            <w:tcW w:w="9222" w:type="dxa"/>
          </w:tcPr>
          <w:p w14:paraId="2F3E3ACF" w14:textId="7F814F12" w:rsidR="00D35B9C" w:rsidRPr="00C36DC8" w:rsidRDefault="00E4142B" w:rsidP="00AF63CA">
            <w:pPr>
              <w:spacing w:before="60" w:after="60"/>
              <w:jc w:val="both"/>
              <w:rPr>
                <w:rFonts w:ascii="Georgia" w:hAnsi="Georgia"/>
                <w:szCs w:val="20"/>
              </w:rPr>
            </w:pPr>
            <w:r w:rsidRPr="00C36DC8">
              <w:rPr>
                <w:rFonts w:ascii="Georgia" w:hAnsi="Georgia"/>
                <w:szCs w:val="20"/>
              </w:rPr>
              <w:t xml:space="preserve">Référence externe de la convention </w:t>
            </w:r>
          </w:p>
        </w:tc>
      </w:tr>
      <w:tr w:rsidR="00D35B9C" w:rsidRPr="00C36DC8" w14:paraId="1E8D92A6" w14:textId="77777777" w:rsidTr="000A0ABC">
        <w:trPr>
          <w:trHeight w:val="288"/>
        </w:trPr>
        <w:tc>
          <w:tcPr>
            <w:tcW w:w="9222" w:type="dxa"/>
          </w:tcPr>
          <w:p w14:paraId="4B448420" w14:textId="77777777" w:rsidR="00D35B9C" w:rsidRPr="00C36DC8" w:rsidRDefault="00D35B9C" w:rsidP="00AF63CA">
            <w:pPr>
              <w:spacing w:before="60" w:after="60"/>
              <w:jc w:val="both"/>
              <w:rPr>
                <w:rFonts w:ascii="Georgia" w:hAnsi="Georgia"/>
                <w:szCs w:val="20"/>
              </w:rPr>
            </w:pPr>
            <w:r w:rsidRPr="00C36DC8">
              <w:rPr>
                <w:rFonts w:ascii="Georgia" w:hAnsi="Georgia"/>
                <w:szCs w:val="20"/>
              </w:rPr>
              <w:t>Intitulé de l’appel à propositions :</w:t>
            </w:r>
          </w:p>
        </w:tc>
      </w:tr>
      <w:tr w:rsidR="00D35B9C" w:rsidRPr="00C36DC8" w14:paraId="7EC80E77" w14:textId="77777777" w:rsidTr="000A0ABC">
        <w:trPr>
          <w:trHeight w:val="288"/>
        </w:trPr>
        <w:tc>
          <w:tcPr>
            <w:tcW w:w="9222" w:type="dxa"/>
          </w:tcPr>
          <w:p w14:paraId="383FB323" w14:textId="740FC19F" w:rsidR="00D35B9C" w:rsidRPr="00C36DC8" w:rsidRDefault="00D35B9C" w:rsidP="00AF63CA">
            <w:pPr>
              <w:spacing w:before="60" w:after="60"/>
              <w:jc w:val="both"/>
              <w:rPr>
                <w:rFonts w:ascii="Georgia" w:hAnsi="Georgia"/>
                <w:szCs w:val="20"/>
              </w:rPr>
            </w:pPr>
          </w:p>
        </w:tc>
      </w:tr>
      <w:tr w:rsidR="00D35B9C" w:rsidRPr="00C36DC8" w14:paraId="3A7CDA72" w14:textId="77777777" w:rsidTr="000A0ABC">
        <w:trPr>
          <w:trHeight w:val="301"/>
        </w:trPr>
        <w:tc>
          <w:tcPr>
            <w:tcW w:w="9222" w:type="dxa"/>
          </w:tcPr>
          <w:p w14:paraId="5BDFF9BE" w14:textId="4EE95E0D" w:rsidR="00D35B9C" w:rsidRPr="00C36DC8" w:rsidRDefault="00D35B9C" w:rsidP="00AF63CA">
            <w:pPr>
              <w:spacing w:before="60" w:after="60"/>
              <w:jc w:val="both"/>
              <w:rPr>
                <w:rFonts w:ascii="Georgia" w:hAnsi="Georgia"/>
                <w:szCs w:val="20"/>
              </w:rPr>
            </w:pPr>
            <w:r w:rsidRPr="00C36DC8">
              <w:rPr>
                <w:rFonts w:ascii="Georgia" w:hAnsi="Georgia"/>
                <w:szCs w:val="20"/>
              </w:rPr>
              <w:t>Nom du bénéficiaire-contractant de la convention de subsides :</w:t>
            </w:r>
          </w:p>
        </w:tc>
      </w:tr>
      <w:tr w:rsidR="00D35B9C" w:rsidRPr="00C36DC8" w14:paraId="24753748" w14:textId="77777777" w:rsidTr="000A0ABC">
        <w:trPr>
          <w:trHeight w:val="301"/>
        </w:trPr>
        <w:tc>
          <w:tcPr>
            <w:tcW w:w="9222" w:type="dxa"/>
          </w:tcPr>
          <w:p w14:paraId="62D51AE2" w14:textId="77777777" w:rsidR="00D35B9C" w:rsidRPr="00C36DC8" w:rsidRDefault="00D35B9C" w:rsidP="00D35B9C">
            <w:pPr>
              <w:jc w:val="both"/>
              <w:rPr>
                <w:rFonts w:ascii="Georgia" w:hAnsi="Georgia"/>
                <w:szCs w:val="20"/>
              </w:rPr>
            </w:pPr>
            <w:r w:rsidRPr="00C36DC8">
              <w:rPr>
                <w:rFonts w:ascii="Georgia" w:hAnsi="Georgia"/>
                <w:szCs w:val="20"/>
              </w:rPr>
              <w:t>Nom du bénéficiaire final de l’action :</w:t>
            </w:r>
          </w:p>
        </w:tc>
      </w:tr>
    </w:tbl>
    <w:p w14:paraId="3FD67D34" w14:textId="77777777" w:rsidR="00D35B9C" w:rsidRPr="00C36DC8" w:rsidRDefault="00D35B9C" w:rsidP="00D35B9C">
      <w:pPr>
        <w:jc w:val="both"/>
        <w:rPr>
          <w:rFonts w:ascii="Georgia" w:hAnsi="Georgia"/>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1960"/>
        <w:gridCol w:w="2021"/>
        <w:gridCol w:w="2021"/>
        <w:gridCol w:w="2115"/>
      </w:tblGrid>
      <w:tr w:rsidR="00D35B9C" w:rsidRPr="00C36DC8" w14:paraId="41E4397D" w14:textId="77777777" w:rsidTr="000A0ABC">
        <w:tc>
          <w:tcPr>
            <w:tcW w:w="2957" w:type="dxa"/>
          </w:tcPr>
          <w:p w14:paraId="228E08A3"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Actifs</w:t>
            </w:r>
          </w:p>
        </w:tc>
        <w:tc>
          <w:tcPr>
            <w:tcW w:w="2957" w:type="dxa"/>
          </w:tcPr>
          <w:p w14:paraId="3DEE1966"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Description de l’article (&gt; EUR 5.000)</w:t>
            </w:r>
            <w:r w:rsidRPr="00C36DC8">
              <w:rPr>
                <w:rFonts w:ascii="Georgia" w:hAnsi="Georgia"/>
                <w:szCs w:val="20"/>
              </w:rPr>
              <w:br/>
            </w:r>
          </w:p>
        </w:tc>
        <w:tc>
          <w:tcPr>
            <w:tcW w:w="2958" w:type="dxa"/>
          </w:tcPr>
          <w:p w14:paraId="72514321"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Date d’acquisition</w:t>
            </w:r>
          </w:p>
        </w:tc>
        <w:tc>
          <w:tcPr>
            <w:tcW w:w="2958" w:type="dxa"/>
          </w:tcPr>
          <w:p w14:paraId="32894A77"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Coût d’acquisition en EUR</w:t>
            </w:r>
          </w:p>
        </w:tc>
        <w:tc>
          <w:tcPr>
            <w:tcW w:w="2958" w:type="dxa"/>
          </w:tcPr>
          <w:p w14:paraId="57FA8C46"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Date du transfert / Commentaires</w:t>
            </w:r>
          </w:p>
        </w:tc>
      </w:tr>
      <w:tr w:rsidR="00D35B9C" w:rsidRPr="00C36DC8" w14:paraId="0B5D268C" w14:textId="77777777" w:rsidTr="000A0ABC">
        <w:tc>
          <w:tcPr>
            <w:tcW w:w="2957" w:type="dxa"/>
          </w:tcPr>
          <w:p w14:paraId="6B7E4500"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1.</w:t>
            </w:r>
          </w:p>
        </w:tc>
        <w:tc>
          <w:tcPr>
            <w:tcW w:w="2957" w:type="dxa"/>
          </w:tcPr>
          <w:p w14:paraId="662A13F9" w14:textId="77777777" w:rsidR="00D35B9C" w:rsidRPr="00C36DC8" w:rsidRDefault="00D35B9C" w:rsidP="00D35B9C">
            <w:pPr>
              <w:spacing w:before="120" w:after="120"/>
              <w:jc w:val="center"/>
              <w:rPr>
                <w:rFonts w:ascii="Georgia" w:hAnsi="Georgia"/>
                <w:szCs w:val="20"/>
              </w:rPr>
            </w:pPr>
          </w:p>
        </w:tc>
        <w:tc>
          <w:tcPr>
            <w:tcW w:w="2958" w:type="dxa"/>
          </w:tcPr>
          <w:p w14:paraId="774D24C6" w14:textId="77777777" w:rsidR="00D35B9C" w:rsidRPr="00C36DC8" w:rsidRDefault="00D35B9C" w:rsidP="00D35B9C">
            <w:pPr>
              <w:spacing w:before="120" w:after="120"/>
              <w:jc w:val="center"/>
              <w:rPr>
                <w:rFonts w:ascii="Georgia" w:hAnsi="Georgia"/>
                <w:szCs w:val="20"/>
              </w:rPr>
            </w:pPr>
          </w:p>
        </w:tc>
        <w:tc>
          <w:tcPr>
            <w:tcW w:w="2958" w:type="dxa"/>
          </w:tcPr>
          <w:p w14:paraId="6588C0A8" w14:textId="77777777" w:rsidR="00D35B9C" w:rsidRPr="00C36DC8" w:rsidRDefault="00D35B9C" w:rsidP="00D35B9C">
            <w:pPr>
              <w:spacing w:before="120" w:after="120"/>
              <w:jc w:val="center"/>
              <w:rPr>
                <w:rFonts w:ascii="Georgia" w:hAnsi="Georgia"/>
                <w:szCs w:val="20"/>
              </w:rPr>
            </w:pPr>
          </w:p>
        </w:tc>
        <w:tc>
          <w:tcPr>
            <w:tcW w:w="2958" w:type="dxa"/>
          </w:tcPr>
          <w:p w14:paraId="4A53C945" w14:textId="77777777" w:rsidR="00D35B9C" w:rsidRPr="00C36DC8" w:rsidRDefault="00D35B9C" w:rsidP="00D35B9C">
            <w:pPr>
              <w:spacing w:before="120" w:after="120"/>
              <w:jc w:val="center"/>
              <w:rPr>
                <w:rFonts w:ascii="Georgia" w:hAnsi="Georgia"/>
                <w:szCs w:val="20"/>
              </w:rPr>
            </w:pPr>
          </w:p>
        </w:tc>
      </w:tr>
      <w:tr w:rsidR="00D35B9C" w:rsidRPr="00C36DC8" w14:paraId="55A3EC3D" w14:textId="77777777" w:rsidTr="000A0ABC">
        <w:tc>
          <w:tcPr>
            <w:tcW w:w="2957" w:type="dxa"/>
          </w:tcPr>
          <w:p w14:paraId="0F9C9178"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2.</w:t>
            </w:r>
          </w:p>
        </w:tc>
        <w:tc>
          <w:tcPr>
            <w:tcW w:w="2957" w:type="dxa"/>
          </w:tcPr>
          <w:p w14:paraId="04855C73" w14:textId="77777777" w:rsidR="00D35B9C" w:rsidRPr="00C36DC8" w:rsidRDefault="00D35B9C" w:rsidP="00D35B9C">
            <w:pPr>
              <w:spacing w:before="120" w:after="120"/>
              <w:jc w:val="center"/>
              <w:rPr>
                <w:rFonts w:ascii="Georgia" w:hAnsi="Georgia"/>
                <w:szCs w:val="20"/>
              </w:rPr>
            </w:pPr>
          </w:p>
        </w:tc>
        <w:tc>
          <w:tcPr>
            <w:tcW w:w="2958" w:type="dxa"/>
          </w:tcPr>
          <w:p w14:paraId="0B384F91" w14:textId="77777777" w:rsidR="00D35B9C" w:rsidRPr="00C36DC8" w:rsidRDefault="00D35B9C" w:rsidP="00D35B9C">
            <w:pPr>
              <w:spacing w:before="120" w:after="120"/>
              <w:jc w:val="center"/>
              <w:rPr>
                <w:rFonts w:ascii="Georgia" w:hAnsi="Georgia"/>
                <w:szCs w:val="20"/>
              </w:rPr>
            </w:pPr>
          </w:p>
        </w:tc>
        <w:tc>
          <w:tcPr>
            <w:tcW w:w="2958" w:type="dxa"/>
          </w:tcPr>
          <w:p w14:paraId="0A513277" w14:textId="77777777" w:rsidR="00D35B9C" w:rsidRPr="00C36DC8" w:rsidRDefault="00D35B9C" w:rsidP="00D35B9C">
            <w:pPr>
              <w:spacing w:before="120" w:after="120"/>
              <w:jc w:val="center"/>
              <w:rPr>
                <w:rFonts w:ascii="Georgia" w:hAnsi="Georgia"/>
                <w:szCs w:val="20"/>
              </w:rPr>
            </w:pPr>
          </w:p>
        </w:tc>
        <w:tc>
          <w:tcPr>
            <w:tcW w:w="2958" w:type="dxa"/>
          </w:tcPr>
          <w:p w14:paraId="6809A8F7" w14:textId="77777777" w:rsidR="00D35B9C" w:rsidRPr="00C36DC8" w:rsidRDefault="00D35B9C" w:rsidP="00D35B9C">
            <w:pPr>
              <w:spacing w:before="120" w:after="120"/>
              <w:jc w:val="center"/>
              <w:rPr>
                <w:rFonts w:ascii="Georgia" w:hAnsi="Georgia"/>
                <w:szCs w:val="20"/>
              </w:rPr>
            </w:pPr>
          </w:p>
        </w:tc>
      </w:tr>
      <w:tr w:rsidR="00D35B9C" w:rsidRPr="00C36DC8" w14:paraId="1A6BE154" w14:textId="77777777" w:rsidTr="000A0ABC">
        <w:tc>
          <w:tcPr>
            <w:tcW w:w="2957" w:type="dxa"/>
          </w:tcPr>
          <w:p w14:paraId="0CAAB834"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3.</w:t>
            </w:r>
          </w:p>
        </w:tc>
        <w:tc>
          <w:tcPr>
            <w:tcW w:w="2957" w:type="dxa"/>
          </w:tcPr>
          <w:p w14:paraId="0C6966C7" w14:textId="77777777" w:rsidR="00D35B9C" w:rsidRPr="00C36DC8" w:rsidRDefault="00D35B9C" w:rsidP="00D35B9C">
            <w:pPr>
              <w:spacing w:before="120" w:after="120"/>
              <w:jc w:val="center"/>
              <w:rPr>
                <w:rFonts w:ascii="Georgia" w:hAnsi="Georgia"/>
                <w:szCs w:val="20"/>
              </w:rPr>
            </w:pPr>
          </w:p>
        </w:tc>
        <w:tc>
          <w:tcPr>
            <w:tcW w:w="2958" w:type="dxa"/>
          </w:tcPr>
          <w:p w14:paraId="4298A980" w14:textId="77777777" w:rsidR="00D35B9C" w:rsidRPr="00C36DC8" w:rsidRDefault="00D35B9C" w:rsidP="00D35B9C">
            <w:pPr>
              <w:spacing w:before="120" w:after="120"/>
              <w:jc w:val="center"/>
              <w:rPr>
                <w:rFonts w:ascii="Georgia" w:hAnsi="Georgia"/>
                <w:szCs w:val="20"/>
              </w:rPr>
            </w:pPr>
          </w:p>
        </w:tc>
        <w:tc>
          <w:tcPr>
            <w:tcW w:w="2958" w:type="dxa"/>
          </w:tcPr>
          <w:p w14:paraId="75AB58BB" w14:textId="77777777" w:rsidR="00D35B9C" w:rsidRPr="00C36DC8" w:rsidRDefault="00D35B9C" w:rsidP="00D35B9C">
            <w:pPr>
              <w:spacing w:before="120" w:after="120"/>
              <w:jc w:val="center"/>
              <w:rPr>
                <w:rFonts w:ascii="Georgia" w:hAnsi="Georgia"/>
                <w:szCs w:val="20"/>
              </w:rPr>
            </w:pPr>
          </w:p>
        </w:tc>
        <w:tc>
          <w:tcPr>
            <w:tcW w:w="2958" w:type="dxa"/>
          </w:tcPr>
          <w:p w14:paraId="4977F7D7" w14:textId="77777777" w:rsidR="00D35B9C" w:rsidRPr="00C36DC8" w:rsidRDefault="00D35B9C" w:rsidP="00D35B9C">
            <w:pPr>
              <w:spacing w:before="120" w:after="120"/>
              <w:jc w:val="center"/>
              <w:rPr>
                <w:rFonts w:ascii="Georgia" w:hAnsi="Georgia"/>
                <w:szCs w:val="20"/>
              </w:rPr>
            </w:pPr>
          </w:p>
        </w:tc>
      </w:tr>
      <w:tr w:rsidR="00D35B9C" w:rsidRPr="00C36DC8" w14:paraId="6EA4D5E3" w14:textId="77777777" w:rsidTr="000A0ABC">
        <w:tc>
          <w:tcPr>
            <w:tcW w:w="2957" w:type="dxa"/>
          </w:tcPr>
          <w:p w14:paraId="37B00E69"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4.</w:t>
            </w:r>
          </w:p>
        </w:tc>
        <w:tc>
          <w:tcPr>
            <w:tcW w:w="2957" w:type="dxa"/>
          </w:tcPr>
          <w:p w14:paraId="7825A324" w14:textId="77777777" w:rsidR="00D35B9C" w:rsidRPr="00C36DC8" w:rsidRDefault="00D35B9C" w:rsidP="00D35B9C">
            <w:pPr>
              <w:spacing w:before="120" w:after="120"/>
              <w:jc w:val="center"/>
              <w:rPr>
                <w:rFonts w:ascii="Georgia" w:hAnsi="Georgia"/>
                <w:szCs w:val="20"/>
              </w:rPr>
            </w:pPr>
          </w:p>
        </w:tc>
        <w:tc>
          <w:tcPr>
            <w:tcW w:w="2958" w:type="dxa"/>
          </w:tcPr>
          <w:p w14:paraId="56F0837A" w14:textId="77777777" w:rsidR="00D35B9C" w:rsidRPr="00C36DC8" w:rsidRDefault="00D35B9C" w:rsidP="00D35B9C">
            <w:pPr>
              <w:spacing w:before="120" w:after="120"/>
              <w:jc w:val="center"/>
              <w:rPr>
                <w:rFonts w:ascii="Georgia" w:hAnsi="Georgia"/>
                <w:szCs w:val="20"/>
              </w:rPr>
            </w:pPr>
          </w:p>
        </w:tc>
        <w:tc>
          <w:tcPr>
            <w:tcW w:w="2958" w:type="dxa"/>
          </w:tcPr>
          <w:p w14:paraId="63F0D2A2" w14:textId="77777777" w:rsidR="00D35B9C" w:rsidRPr="00C36DC8" w:rsidRDefault="00D35B9C" w:rsidP="00D35B9C">
            <w:pPr>
              <w:spacing w:before="120" w:after="120"/>
              <w:jc w:val="center"/>
              <w:rPr>
                <w:rFonts w:ascii="Georgia" w:hAnsi="Georgia"/>
                <w:szCs w:val="20"/>
              </w:rPr>
            </w:pPr>
          </w:p>
        </w:tc>
        <w:tc>
          <w:tcPr>
            <w:tcW w:w="2958" w:type="dxa"/>
          </w:tcPr>
          <w:p w14:paraId="28CD7F99" w14:textId="77777777" w:rsidR="00D35B9C" w:rsidRPr="00C36DC8" w:rsidRDefault="00D35B9C" w:rsidP="00D35B9C">
            <w:pPr>
              <w:spacing w:before="120" w:after="120"/>
              <w:jc w:val="center"/>
              <w:rPr>
                <w:rFonts w:ascii="Georgia" w:hAnsi="Georgia"/>
                <w:szCs w:val="20"/>
              </w:rPr>
            </w:pPr>
          </w:p>
        </w:tc>
      </w:tr>
      <w:tr w:rsidR="00D35B9C" w:rsidRPr="00C36DC8" w14:paraId="72D8D640" w14:textId="77777777" w:rsidTr="000A0ABC">
        <w:tc>
          <w:tcPr>
            <w:tcW w:w="2957" w:type="dxa"/>
          </w:tcPr>
          <w:p w14:paraId="44AE6657" w14:textId="77777777" w:rsidR="00D35B9C" w:rsidRPr="00C36DC8" w:rsidRDefault="00D35B9C" w:rsidP="00D35B9C">
            <w:pPr>
              <w:spacing w:before="120" w:after="120"/>
              <w:jc w:val="center"/>
              <w:rPr>
                <w:rFonts w:ascii="Georgia" w:hAnsi="Georgia"/>
                <w:szCs w:val="20"/>
              </w:rPr>
            </w:pPr>
            <w:r w:rsidRPr="00C36DC8">
              <w:rPr>
                <w:rFonts w:ascii="Georgia" w:hAnsi="Georgia"/>
                <w:szCs w:val="20"/>
              </w:rPr>
              <w:t>Etc.</w:t>
            </w:r>
          </w:p>
        </w:tc>
        <w:tc>
          <w:tcPr>
            <w:tcW w:w="2957" w:type="dxa"/>
          </w:tcPr>
          <w:p w14:paraId="719901A0" w14:textId="77777777" w:rsidR="00D35B9C" w:rsidRPr="00C36DC8" w:rsidRDefault="00D35B9C" w:rsidP="00D35B9C">
            <w:pPr>
              <w:spacing w:before="120" w:after="120"/>
              <w:jc w:val="center"/>
              <w:rPr>
                <w:rFonts w:ascii="Georgia" w:hAnsi="Georgia"/>
                <w:szCs w:val="20"/>
              </w:rPr>
            </w:pPr>
          </w:p>
        </w:tc>
        <w:tc>
          <w:tcPr>
            <w:tcW w:w="2958" w:type="dxa"/>
          </w:tcPr>
          <w:p w14:paraId="15E05828" w14:textId="77777777" w:rsidR="00D35B9C" w:rsidRPr="00C36DC8" w:rsidRDefault="00D35B9C" w:rsidP="00D35B9C">
            <w:pPr>
              <w:spacing w:before="120" w:after="120"/>
              <w:jc w:val="center"/>
              <w:rPr>
                <w:rFonts w:ascii="Georgia" w:hAnsi="Georgia"/>
                <w:szCs w:val="20"/>
              </w:rPr>
            </w:pPr>
          </w:p>
        </w:tc>
        <w:tc>
          <w:tcPr>
            <w:tcW w:w="2958" w:type="dxa"/>
          </w:tcPr>
          <w:p w14:paraId="5AA2A1EA" w14:textId="77777777" w:rsidR="00D35B9C" w:rsidRPr="00C36DC8" w:rsidRDefault="00D35B9C" w:rsidP="00D35B9C">
            <w:pPr>
              <w:spacing w:before="120" w:after="120"/>
              <w:jc w:val="center"/>
              <w:rPr>
                <w:rFonts w:ascii="Georgia" w:hAnsi="Georgia"/>
                <w:szCs w:val="20"/>
              </w:rPr>
            </w:pPr>
          </w:p>
        </w:tc>
        <w:tc>
          <w:tcPr>
            <w:tcW w:w="2958" w:type="dxa"/>
          </w:tcPr>
          <w:p w14:paraId="2C2A6E5E" w14:textId="77777777" w:rsidR="00D35B9C" w:rsidRPr="00C36DC8" w:rsidRDefault="00D35B9C" w:rsidP="00D35B9C">
            <w:pPr>
              <w:spacing w:before="120" w:after="120"/>
              <w:jc w:val="center"/>
              <w:rPr>
                <w:rFonts w:ascii="Georgia" w:hAnsi="Georgia"/>
                <w:szCs w:val="20"/>
              </w:rPr>
            </w:pPr>
          </w:p>
        </w:tc>
      </w:tr>
    </w:tbl>
    <w:p w14:paraId="03A047BF" w14:textId="77777777" w:rsidR="00D35B9C" w:rsidRPr="00C36DC8" w:rsidRDefault="00D35B9C" w:rsidP="00D35B9C">
      <w:pPr>
        <w:jc w:val="both"/>
        <w:rPr>
          <w:rFonts w:ascii="Georgia" w:hAnsi="Georgia"/>
          <w:szCs w:val="20"/>
        </w:rPr>
      </w:pPr>
    </w:p>
    <w:p w14:paraId="36ED0C7B" w14:textId="77777777" w:rsidR="00D35B9C" w:rsidRPr="00C36DC8" w:rsidRDefault="00D35B9C" w:rsidP="00D35B9C">
      <w:pPr>
        <w:jc w:val="both"/>
        <w:rPr>
          <w:rFonts w:ascii="Georgia" w:hAnsi="Georgia"/>
          <w:szCs w:val="20"/>
        </w:rPr>
      </w:pPr>
    </w:p>
    <w:p w14:paraId="3F0496F6" w14:textId="5FBC7AE4" w:rsidR="00D35B9C" w:rsidRPr="00C36DC8" w:rsidRDefault="00D35B9C" w:rsidP="00D35B9C">
      <w:pPr>
        <w:jc w:val="both"/>
        <w:rPr>
          <w:rFonts w:ascii="Georgia" w:hAnsi="Georgia"/>
        </w:rPr>
      </w:pPr>
      <w:r w:rsidRPr="00C36DC8">
        <w:rPr>
          <w:rFonts w:ascii="Georgia" w:hAnsi="Georgia"/>
        </w:rPr>
        <w:t>Cette liste a été établie afin de se conformer à l’article 11 de la convention de subsides. La propriété de chaque actif décrit a été transférée. Le partenaire local et le bénéficiaire final sont d’accord sur le contenu de cette liste</w:t>
      </w:r>
      <w:r w:rsidRPr="00C36DC8">
        <w:rPr>
          <w:rFonts w:ascii="Georgia" w:hAnsi="Georgia"/>
          <w:vertAlign w:val="superscript"/>
        </w:rPr>
        <w:footnoteReference w:id="1"/>
      </w:r>
    </w:p>
    <w:p w14:paraId="2E2031C3" w14:textId="77777777" w:rsidR="00D35B9C" w:rsidRPr="00C36DC8" w:rsidRDefault="00D35B9C" w:rsidP="00D35B9C">
      <w:pPr>
        <w:jc w:val="both"/>
        <w:rPr>
          <w:rFonts w:ascii="Georgia" w:hAnsi="Georgia"/>
          <w:szCs w:val="20"/>
        </w:rPr>
      </w:pPr>
    </w:p>
    <w:p w14:paraId="2421C9E0" w14:textId="77777777" w:rsidR="00D35B9C" w:rsidRPr="00C36DC8" w:rsidRDefault="00D35B9C" w:rsidP="00D35B9C">
      <w:pPr>
        <w:jc w:val="both"/>
        <w:rPr>
          <w:rFonts w:ascii="Georgia" w:hAnsi="Georgia"/>
          <w:szCs w:val="20"/>
        </w:rPr>
      </w:pPr>
      <w:r w:rsidRPr="00C36DC8">
        <w:rPr>
          <w:rFonts w:ascii="Georgia" w:hAnsi="Georgia"/>
          <w:szCs w:val="20"/>
        </w:rPr>
        <w:t xml:space="preserve">Fait à </w:t>
      </w:r>
      <w:r w:rsidRPr="00C36DC8">
        <w:rPr>
          <w:rFonts w:ascii="Georgia" w:hAnsi="Georgia"/>
          <w:szCs w:val="20"/>
          <w:u w:val="single"/>
        </w:rPr>
        <w:t>__________</w:t>
      </w:r>
      <w:r w:rsidRPr="00C36DC8">
        <w:rPr>
          <w:rFonts w:ascii="Georgia" w:hAnsi="Georgia"/>
          <w:szCs w:val="20"/>
        </w:rPr>
        <w:t xml:space="preserve"> le __________.</w:t>
      </w:r>
    </w:p>
    <w:p w14:paraId="3F4A6D84" w14:textId="77777777" w:rsidR="00D35B9C" w:rsidRPr="00C36DC8" w:rsidRDefault="00D35B9C" w:rsidP="00D35B9C">
      <w:pPr>
        <w:jc w:val="both"/>
        <w:rPr>
          <w:rFonts w:ascii="Georgia" w:hAnsi="Georgia"/>
          <w:szCs w:val="20"/>
        </w:rPr>
      </w:pPr>
    </w:p>
    <w:p w14:paraId="2558444F" w14:textId="77777777" w:rsidR="00D35B9C" w:rsidRPr="00C36DC8" w:rsidRDefault="00D35B9C" w:rsidP="00D35B9C">
      <w:pPr>
        <w:jc w:val="both"/>
        <w:rPr>
          <w:rFonts w:ascii="Georgia" w:hAnsi="Georgia"/>
          <w:szCs w:val="20"/>
        </w:rPr>
      </w:pPr>
    </w:p>
    <w:p w14:paraId="46415EFE" w14:textId="77777777" w:rsidR="00D35B9C" w:rsidRPr="00C36DC8" w:rsidRDefault="00D35B9C" w:rsidP="00D35B9C">
      <w:pPr>
        <w:jc w:val="both"/>
        <w:rPr>
          <w:rFonts w:ascii="Georgia" w:hAnsi="Georgia"/>
          <w:szCs w:val="20"/>
        </w:rPr>
      </w:pPr>
      <w:r w:rsidRPr="00C36DC8">
        <w:rPr>
          <w:rFonts w:ascii="Georgia" w:hAnsi="Georgia"/>
          <w:szCs w:val="20"/>
        </w:rPr>
        <w:t>___________________________________________</w:t>
      </w:r>
      <w:r w:rsidRPr="00C36DC8">
        <w:rPr>
          <w:rFonts w:ascii="Georgia" w:hAnsi="Georgia"/>
          <w:szCs w:val="20"/>
        </w:rPr>
        <w:tab/>
      </w:r>
      <w:r w:rsidRPr="00C36DC8">
        <w:rPr>
          <w:rFonts w:ascii="Georgia" w:hAnsi="Georgia"/>
          <w:szCs w:val="20"/>
        </w:rPr>
        <w:tab/>
      </w:r>
      <w:r w:rsidRPr="00C36DC8">
        <w:rPr>
          <w:rFonts w:ascii="Georgia" w:hAnsi="Georgia"/>
          <w:szCs w:val="20"/>
        </w:rPr>
        <w:tab/>
      </w:r>
      <w:r w:rsidRPr="00C36DC8">
        <w:rPr>
          <w:rFonts w:ascii="Georgia" w:hAnsi="Georgia"/>
          <w:szCs w:val="20"/>
        </w:rPr>
        <w:tab/>
      </w:r>
      <w:r w:rsidRPr="00C36DC8">
        <w:rPr>
          <w:rFonts w:ascii="Georgia" w:hAnsi="Georgia"/>
          <w:szCs w:val="20"/>
        </w:rPr>
        <w:tab/>
      </w:r>
    </w:p>
    <w:p w14:paraId="54E61D60" w14:textId="77777777" w:rsidR="00D35B9C" w:rsidRPr="00C36DC8" w:rsidRDefault="00D35B9C" w:rsidP="00D35B9C">
      <w:pPr>
        <w:jc w:val="both"/>
        <w:rPr>
          <w:rFonts w:ascii="Georgia" w:hAnsi="Georgia"/>
          <w:szCs w:val="20"/>
        </w:rPr>
      </w:pPr>
      <w:r w:rsidRPr="00C36DC8">
        <w:rPr>
          <w:rFonts w:ascii="Georgia" w:hAnsi="Georgia"/>
          <w:szCs w:val="20"/>
        </w:rPr>
        <w:t>Bénéficiaire-contractant / Bénéficiaire final de l’Action</w:t>
      </w:r>
    </w:p>
    <w:p w14:paraId="1B01C352" w14:textId="77777777" w:rsidR="00D35B9C" w:rsidRPr="00C36DC8" w:rsidRDefault="00D35B9C" w:rsidP="00D35B9C">
      <w:r w:rsidRPr="00C36DC8">
        <w:rPr>
          <w:rFonts w:ascii="Georgia" w:hAnsi="Georgia"/>
        </w:rPr>
        <w:t>Nom et fonction</w:t>
      </w:r>
      <w:r w:rsidRPr="00C36DC8">
        <w:rPr>
          <w:rFonts w:ascii="Georgia" w:hAnsi="Georgia"/>
        </w:rPr>
        <w:tab/>
      </w:r>
      <w:r w:rsidRPr="00C36DC8">
        <w:rPr>
          <w:rFonts w:ascii="Georgia" w:hAnsi="Georgia"/>
        </w:rPr>
        <w:tab/>
      </w:r>
      <w:r w:rsidRPr="00C36DC8">
        <w:rPr>
          <w:rFonts w:ascii="Georgia" w:hAnsi="Georgia"/>
        </w:rPr>
        <w:tab/>
        <w:t>Nom et fonction</w:t>
      </w:r>
      <w:r w:rsidRPr="00C36DC8">
        <w:rPr>
          <w:rFonts w:ascii="Georgia" w:hAnsi="Georgia"/>
        </w:rPr>
        <w:tab/>
      </w:r>
    </w:p>
    <w:p w14:paraId="78F0A380" w14:textId="77777777" w:rsidR="00DC6287" w:rsidRPr="00C36DC8" w:rsidRDefault="00DC6287" w:rsidP="00D35B9C">
      <w:pPr>
        <w:sectPr w:rsidR="00DC6287" w:rsidRPr="00C36DC8" w:rsidSect="00511FBE">
          <w:headerReference w:type="default" r:id="rId16"/>
          <w:footerReference w:type="even" r:id="rId17"/>
          <w:footerReference w:type="default" r:id="rId18"/>
          <w:type w:val="nextColumn"/>
          <w:pgSz w:w="11906" w:h="16838" w:code="9"/>
          <w:pgMar w:top="1418" w:right="709" w:bottom="1418" w:left="1418" w:header="709" w:footer="437" w:gutter="0"/>
          <w:cols w:space="708"/>
          <w:docGrid w:linePitch="360"/>
        </w:sectPr>
      </w:pPr>
    </w:p>
    <w:p w14:paraId="2DAED34B" w14:textId="77777777" w:rsidR="00D35B9C" w:rsidRPr="00C36DC8" w:rsidRDefault="00D35B9C" w:rsidP="00D35B9C"/>
    <w:p w14:paraId="26ECA80F" w14:textId="60126F8E" w:rsidR="00D35B9C" w:rsidRPr="00C36DC8" w:rsidRDefault="00D35B9C" w:rsidP="00DC6287">
      <w:pPr>
        <w:pBdr>
          <w:top w:val="single" w:sz="4" w:space="4" w:color="auto"/>
          <w:left w:val="single" w:sz="4" w:space="4" w:color="auto"/>
          <w:bottom w:val="single" w:sz="4" w:space="4" w:color="auto"/>
          <w:right w:val="single" w:sz="4" w:space="4" w:color="auto"/>
        </w:pBdr>
        <w:rPr>
          <w:rFonts w:ascii="Georgia" w:hAnsi="Georgia" w:cs="Arial"/>
          <w:caps/>
        </w:rPr>
      </w:pPr>
      <w:commentRangeStart w:id="4"/>
      <w:r w:rsidRPr="00C36DC8">
        <w:rPr>
          <w:rFonts w:ascii="Georgia" w:hAnsi="Georgia"/>
        </w:rPr>
        <w:t xml:space="preserve">Annexe IVB : Identification des bénéficiaires destinataires des actifs </w:t>
      </w:r>
    </w:p>
    <w:p w14:paraId="5FF809AF" w14:textId="71052AA2" w:rsidR="00D35B9C" w:rsidRPr="00C36DC8" w:rsidRDefault="00D35B9C" w:rsidP="00DC6287">
      <w:pPr>
        <w:pBdr>
          <w:top w:val="single" w:sz="4" w:space="4" w:color="auto"/>
          <w:left w:val="single" w:sz="4" w:space="4" w:color="auto"/>
          <w:bottom w:val="single" w:sz="4" w:space="4" w:color="auto"/>
          <w:right w:val="single" w:sz="4" w:space="4" w:color="auto"/>
        </w:pBdr>
        <w:rPr>
          <w:rFonts w:ascii="Georgia" w:hAnsi="Georgia" w:cs="Arial"/>
        </w:rPr>
      </w:pPr>
      <w:r w:rsidRPr="00C36DC8">
        <w:rPr>
          <w:rFonts w:ascii="Georgia" w:hAnsi="Georgia" w:cs="Arial"/>
          <w:highlight w:val="yellow"/>
        </w:rPr>
        <w:t>(à utiliser uniquement lorsque des destinataires sont prédéfinis pour recevoir ces actifs)</w:t>
      </w:r>
    </w:p>
    <w:p w14:paraId="49986E4B" w14:textId="77777777" w:rsidR="00D35B9C" w:rsidRPr="00C36DC8" w:rsidRDefault="00D35B9C" w:rsidP="00D35B9C">
      <w:pPr>
        <w:rPr>
          <w:rFonts w:ascii="Georgia" w:hAnsi="Georgia"/>
        </w:rPr>
      </w:pPr>
    </w:p>
    <w:p w14:paraId="77CC066A" w14:textId="77777777" w:rsidR="00D35B9C" w:rsidRPr="00C36DC8" w:rsidRDefault="00D35B9C" w:rsidP="00D35B9C">
      <w:pPr>
        <w:rPr>
          <w:rFonts w:ascii="Georgia" w:hAnsi="Georgia"/>
        </w:rPr>
      </w:pPr>
    </w:p>
    <w:tbl>
      <w:tblPr>
        <w:tblW w:w="5610" w:type="dxa"/>
        <w:tblInd w:w="5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0"/>
        <w:gridCol w:w="1950"/>
        <w:gridCol w:w="2010"/>
      </w:tblGrid>
      <w:tr w:rsidR="00D35B9C" w:rsidRPr="00C36DC8" w14:paraId="654A61B5"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691F022C" w14:textId="77777777" w:rsidR="00D35B9C" w:rsidRPr="00C36DC8" w:rsidRDefault="00D35B9C" w:rsidP="00DC6287">
            <w:pPr>
              <w:spacing w:before="60" w:after="60"/>
              <w:jc w:val="center"/>
              <w:textAlignment w:val="baseline"/>
              <w:rPr>
                <w:rFonts w:ascii="Segoe UI" w:hAnsi="Segoe UI" w:cs="Segoe UI"/>
                <w:sz w:val="18"/>
                <w:szCs w:val="18"/>
                <w:lang w:eastAsia="fr-BE"/>
              </w:rPr>
            </w:pPr>
          </w:p>
        </w:tc>
        <w:tc>
          <w:tcPr>
            <w:tcW w:w="1950" w:type="dxa"/>
            <w:tcBorders>
              <w:top w:val="single" w:sz="6" w:space="0" w:color="auto"/>
              <w:left w:val="single" w:sz="6" w:space="0" w:color="auto"/>
              <w:bottom w:val="single" w:sz="6" w:space="0" w:color="auto"/>
              <w:right w:val="single" w:sz="6" w:space="0" w:color="auto"/>
            </w:tcBorders>
            <w:hideMark/>
          </w:tcPr>
          <w:p w14:paraId="65A340F4" w14:textId="57846E1A"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Description de l’article  </w:t>
            </w:r>
          </w:p>
        </w:tc>
        <w:tc>
          <w:tcPr>
            <w:tcW w:w="2010" w:type="dxa"/>
            <w:tcBorders>
              <w:top w:val="single" w:sz="6" w:space="0" w:color="auto"/>
              <w:left w:val="single" w:sz="6" w:space="0" w:color="auto"/>
              <w:bottom w:val="single" w:sz="6" w:space="0" w:color="auto"/>
              <w:right w:val="single" w:sz="6" w:space="0" w:color="auto"/>
            </w:tcBorders>
            <w:hideMark/>
          </w:tcPr>
          <w:p w14:paraId="42FFAADB"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Bénéficiaire destinataire </w:t>
            </w:r>
          </w:p>
        </w:tc>
      </w:tr>
      <w:tr w:rsidR="00D35B9C" w:rsidRPr="00C36DC8" w14:paraId="29DB4B48"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719347E6"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1. </w:t>
            </w:r>
          </w:p>
        </w:tc>
        <w:tc>
          <w:tcPr>
            <w:tcW w:w="1950" w:type="dxa"/>
            <w:tcBorders>
              <w:top w:val="single" w:sz="6" w:space="0" w:color="auto"/>
              <w:left w:val="single" w:sz="6" w:space="0" w:color="auto"/>
              <w:bottom w:val="single" w:sz="6" w:space="0" w:color="auto"/>
              <w:right w:val="single" w:sz="6" w:space="0" w:color="auto"/>
            </w:tcBorders>
            <w:hideMark/>
          </w:tcPr>
          <w:p w14:paraId="3A3A3904"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66AA2F09"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4067DC05"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5CE3C8EB"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2. </w:t>
            </w:r>
          </w:p>
        </w:tc>
        <w:tc>
          <w:tcPr>
            <w:tcW w:w="1950" w:type="dxa"/>
            <w:tcBorders>
              <w:top w:val="single" w:sz="6" w:space="0" w:color="auto"/>
              <w:left w:val="single" w:sz="6" w:space="0" w:color="auto"/>
              <w:bottom w:val="single" w:sz="6" w:space="0" w:color="auto"/>
              <w:right w:val="single" w:sz="6" w:space="0" w:color="auto"/>
            </w:tcBorders>
            <w:hideMark/>
          </w:tcPr>
          <w:p w14:paraId="299FCF51"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72E1182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18E52BD4"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6B707578"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3. </w:t>
            </w:r>
          </w:p>
        </w:tc>
        <w:tc>
          <w:tcPr>
            <w:tcW w:w="1950" w:type="dxa"/>
            <w:tcBorders>
              <w:top w:val="single" w:sz="6" w:space="0" w:color="auto"/>
              <w:left w:val="single" w:sz="6" w:space="0" w:color="auto"/>
              <w:bottom w:val="single" w:sz="6" w:space="0" w:color="auto"/>
              <w:right w:val="single" w:sz="6" w:space="0" w:color="auto"/>
            </w:tcBorders>
            <w:hideMark/>
          </w:tcPr>
          <w:p w14:paraId="54576BA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38C92D8C"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5AFC9A9C"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2ACF20EF"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4. </w:t>
            </w:r>
          </w:p>
        </w:tc>
        <w:tc>
          <w:tcPr>
            <w:tcW w:w="1950" w:type="dxa"/>
            <w:tcBorders>
              <w:top w:val="single" w:sz="6" w:space="0" w:color="auto"/>
              <w:left w:val="single" w:sz="6" w:space="0" w:color="auto"/>
              <w:bottom w:val="single" w:sz="6" w:space="0" w:color="auto"/>
              <w:right w:val="single" w:sz="6" w:space="0" w:color="auto"/>
            </w:tcBorders>
            <w:hideMark/>
          </w:tcPr>
          <w:p w14:paraId="672F3E26"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1A702308"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r w:rsidR="00D35B9C" w:rsidRPr="00C36DC8" w14:paraId="23E4190E" w14:textId="77777777" w:rsidTr="000A0ABC">
        <w:trPr>
          <w:trHeight w:val="300"/>
        </w:trPr>
        <w:tc>
          <w:tcPr>
            <w:tcW w:w="1650" w:type="dxa"/>
            <w:tcBorders>
              <w:top w:val="single" w:sz="6" w:space="0" w:color="auto"/>
              <w:left w:val="single" w:sz="6" w:space="0" w:color="auto"/>
              <w:bottom w:val="single" w:sz="6" w:space="0" w:color="auto"/>
              <w:right w:val="single" w:sz="6" w:space="0" w:color="auto"/>
            </w:tcBorders>
            <w:hideMark/>
          </w:tcPr>
          <w:p w14:paraId="27C42F0F"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Etc. </w:t>
            </w:r>
          </w:p>
        </w:tc>
        <w:tc>
          <w:tcPr>
            <w:tcW w:w="1950" w:type="dxa"/>
            <w:tcBorders>
              <w:top w:val="single" w:sz="6" w:space="0" w:color="auto"/>
              <w:left w:val="single" w:sz="6" w:space="0" w:color="auto"/>
              <w:bottom w:val="single" w:sz="6" w:space="0" w:color="auto"/>
              <w:right w:val="single" w:sz="6" w:space="0" w:color="auto"/>
            </w:tcBorders>
            <w:hideMark/>
          </w:tcPr>
          <w:p w14:paraId="2C4E2ADE"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c>
          <w:tcPr>
            <w:tcW w:w="2010" w:type="dxa"/>
            <w:tcBorders>
              <w:top w:val="single" w:sz="6" w:space="0" w:color="auto"/>
              <w:left w:val="single" w:sz="6" w:space="0" w:color="auto"/>
              <w:bottom w:val="single" w:sz="6" w:space="0" w:color="auto"/>
              <w:right w:val="single" w:sz="6" w:space="0" w:color="auto"/>
            </w:tcBorders>
            <w:hideMark/>
          </w:tcPr>
          <w:p w14:paraId="4DCF4703" w14:textId="77777777" w:rsidR="00D35B9C" w:rsidRPr="00C36DC8" w:rsidRDefault="00D35B9C" w:rsidP="00DC6287">
            <w:pPr>
              <w:spacing w:before="60" w:after="60"/>
              <w:jc w:val="center"/>
              <w:textAlignment w:val="baseline"/>
              <w:rPr>
                <w:rFonts w:ascii="Segoe UI" w:hAnsi="Segoe UI" w:cs="Segoe UI"/>
                <w:sz w:val="18"/>
                <w:szCs w:val="18"/>
                <w:lang w:eastAsia="fr-BE"/>
              </w:rPr>
            </w:pPr>
            <w:r w:rsidRPr="00C36DC8">
              <w:rPr>
                <w:rFonts w:ascii="Georgia" w:hAnsi="Georgia" w:cs="Segoe UI"/>
                <w:szCs w:val="20"/>
                <w:lang w:eastAsia="fr-BE"/>
              </w:rPr>
              <w:t> </w:t>
            </w:r>
          </w:p>
        </w:tc>
      </w:tr>
    </w:tbl>
    <w:commentRangeEnd w:id="4"/>
    <w:p w14:paraId="00A1F532" w14:textId="77777777" w:rsidR="00D35B9C" w:rsidRPr="00C36DC8" w:rsidRDefault="00463A6B" w:rsidP="00D35B9C">
      <w:pPr>
        <w:rPr>
          <w:rFonts w:ascii="Georgia" w:hAnsi="Georgia"/>
        </w:rPr>
      </w:pPr>
      <w:r w:rsidRPr="00C36DC8">
        <w:rPr>
          <w:rStyle w:val="CommentReference"/>
          <w:rFonts w:ascii="Georgia" w:hAnsi="Georgia"/>
          <w:sz w:val="20"/>
          <w:szCs w:val="24"/>
        </w:rPr>
        <w:commentReference w:id="4"/>
      </w:r>
    </w:p>
    <w:p w14:paraId="5E0FDFE9" w14:textId="55F5E062" w:rsidR="00887F9D" w:rsidRPr="00C36DC8" w:rsidRDefault="00887F9D">
      <w:pPr>
        <w:rPr>
          <w:rFonts w:ascii="Georgia" w:hAnsi="Georgia"/>
        </w:rPr>
      </w:pPr>
      <w:r w:rsidRPr="00C36DC8">
        <w:rPr>
          <w:rFonts w:ascii="Georgia" w:hAnsi="Georgia"/>
        </w:rPr>
        <w:br w:type="page"/>
      </w:r>
    </w:p>
    <w:p w14:paraId="4DE1686B" w14:textId="7CEE9E77" w:rsidR="19AC4E01" w:rsidRPr="00C36DC8" w:rsidRDefault="19AC4E01" w:rsidP="560AF149">
      <w:pPr>
        <w:pBdr>
          <w:top w:val="single" w:sz="4" w:space="4" w:color="auto"/>
          <w:left w:val="single" w:sz="4" w:space="4" w:color="auto"/>
          <w:bottom w:val="single" w:sz="4" w:space="4" w:color="auto"/>
          <w:right w:val="single" w:sz="4" w:space="4" w:color="auto"/>
        </w:pBdr>
        <w:rPr>
          <w:rFonts w:ascii="Georgia" w:hAnsi="Georgia" w:cs="Arial"/>
          <w:caps/>
        </w:rPr>
      </w:pPr>
      <w:commentRangeStart w:id="5"/>
      <w:r w:rsidRPr="00C36DC8">
        <w:rPr>
          <w:rFonts w:ascii="Georgia" w:hAnsi="Georgia"/>
        </w:rPr>
        <w:lastRenderedPageBreak/>
        <w:t xml:space="preserve">Annexe IVC : Identification des biens CONSERVÉS par le Bénéficiaire-contractant </w:t>
      </w:r>
    </w:p>
    <w:p w14:paraId="4EAECD01" w14:textId="1C3EDAA9" w:rsidR="3C18DA69" w:rsidRPr="00C36DC8" w:rsidRDefault="3C18DA69" w:rsidP="009703A9">
      <w:pPr>
        <w:pBdr>
          <w:top w:val="single" w:sz="4" w:space="4" w:color="auto"/>
          <w:left w:val="single" w:sz="4" w:space="4" w:color="auto"/>
          <w:bottom w:val="single" w:sz="4" w:space="4" w:color="auto"/>
          <w:right w:val="single" w:sz="4" w:space="4" w:color="auto"/>
        </w:pBdr>
        <w:spacing w:line="259" w:lineRule="auto"/>
        <w:rPr>
          <w:rFonts w:ascii="Georgia" w:hAnsi="Georgia" w:cs="Arial"/>
        </w:rPr>
      </w:pPr>
      <w:r w:rsidRPr="00C36DC8">
        <w:rPr>
          <w:rFonts w:ascii="Georgia" w:hAnsi="Georgia" w:cs="Arial"/>
        </w:rPr>
        <w:t xml:space="preserve">(Par dérogation à l’article 7.2 des conditions générales) </w:t>
      </w:r>
    </w:p>
    <w:p w14:paraId="17CF0CD1" w14:textId="061F9B67" w:rsidR="00887F9D" w:rsidRPr="00C36DC8" w:rsidRDefault="00887F9D" w:rsidP="00887F9D">
      <w:pPr>
        <w:pBdr>
          <w:top w:val="single" w:sz="4" w:space="4" w:color="auto"/>
          <w:left w:val="single" w:sz="4" w:space="4" w:color="auto"/>
          <w:bottom w:val="single" w:sz="4" w:space="4" w:color="auto"/>
          <w:right w:val="single" w:sz="4" w:space="4" w:color="auto"/>
        </w:pBdr>
        <w:rPr>
          <w:rFonts w:ascii="Georgia" w:hAnsi="Georgia" w:cs="Arial"/>
        </w:rPr>
      </w:pPr>
      <w:r w:rsidRPr="00C36DC8">
        <w:rPr>
          <w:rFonts w:ascii="Georgia" w:hAnsi="Georgia" w:cs="Arial"/>
          <w:highlight w:val="yellow"/>
        </w:rPr>
        <w:t>(à utiliser uniquement lorsque, pour les besoins de l’Action, le Bénéficiaire-contractant peut conserver certains biens)</w:t>
      </w:r>
    </w:p>
    <w:p w14:paraId="6278F7B3" w14:textId="6E44A046" w:rsidR="19AC4E01" w:rsidRPr="00C36DC8" w:rsidRDefault="19AC4E01" w:rsidP="449FA3E7">
      <w:pPr>
        <w:pBdr>
          <w:top w:val="single" w:sz="4" w:space="4" w:color="auto"/>
          <w:left w:val="single" w:sz="4" w:space="4" w:color="auto"/>
          <w:bottom w:val="single" w:sz="4" w:space="4" w:color="auto"/>
          <w:right w:val="single" w:sz="4" w:space="4" w:color="auto"/>
        </w:pBdr>
        <w:spacing w:line="259" w:lineRule="auto"/>
        <w:rPr>
          <w:rFonts w:ascii="Georgia" w:hAnsi="Georgia" w:cs="Arial"/>
        </w:rPr>
      </w:pPr>
    </w:p>
    <w:p w14:paraId="19A666E0" w14:textId="74B9F54B" w:rsidR="560AF149" w:rsidRPr="00C36DC8" w:rsidRDefault="560AF149" w:rsidP="560AF149">
      <w:pPr>
        <w:rPr>
          <w:rFonts w:ascii="Georgia" w:hAnsi="Georgia"/>
        </w:rPr>
      </w:pPr>
    </w:p>
    <w:p w14:paraId="514D6933" w14:textId="32B52218" w:rsidR="067246EA" w:rsidRPr="00C36DC8" w:rsidRDefault="067246EA" w:rsidP="067246EA">
      <w:pPr>
        <w:rPr>
          <w:rFonts w:ascii="Georgia" w:hAnsi="Georgia"/>
        </w:rPr>
      </w:pPr>
    </w:p>
    <w:tbl>
      <w:tblPr>
        <w:tblW w:w="0" w:type="auto"/>
        <w:tblInd w:w="56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28"/>
        <w:gridCol w:w="5812"/>
      </w:tblGrid>
      <w:tr w:rsidR="51550B40" w:rsidRPr="00C36DC8" w14:paraId="10C12A9B"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76D77E4E" w14:textId="77777777" w:rsidR="51550B40" w:rsidRPr="00C36DC8" w:rsidRDefault="51550B40" w:rsidP="51550B40">
            <w:pPr>
              <w:spacing w:before="60" w:after="60"/>
              <w:jc w:val="center"/>
              <w:rPr>
                <w:rFonts w:ascii="Segoe UI" w:hAnsi="Segoe UI" w:cs="Segoe UI"/>
                <w:sz w:val="18"/>
                <w:szCs w:val="18"/>
                <w:lang w:eastAsia="fr-BE"/>
              </w:rPr>
            </w:pPr>
          </w:p>
        </w:tc>
        <w:tc>
          <w:tcPr>
            <w:tcW w:w="5812" w:type="dxa"/>
            <w:tcBorders>
              <w:top w:val="single" w:sz="6" w:space="0" w:color="auto"/>
              <w:left w:val="single" w:sz="6" w:space="0" w:color="auto"/>
              <w:bottom w:val="single" w:sz="6" w:space="0" w:color="auto"/>
              <w:right w:val="single" w:sz="6" w:space="0" w:color="auto"/>
            </w:tcBorders>
          </w:tcPr>
          <w:p w14:paraId="5DF330DC" w14:textId="57846E1A"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Description de l’article  </w:t>
            </w:r>
          </w:p>
        </w:tc>
      </w:tr>
      <w:tr w:rsidR="51550B40" w:rsidRPr="00C36DC8" w14:paraId="6EE9BCA8"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7C6C50A4"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1. </w:t>
            </w:r>
          </w:p>
        </w:tc>
        <w:tc>
          <w:tcPr>
            <w:tcW w:w="5812" w:type="dxa"/>
            <w:tcBorders>
              <w:top w:val="single" w:sz="6" w:space="0" w:color="auto"/>
              <w:left w:val="single" w:sz="6" w:space="0" w:color="auto"/>
              <w:bottom w:val="single" w:sz="6" w:space="0" w:color="auto"/>
              <w:right w:val="single" w:sz="6" w:space="0" w:color="auto"/>
            </w:tcBorders>
          </w:tcPr>
          <w:p w14:paraId="47FFD684"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00900DE7"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65259AAE"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2. </w:t>
            </w:r>
          </w:p>
        </w:tc>
        <w:tc>
          <w:tcPr>
            <w:tcW w:w="5812" w:type="dxa"/>
            <w:tcBorders>
              <w:top w:val="single" w:sz="6" w:space="0" w:color="auto"/>
              <w:left w:val="single" w:sz="6" w:space="0" w:color="auto"/>
              <w:bottom w:val="single" w:sz="6" w:space="0" w:color="auto"/>
              <w:right w:val="single" w:sz="6" w:space="0" w:color="auto"/>
            </w:tcBorders>
          </w:tcPr>
          <w:p w14:paraId="79AD23F3"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2D878D56"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293674B2"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3. </w:t>
            </w:r>
          </w:p>
        </w:tc>
        <w:tc>
          <w:tcPr>
            <w:tcW w:w="5812" w:type="dxa"/>
            <w:tcBorders>
              <w:top w:val="single" w:sz="6" w:space="0" w:color="auto"/>
              <w:left w:val="single" w:sz="6" w:space="0" w:color="auto"/>
              <w:bottom w:val="single" w:sz="6" w:space="0" w:color="auto"/>
              <w:right w:val="single" w:sz="6" w:space="0" w:color="auto"/>
            </w:tcBorders>
          </w:tcPr>
          <w:p w14:paraId="64265090"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5504E37F"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1B1F8278"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4. </w:t>
            </w:r>
          </w:p>
        </w:tc>
        <w:tc>
          <w:tcPr>
            <w:tcW w:w="5812" w:type="dxa"/>
            <w:tcBorders>
              <w:top w:val="single" w:sz="6" w:space="0" w:color="auto"/>
              <w:left w:val="single" w:sz="6" w:space="0" w:color="auto"/>
              <w:bottom w:val="single" w:sz="6" w:space="0" w:color="auto"/>
              <w:right w:val="single" w:sz="6" w:space="0" w:color="auto"/>
            </w:tcBorders>
          </w:tcPr>
          <w:p w14:paraId="1F055C11"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r w:rsidR="51550B40" w:rsidRPr="00C36DC8" w14:paraId="45B35369" w14:textId="77777777" w:rsidTr="000A41C7">
        <w:trPr>
          <w:trHeight w:val="300"/>
        </w:trPr>
        <w:tc>
          <w:tcPr>
            <w:tcW w:w="1128" w:type="dxa"/>
            <w:tcBorders>
              <w:top w:val="single" w:sz="6" w:space="0" w:color="auto"/>
              <w:left w:val="single" w:sz="6" w:space="0" w:color="auto"/>
              <w:bottom w:val="single" w:sz="6" w:space="0" w:color="auto"/>
              <w:right w:val="single" w:sz="6" w:space="0" w:color="auto"/>
            </w:tcBorders>
          </w:tcPr>
          <w:p w14:paraId="623CA0DA"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Etc. </w:t>
            </w:r>
          </w:p>
        </w:tc>
        <w:tc>
          <w:tcPr>
            <w:tcW w:w="5812" w:type="dxa"/>
            <w:tcBorders>
              <w:top w:val="single" w:sz="6" w:space="0" w:color="auto"/>
              <w:left w:val="single" w:sz="6" w:space="0" w:color="auto"/>
              <w:bottom w:val="single" w:sz="6" w:space="0" w:color="auto"/>
              <w:right w:val="single" w:sz="6" w:space="0" w:color="auto"/>
            </w:tcBorders>
          </w:tcPr>
          <w:p w14:paraId="099E834A" w14:textId="77777777" w:rsidR="51550B40" w:rsidRPr="00C36DC8" w:rsidRDefault="51550B40" w:rsidP="51550B40">
            <w:pPr>
              <w:spacing w:before="60" w:after="60"/>
              <w:jc w:val="center"/>
              <w:rPr>
                <w:rFonts w:ascii="Segoe UI" w:hAnsi="Segoe UI" w:cs="Segoe UI"/>
                <w:sz w:val="18"/>
                <w:szCs w:val="18"/>
                <w:lang w:eastAsia="fr-BE"/>
              </w:rPr>
            </w:pPr>
            <w:r w:rsidRPr="00C36DC8">
              <w:rPr>
                <w:rFonts w:ascii="Georgia" w:hAnsi="Georgia" w:cs="Segoe UI"/>
                <w:lang w:eastAsia="fr-BE"/>
              </w:rPr>
              <w:t> </w:t>
            </w:r>
          </w:p>
        </w:tc>
      </w:tr>
    </w:tbl>
    <w:commentRangeEnd w:id="5"/>
    <w:p w14:paraId="70242278" w14:textId="1022C7CA" w:rsidR="51550B40" w:rsidRPr="00C36DC8" w:rsidRDefault="00463A6B" w:rsidP="51550B40">
      <w:pPr>
        <w:rPr>
          <w:rFonts w:ascii="Georgia" w:hAnsi="Georgia"/>
        </w:rPr>
      </w:pPr>
      <w:r w:rsidRPr="00C36DC8">
        <w:rPr>
          <w:rStyle w:val="CommentReference"/>
          <w:rFonts w:ascii="Georgia" w:hAnsi="Georgia"/>
          <w:sz w:val="20"/>
          <w:szCs w:val="24"/>
        </w:rPr>
        <w:commentReference w:id="5"/>
      </w:r>
    </w:p>
    <w:p w14:paraId="15BFA1D3" w14:textId="77777777" w:rsidR="00BB4E07" w:rsidRPr="00C36DC8" w:rsidRDefault="00BB4E07" w:rsidP="00BB4E07">
      <w:pPr>
        <w:pStyle w:val="Heading2"/>
        <w:numPr>
          <w:ilvl w:val="1"/>
          <w:numId w:val="0"/>
        </w:numPr>
        <w:ind w:left="709"/>
        <w:rPr>
          <w:rFonts w:ascii="Georgia" w:hAnsi="Georgia"/>
        </w:rPr>
      </w:pPr>
      <w:r w:rsidRPr="00C36DC8">
        <w:rPr>
          <w:rFonts w:ascii="Georgia" w:hAnsi="Georgia"/>
        </w:rPr>
        <w:br w:type="page"/>
      </w:r>
    </w:p>
    <w:p w14:paraId="62AB067D" w14:textId="355F89EB" w:rsidR="00792A27" w:rsidRPr="00463A6B" w:rsidRDefault="00792A27" w:rsidP="00792A27">
      <w:pPr>
        <w:pBdr>
          <w:top w:val="single" w:sz="4" w:space="1" w:color="000000"/>
          <w:left w:val="single" w:sz="4" w:space="4" w:color="000000"/>
          <w:bottom w:val="single" w:sz="4" w:space="1" w:color="000000"/>
          <w:right w:val="single" w:sz="4" w:space="4" w:color="000000"/>
        </w:pBdr>
        <w:textAlignment w:val="baseline"/>
        <w:rPr>
          <w:rFonts w:ascii="Segoe UI" w:hAnsi="Segoe UI" w:cs="Segoe UI"/>
          <w:sz w:val="18"/>
          <w:szCs w:val="18"/>
          <w:lang w:eastAsia="en-BE"/>
        </w:rPr>
      </w:pPr>
      <w:r w:rsidRPr="00463A6B">
        <w:rPr>
          <w:rFonts w:ascii="Georgia" w:hAnsi="Georgia" w:cs="Segoe UI"/>
          <w:szCs w:val="20"/>
          <w:lang w:eastAsia="en-BE"/>
        </w:rPr>
        <w:lastRenderedPageBreak/>
        <w:t>Annexe V : Fiche d’entité légale (privée ou publique)</w:t>
      </w:r>
    </w:p>
    <w:p w14:paraId="22AC4817" w14:textId="77777777" w:rsidR="00463A6B" w:rsidRDefault="00463A6B" w:rsidP="00792A27">
      <w:pPr>
        <w:textAlignment w:val="baseline"/>
        <w:rPr>
          <w:rFonts w:ascii="Segoe UI" w:hAnsi="Segoe UI" w:cs="Segoe UI"/>
          <w:sz w:val="18"/>
          <w:szCs w:val="18"/>
          <w:lang w:eastAsia="en-BE"/>
        </w:rPr>
      </w:pPr>
    </w:p>
    <w:p w14:paraId="56AA01B5" w14:textId="77777777" w:rsidR="00463A6B" w:rsidRPr="00463A6B" w:rsidRDefault="00463A6B" w:rsidP="00792A27">
      <w:pPr>
        <w:textAlignment w:val="baseline"/>
        <w:rPr>
          <w:rFonts w:ascii="Segoe UI" w:hAnsi="Segoe UI" w:cs="Segoe UI"/>
          <w:sz w:val="18"/>
          <w:szCs w:val="18"/>
          <w:lang w:eastAsia="en-BE"/>
        </w:rPr>
      </w:pPr>
    </w:p>
    <w:p w14:paraId="67ECB4DC" w14:textId="6FDCECAB" w:rsidR="00792A27" w:rsidRPr="00792A27" w:rsidRDefault="00792A27" w:rsidP="00792A27">
      <w:pPr>
        <w:jc w:val="center"/>
        <w:textAlignment w:val="baseline"/>
        <w:rPr>
          <w:rFonts w:ascii="Segoe UI" w:hAnsi="Segoe UI" w:cs="Segoe UI"/>
          <w:sz w:val="18"/>
          <w:szCs w:val="18"/>
          <w:lang w:eastAsia="en-BE"/>
        </w:rPr>
      </w:pPr>
      <w:r w:rsidRPr="00463A6B">
        <w:rPr>
          <w:rFonts w:ascii="Georgia" w:hAnsi="Georgia" w:cs="Segoe UI"/>
          <w:b/>
          <w:bCs/>
          <w:szCs w:val="20"/>
          <w:lang w:eastAsia="en-BE"/>
        </w:rPr>
        <w:t>FICHE D’ENTITÉ LÉGALE SOCIÉTÉ PRIVÉE</w:t>
      </w:r>
    </w:p>
    <w:p w14:paraId="7EE350BB" w14:textId="53105398" w:rsidR="00792A27" w:rsidRPr="00792A27" w:rsidRDefault="00792A27" w:rsidP="00792A27">
      <w:pPr>
        <w:jc w:val="center"/>
        <w:textAlignment w:val="baseline"/>
        <w:rPr>
          <w:rFonts w:ascii="Segoe UI" w:hAnsi="Segoe UI" w:cs="Segoe UI"/>
          <w:sz w:val="18"/>
          <w:szCs w:val="18"/>
          <w:lang w:eastAsia="en-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792A27" w:rsidRPr="00792A27" w14:paraId="336CA2C5"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19D1CF4"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FORME JURIDIQUE :</w:t>
            </w:r>
          </w:p>
        </w:tc>
      </w:tr>
      <w:tr w:rsidR="00792A27" w:rsidRPr="00792A27" w14:paraId="3313386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9AD2938"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NOM :</w:t>
            </w:r>
          </w:p>
        </w:tc>
      </w:tr>
      <w:tr w:rsidR="00792A27" w:rsidRPr="00792A27" w14:paraId="23BCEED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03670F2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ACRONYME :</w:t>
            </w:r>
          </w:p>
        </w:tc>
      </w:tr>
      <w:tr w:rsidR="00792A27" w:rsidRPr="00792A27" w14:paraId="3F4A067F"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2234CE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ADRESSE :</w:t>
            </w:r>
          </w:p>
        </w:tc>
      </w:tr>
      <w:tr w:rsidR="00792A27" w:rsidRPr="00792A27" w14:paraId="00A3138D"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5E8020B"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CODE POSTAL :</w:t>
            </w:r>
          </w:p>
        </w:tc>
      </w:tr>
      <w:tr w:rsidR="00792A27" w:rsidRPr="00792A27" w14:paraId="0DCC95C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0B31BA81"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BOÎTE POSTALE :</w:t>
            </w:r>
          </w:p>
        </w:tc>
      </w:tr>
      <w:tr w:rsidR="00792A27" w:rsidRPr="00792A27" w14:paraId="4E46F700"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C9A80AA"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VILLE :</w:t>
            </w:r>
          </w:p>
        </w:tc>
      </w:tr>
      <w:tr w:rsidR="00792A27" w:rsidRPr="00792A27" w14:paraId="7AC7864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37E9930"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PAYS :</w:t>
            </w:r>
          </w:p>
        </w:tc>
      </w:tr>
      <w:tr w:rsidR="00792A27" w:rsidRPr="00792A27" w14:paraId="1C6D47A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377225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TÉLÉPHONE :</w:t>
            </w:r>
          </w:p>
        </w:tc>
      </w:tr>
      <w:tr w:rsidR="00792A27" w:rsidRPr="00792A27" w14:paraId="756D368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761FE80"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FAX :</w:t>
            </w:r>
          </w:p>
        </w:tc>
      </w:tr>
      <w:tr w:rsidR="00792A27" w:rsidRPr="00792A27" w14:paraId="65EEC0F3"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9D11A66"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E-MAIL</w:t>
            </w:r>
          </w:p>
        </w:tc>
      </w:tr>
      <w:tr w:rsidR="00792A27" w:rsidRPr="00792A27" w14:paraId="5BAD9D4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36D1AE6"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 TVA (1) :</w:t>
            </w:r>
          </w:p>
        </w:tc>
      </w:tr>
      <w:tr w:rsidR="00792A27" w:rsidRPr="00792A27" w14:paraId="19DEFDD4"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2E76AD31"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LIEU D’ENREGISTREMENT :</w:t>
            </w:r>
          </w:p>
        </w:tc>
      </w:tr>
      <w:tr w:rsidR="00792A27" w:rsidRPr="00792A27" w14:paraId="4C22405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ABC7D5E"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DATE D’ENREGISTREMENT :</w:t>
            </w:r>
          </w:p>
        </w:tc>
      </w:tr>
      <w:tr w:rsidR="00792A27" w:rsidRPr="00792A27" w14:paraId="15C41E7E"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90AFE21"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 DE REGISTRE (2) :</w:t>
            </w:r>
          </w:p>
        </w:tc>
      </w:tr>
      <w:tr w:rsidR="00792A27" w:rsidRPr="00792A27" w14:paraId="400C270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FD28DD5"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color w:val="404040"/>
                <w:szCs w:val="20"/>
                <w:lang w:eastAsia="en-BE"/>
              </w:rPr>
              <w:t>Noms et positions des personnes autorisées à engager la responsabilité de l’organisation :</w:t>
            </w:r>
          </w:p>
          <w:p w14:paraId="6B97F7D9"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 </w:t>
            </w:r>
          </w:p>
        </w:tc>
      </w:tr>
    </w:tbl>
    <w:p w14:paraId="2D415636" w14:textId="09705FA0" w:rsidR="00792A27" w:rsidRPr="00792A27" w:rsidRDefault="00792A27" w:rsidP="00792A27">
      <w:pPr>
        <w:spacing w:after="240"/>
        <w:textAlignment w:val="baseline"/>
        <w:rPr>
          <w:rFonts w:ascii="Segoe UI" w:hAnsi="Segoe UI" w:cs="Segoe UI"/>
          <w:sz w:val="18"/>
          <w:szCs w:val="18"/>
          <w:lang w:eastAsia="en-BE"/>
        </w:rPr>
      </w:pPr>
      <w:r w:rsidRPr="00792A27">
        <w:rPr>
          <w:rFonts w:ascii="Georgia" w:hAnsi="Georgia" w:cs="Segoe UI"/>
          <w:szCs w:val="20"/>
          <w:lang w:eastAsia="en-BE"/>
        </w:rPr>
        <w:t>DATE ET SIGNATURE DU REPRÉSENTANT AUTORISÉ</w:t>
      </w:r>
    </w:p>
    <w:p w14:paraId="3E953154" w14:textId="37112836" w:rsidR="00792A27" w:rsidRPr="00792A27" w:rsidRDefault="00792A27" w:rsidP="00792A27">
      <w:pPr>
        <w:spacing w:after="240"/>
        <w:textAlignment w:val="baseline"/>
        <w:rPr>
          <w:rFonts w:ascii="Segoe UI" w:hAnsi="Segoe UI" w:cs="Segoe UI"/>
          <w:sz w:val="18"/>
          <w:szCs w:val="18"/>
          <w:lang w:eastAsia="en-BE"/>
        </w:rPr>
      </w:pPr>
      <w:r w:rsidRPr="00792A27">
        <w:rPr>
          <w:rFonts w:ascii="Georgia" w:hAnsi="Georgia" w:cs="Segoe UI"/>
          <w:szCs w:val="20"/>
          <w:lang w:eastAsia="en-BE"/>
        </w:rPr>
        <w:t>IL CONVIENT DE FOURNIR CETTE FICHE « ENTITÉ LÉGALE » COMPLÉTÉE, SIGNÉE ET ACCOMPAGNÉE DE :</w:t>
      </w:r>
    </w:p>
    <w:p w14:paraId="7C9249F0" w14:textId="2840641A" w:rsidR="00792A27" w:rsidRPr="00792A27" w:rsidRDefault="00792A27" w:rsidP="00792A27">
      <w:pPr>
        <w:spacing w:after="240"/>
        <w:textAlignment w:val="baseline"/>
        <w:rPr>
          <w:rFonts w:ascii="Segoe UI" w:hAnsi="Segoe UI" w:cs="Segoe UI"/>
          <w:sz w:val="18"/>
          <w:szCs w:val="18"/>
          <w:lang w:eastAsia="en-BE"/>
        </w:rPr>
      </w:pPr>
      <w:r w:rsidRPr="00792A27">
        <w:rPr>
          <w:rFonts w:ascii="Georgia" w:hAnsi="Georgia" w:cs="Segoe UI"/>
          <w:szCs w:val="20"/>
          <w:lang w:eastAsia="en-BE"/>
        </w:rPr>
        <w:t>(1) UNE COPIE DU DOCUMENT D’ASSUJETTISSEMENT À LA TVA SI CELLE-CI EST D’APPLICATION ET SI LE N° TVA NE FIGURE PAS SUR LE DOCUMENT OFFICIEL MENTIONNÉ AU POINT 2.</w:t>
      </w:r>
    </w:p>
    <w:p w14:paraId="132B8802" w14:textId="494D1409" w:rsidR="00792A27" w:rsidRPr="00792A27" w:rsidRDefault="00792A27" w:rsidP="00792A27">
      <w:pPr>
        <w:spacing w:after="240"/>
        <w:textAlignment w:val="baseline"/>
        <w:rPr>
          <w:rFonts w:ascii="Segoe UI" w:hAnsi="Segoe UI" w:cs="Segoe UI"/>
          <w:sz w:val="18"/>
          <w:szCs w:val="18"/>
          <w:lang w:eastAsia="en-BE"/>
        </w:rPr>
      </w:pPr>
      <w:r w:rsidRPr="00792A27">
        <w:rPr>
          <w:rFonts w:ascii="Georgia" w:hAnsi="Georgia" w:cs="Segoe UI"/>
          <w:szCs w:val="20"/>
          <w:lang w:eastAsia="en-BE"/>
        </w:rPr>
        <w:t>(2) UNE COPIE DE TOUT DOCUMENT OFFICIEL (P.EX. MONITEUR, JOURNAL OFFICIEL, REGISTRE DE COMMERCE...) PERMETTANT D’IDENTIFIER LE NOM DE L’ENTITÉ LÉGALE, L’ADRESSE DU SIÈGE SOCIAL ET LE NUMÉRO D’ENREGISTREMENT AUPRÈS DES AUTORITÉS NATIONALES.</w:t>
      </w:r>
    </w:p>
    <w:p w14:paraId="0512E830" w14:textId="4C7D08BA" w:rsidR="00792A27" w:rsidRPr="00792A27" w:rsidRDefault="00792A27" w:rsidP="00463A6B">
      <w:pPr>
        <w:spacing w:after="240"/>
        <w:textAlignment w:val="baseline"/>
        <w:rPr>
          <w:rFonts w:ascii="Segoe UI" w:hAnsi="Segoe UI" w:cs="Segoe UI"/>
          <w:sz w:val="18"/>
          <w:szCs w:val="18"/>
          <w:lang w:eastAsia="en-BE"/>
        </w:rPr>
      </w:pPr>
      <w:r w:rsidRPr="00792A27">
        <w:rPr>
          <w:rFonts w:ascii="Georgia" w:hAnsi="Georgia" w:cs="Segoe UI"/>
          <w:b/>
          <w:bCs/>
          <w:i/>
          <w:iCs/>
          <w:szCs w:val="20"/>
          <w:lang w:eastAsia="en-BE"/>
        </w:rPr>
        <w:t>DATE ET SIGNATURE DU REPRÉSENTANT AUTORISÉ</w:t>
      </w:r>
    </w:p>
    <w:p w14:paraId="6C4AE4B0" w14:textId="77777777" w:rsidR="00792A27" w:rsidRDefault="00792A27">
      <w:pPr>
        <w:rPr>
          <w:rFonts w:ascii="Georgia" w:hAnsi="Georgia" w:cs="Segoe UI"/>
          <w:b/>
          <w:bCs/>
          <w:szCs w:val="20"/>
          <w:lang w:eastAsia="en-BE"/>
        </w:rPr>
      </w:pPr>
      <w:r>
        <w:rPr>
          <w:rFonts w:ascii="Georgia" w:hAnsi="Georgia" w:cs="Segoe UI"/>
          <w:b/>
          <w:bCs/>
          <w:szCs w:val="20"/>
          <w:lang w:eastAsia="en-BE"/>
        </w:rPr>
        <w:br w:type="page"/>
      </w:r>
    </w:p>
    <w:p w14:paraId="76F10CEE" w14:textId="77777777" w:rsidR="00792A27" w:rsidRDefault="00792A27" w:rsidP="00792A27">
      <w:pPr>
        <w:jc w:val="center"/>
        <w:textAlignment w:val="baseline"/>
        <w:rPr>
          <w:rFonts w:ascii="Georgia" w:hAnsi="Georgia" w:cs="Segoe UI"/>
          <w:b/>
          <w:bCs/>
          <w:szCs w:val="20"/>
          <w:lang w:eastAsia="en-BE"/>
        </w:rPr>
      </w:pPr>
      <w:r w:rsidRPr="00792A27">
        <w:rPr>
          <w:rFonts w:ascii="Georgia" w:hAnsi="Georgia" w:cs="Segoe UI"/>
          <w:b/>
          <w:bCs/>
          <w:szCs w:val="20"/>
          <w:lang w:eastAsia="en-BE"/>
        </w:rPr>
        <w:lastRenderedPageBreak/>
        <w:t>FICHE D’ENTITÉ LÉGALE DE DROIT PUBLIC</w:t>
      </w:r>
    </w:p>
    <w:p w14:paraId="41622CC3" w14:textId="73C49BC9" w:rsidR="00792A27" w:rsidRPr="00792A27" w:rsidRDefault="00792A27" w:rsidP="00792A27">
      <w:pPr>
        <w:jc w:val="center"/>
        <w:textAlignment w:val="baseline"/>
        <w:rPr>
          <w:rFonts w:ascii="Segoe UI" w:hAnsi="Segoe UI" w:cs="Segoe UI"/>
          <w:sz w:val="18"/>
          <w:szCs w:val="18"/>
          <w:lang w:eastAsia="en-B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792A27" w:rsidRPr="00792A27" w14:paraId="5F1BBED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E5C1EF0"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FORME JURIDIQUE :</w:t>
            </w:r>
          </w:p>
        </w:tc>
      </w:tr>
      <w:tr w:rsidR="00792A27" w:rsidRPr="00792A27" w14:paraId="768E50DE"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6744BD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NOM :</w:t>
            </w:r>
          </w:p>
        </w:tc>
      </w:tr>
      <w:tr w:rsidR="00792A27" w:rsidRPr="00792A27" w14:paraId="2D9C5B11"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CC145B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ACRONYME :</w:t>
            </w:r>
          </w:p>
        </w:tc>
      </w:tr>
      <w:tr w:rsidR="00792A27" w:rsidRPr="00792A27" w14:paraId="5BFB54CA"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25E6FFE"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ADRESSE :</w:t>
            </w:r>
          </w:p>
        </w:tc>
      </w:tr>
      <w:tr w:rsidR="00792A27" w:rsidRPr="00792A27" w14:paraId="52C3A718"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3F0AA57"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CODE POSTAL :</w:t>
            </w:r>
          </w:p>
        </w:tc>
      </w:tr>
      <w:tr w:rsidR="00792A27" w:rsidRPr="00792A27" w14:paraId="66B1B6F9"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36EE153E"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BOÎTE POSTALE :</w:t>
            </w:r>
          </w:p>
        </w:tc>
      </w:tr>
      <w:tr w:rsidR="00792A27" w:rsidRPr="00792A27" w14:paraId="12B1C0E4"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AC56B4A"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VILLE :</w:t>
            </w:r>
          </w:p>
        </w:tc>
      </w:tr>
      <w:tr w:rsidR="00792A27" w:rsidRPr="00792A27" w14:paraId="175D53C7"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4841977C"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PAYS :</w:t>
            </w:r>
          </w:p>
        </w:tc>
      </w:tr>
      <w:tr w:rsidR="00792A27" w:rsidRPr="00792A27" w14:paraId="794BC0AB"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7263CA10"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TÉLÉPHONE :</w:t>
            </w:r>
          </w:p>
        </w:tc>
      </w:tr>
      <w:tr w:rsidR="00792A27" w:rsidRPr="00792A27" w14:paraId="1D09E2AD"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A2B5FDF"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FAX :</w:t>
            </w:r>
          </w:p>
        </w:tc>
      </w:tr>
      <w:tr w:rsidR="00792A27" w:rsidRPr="00792A27" w14:paraId="6F2C7DE5"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F49D992"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E-MAIL</w:t>
            </w:r>
          </w:p>
        </w:tc>
      </w:tr>
      <w:tr w:rsidR="00792A27" w:rsidRPr="00792A27" w14:paraId="61E65BEC"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8E69B73"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 TVA (1) :</w:t>
            </w:r>
          </w:p>
        </w:tc>
      </w:tr>
      <w:tr w:rsidR="00792A27" w:rsidRPr="00792A27" w14:paraId="7BFC379C"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5D616212"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LIEU D’ENREGISTREMENT :</w:t>
            </w:r>
          </w:p>
        </w:tc>
      </w:tr>
      <w:tr w:rsidR="00792A27" w:rsidRPr="00792A27" w14:paraId="71C66EE2"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5EE4B2B"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DATE D’ENREGISTREMENT :</w:t>
            </w:r>
          </w:p>
        </w:tc>
      </w:tr>
      <w:tr w:rsidR="00792A27" w:rsidRPr="00792A27" w14:paraId="55C229E8"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6498D221"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N° DE REGISTRE (2) :</w:t>
            </w:r>
          </w:p>
        </w:tc>
      </w:tr>
      <w:tr w:rsidR="00792A27" w:rsidRPr="00792A27" w14:paraId="05A53F16" w14:textId="77777777">
        <w:trPr>
          <w:trHeight w:val="300"/>
        </w:trPr>
        <w:tc>
          <w:tcPr>
            <w:tcW w:w="9240" w:type="dxa"/>
            <w:tcBorders>
              <w:top w:val="single" w:sz="4" w:space="0" w:color="auto"/>
              <w:left w:val="single" w:sz="4" w:space="0" w:color="auto"/>
              <w:bottom w:val="single" w:sz="4" w:space="0" w:color="auto"/>
              <w:right w:val="single" w:sz="4" w:space="0" w:color="auto"/>
            </w:tcBorders>
            <w:hideMark/>
          </w:tcPr>
          <w:p w14:paraId="14CE9508"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color w:val="404040"/>
                <w:szCs w:val="20"/>
                <w:lang w:eastAsia="en-BE"/>
              </w:rPr>
              <w:t>Noms et positions des personnes autorisées à engager la responsabilité de l’organisation :</w:t>
            </w:r>
          </w:p>
          <w:p w14:paraId="54380F06" w14:textId="77777777" w:rsidR="00792A27" w:rsidRPr="00792A27" w:rsidRDefault="00792A27" w:rsidP="00792A27">
            <w:pPr>
              <w:spacing w:before="120" w:after="120"/>
              <w:textAlignment w:val="baseline"/>
              <w:rPr>
                <w:rFonts w:ascii="Times New Roman" w:hAnsi="Times New Roman"/>
                <w:sz w:val="24"/>
                <w:lang w:eastAsia="en-BE"/>
              </w:rPr>
            </w:pPr>
            <w:r w:rsidRPr="00792A27">
              <w:rPr>
                <w:rFonts w:ascii="Georgia" w:hAnsi="Georgia"/>
                <w:szCs w:val="20"/>
                <w:lang w:eastAsia="en-BE"/>
              </w:rPr>
              <w:t> </w:t>
            </w:r>
          </w:p>
        </w:tc>
      </w:tr>
    </w:tbl>
    <w:p w14:paraId="2F71E3AB" w14:textId="58997484" w:rsidR="00792A27" w:rsidRPr="00792A27" w:rsidRDefault="00792A27" w:rsidP="00792A27">
      <w:pPr>
        <w:textAlignment w:val="baseline"/>
        <w:rPr>
          <w:rFonts w:ascii="Segoe UI" w:hAnsi="Segoe UI" w:cs="Segoe UI"/>
          <w:sz w:val="18"/>
          <w:szCs w:val="18"/>
          <w:lang w:eastAsia="en-BE"/>
        </w:rPr>
      </w:pPr>
    </w:p>
    <w:p w14:paraId="3F37E532" w14:textId="77777777" w:rsidR="00792A27" w:rsidRPr="00792A27" w:rsidRDefault="00792A27" w:rsidP="00792A27">
      <w:pPr>
        <w:spacing w:after="120"/>
        <w:textAlignment w:val="baseline"/>
        <w:rPr>
          <w:rFonts w:ascii="Segoe UI" w:hAnsi="Segoe UI" w:cs="Segoe UI"/>
          <w:sz w:val="18"/>
          <w:szCs w:val="18"/>
          <w:lang w:eastAsia="en-BE"/>
        </w:rPr>
      </w:pPr>
      <w:r w:rsidRPr="00792A27">
        <w:rPr>
          <w:rFonts w:ascii="Georgia" w:hAnsi="Georgia" w:cs="Segoe UI"/>
          <w:szCs w:val="20"/>
          <w:lang w:eastAsia="en-BE"/>
        </w:rPr>
        <w:t>IL CONVIENT DE FOURNIR CETTE FICHE « ENTITÉ LÉGALE » COMPLÉTÉE, SIGNÉE, CACHETÉE ET ACCOMPAGNÉE DE</w:t>
      </w:r>
      <w:r w:rsidRPr="00792A27">
        <w:rPr>
          <w:rFonts w:ascii="Georgia" w:hAnsi="Georgia" w:cs="Segoe UI"/>
          <w:szCs w:val="20"/>
          <w:bdr w:val="none" w:sz="0" w:space="0" w:color="auto" w:frame="1"/>
          <w:shd w:val="clear" w:color="auto" w:fill="C6C6C6"/>
          <w:lang w:eastAsia="en-BE"/>
        </w:rPr>
        <w:t> </w:t>
      </w:r>
    </w:p>
    <w:p w14:paraId="5E609357" w14:textId="77777777" w:rsidR="00792A27" w:rsidRPr="00792A27" w:rsidRDefault="00792A27">
      <w:pPr>
        <w:numPr>
          <w:ilvl w:val="0"/>
          <w:numId w:val="15"/>
        </w:numPr>
        <w:spacing w:after="120"/>
        <w:ind w:left="1080" w:firstLine="0"/>
        <w:textAlignment w:val="baseline"/>
        <w:rPr>
          <w:rFonts w:ascii="Georgia" w:hAnsi="Georgia" w:cs="Segoe UI"/>
          <w:sz w:val="22"/>
          <w:szCs w:val="22"/>
          <w:lang w:eastAsia="en-BE"/>
        </w:rPr>
      </w:pPr>
      <w:r w:rsidRPr="00792A27">
        <w:rPr>
          <w:rFonts w:ascii="Georgia" w:hAnsi="Georgia" w:cs="Segoe UI"/>
          <w:szCs w:val="20"/>
          <w:lang w:eastAsia="en-BE"/>
        </w:rPr>
        <w:t>UNE COPIE DE LA RÉSOLUTION, LOI, ARRÊTÉ OU DÉCISION ÉTABLISSANT L’ENTITÉ CONCERNÉE</w:t>
      </w:r>
      <w:r w:rsidRPr="00792A27">
        <w:rPr>
          <w:rFonts w:ascii="Georgia" w:hAnsi="Georgia" w:cs="Segoe UI"/>
          <w:szCs w:val="20"/>
          <w:bdr w:val="none" w:sz="0" w:space="0" w:color="auto" w:frame="1"/>
          <w:shd w:val="clear" w:color="auto" w:fill="C6C6C6"/>
          <w:lang w:eastAsia="en-BE"/>
        </w:rPr>
        <w:t> </w:t>
      </w:r>
    </w:p>
    <w:p w14:paraId="3A016B30" w14:textId="77777777" w:rsidR="00792A27" w:rsidRPr="00792A27" w:rsidRDefault="00792A27">
      <w:pPr>
        <w:numPr>
          <w:ilvl w:val="0"/>
          <w:numId w:val="16"/>
        </w:numPr>
        <w:spacing w:after="120"/>
        <w:ind w:left="1080" w:firstLine="0"/>
        <w:textAlignment w:val="baseline"/>
        <w:rPr>
          <w:rFonts w:ascii="Georgia" w:hAnsi="Georgia" w:cs="Segoe UI"/>
          <w:sz w:val="22"/>
          <w:szCs w:val="22"/>
          <w:lang w:eastAsia="en-BE"/>
        </w:rPr>
      </w:pPr>
      <w:r w:rsidRPr="00792A27">
        <w:rPr>
          <w:rFonts w:ascii="Georgia" w:hAnsi="Georgia" w:cs="Segoe UI"/>
          <w:szCs w:val="20"/>
          <w:lang w:eastAsia="en-BE"/>
        </w:rPr>
        <w:t>À DÉFAUT : TOUT AUTRE DOCUMENT OFFICIEL QUI PROUVE L’ÉTABLISSEMENT DE L’ENTITÉ CONCERNÉE PAR LES AUTORITÉS NATIONALES</w:t>
      </w:r>
      <w:r w:rsidRPr="00792A27">
        <w:rPr>
          <w:rFonts w:ascii="Georgia" w:hAnsi="Georgia" w:cs="Segoe UI"/>
          <w:szCs w:val="20"/>
          <w:bdr w:val="none" w:sz="0" w:space="0" w:color="auto" w:frame="1"/>
          <w:shd w:val="clear" w:color="auto" w:fill="C6C6C6"/>
          <w:lang w:eastAsia="en-BE"/>
        </w:rPr>
        <w:t> </w:t>
      </w:r>
    </w:p>
    <w:p w14:paraId="6379F092" w14:textId="1217C798" w:rsidR="00792A27" w:rsidRPr="00792A27" w:rsidRDefault="00792A27" w:rsidP="00792A27">
      <w:pPr>
        <w:spacing w:after="120"/>
        <w:textAlignment w:val="baseline"/>
        <w:rPr>
          <w:rFonts w:ascii="Segoe UI" w:hAnsi="Segoe UI" w:cs="Segoe UI"/>
          <w:sz w:val="18"/>
          <w:szCs w:val="18"/>
          <w:lang w:eastAsia="en-BE"/>
        </w:rPr>
      </w:pPr>
    </w:p>
    <w:p w14:paraId="580EEC9A" w14:textId="0D766937" w:rsidR="00792A27" w:rsidRPr="00792A27" w:rsidRDefault="00792A27" w:rsidP="00792A27">
      <w:pPr>
        <w:spacing w:after="120"/>
        <w:textAlignment w:val="baseline"/>
        <w:rPr>
          <w:rFonts w:ascii="Segoe UI" w:hAnsi="Segoe UI" w:cs="Segoe UI"/>
          <w:sz w:val="18"/>
          <w:szCs w:val="18"/>
          <w:lang w:eastAsia="en-BE"/>
        </w:rPr>
      </w:pPr>
      <w:r w:rsidRPr="00792A27">
        <w:rPr>
          <w:rFonts w:ascii="Georgia" w:hAnsi="Georgia" w:cs="Segoe UI"/>
          <w:b/>
          <w:bCs/>
          <w:i/>
          <w:iCs/>
          <w:szCs w:val="20"/>
          <w:lang w:eastAsia="en-BE"/>
        </w:rPr>
        <w:t>CACHET</w:t>
      </w:r>
    </w:p>
    <w:p w14:paraId="4F97A86F" w14:textId="12AF2273" w:rsidR="00792A27" w:rsidRPr="00792A27" w:rsidRDefault="00792A27" w:rsidP="00792A27">
      <w:pPr>
        <w:spacing w:after="120"/>
        <w:textAlignment w:val="baseline"/>
        <w:rPr>
          <w:rFonts w:ascii="Segoe UI" w:hAnsi="Segoe UI" w:cs="Segoe UI"/>
          <w:sz w:val="18"/>
          <w:szCs w:val="18"/>
          <w:lang w:eastAsia="en-BE"/>
        </w:rPr>
      </w:pPr>
    </w:p>
    <w:p w14:paraId="08259806" w14:textId="77777777" w:rsidR="00792A27" w:rsidRPr="00792A27" w:rsidRDefault="00792A27" w:rsidP="00792A27">
      <w:pPr>
        <w:textAlignment w:val="baseline"/>
        <w:rPr>
          <w:rFonts w:ascii="Segoe UI" w:hAnsi="Segoe UI" w:cs="Segoe UI"/>
          <w:sz w:val="18"/>
          <w:szCs w:val="18"/>
          <w:lang w:eastAsia="en-BE"/>
        </w:rPr>
      </w:pPr>
      <w:r w:rsidRPr="00792A27">
        <w:rPr>
          <w:rFonts w:ascii="Georgia" w:hAnsi="Georgia" w:cs="Segoe UI"/>
          <w:b/>
          <w:bCs/>
          <w:i/>
          <w:iCs/>
          <w:szCs w:val="20"/>
          <w:lang w:eastAsia="en-BE"/>
        </w:rPr>
        <w:t>DATE, NOM, FONCTION ET SIGNATURE DU REPRÉSENTANT AUTORISÉ</w:t>
      </w:r>
      <w:r w:rsidRPr="00792A27">
        <w:rPr>
          <w:rFonts w:ascii="Georgia" w:hAnsi="Georgia" w:cs="Segoe UI"/>
          <w:szCs w:val="20"/>
          <w:bdr w:val="none" w:sz="0" w:space="0" w:color="auto" w:frame="1"/>
          <w:shd w:val="clear" w:color="auto" w:fill="C6C6C6"/>
          <w:lang w:eastAsia="en-BE"/>
        </w:rPr>
        <w:t> </w:t>
      </w:r>
    </w:p>
    <w:p w14:paraId="24DBBA67" w14:textId="77777777" w:rsidR="00BB4E07" w:rsidRPr="00792A27" w:rsidRDefault="00BB4E07" w:rsidP="00BB4E07"/>
    <w:p w14:paraId="1C8AC575" w14:textId="77777777" w:rsidR="00BB4E07" w:rsidRPr="00C36DC8" w:rsidRDefault="00BB4E07" w:rsidP="00BB4E07"/>
    <w:p w14:paraId="4EF6564A" w14:textId="34DBBA13" w:rsidR="003A1AF2" w:rsidRPr="00C36DC8" w:rsidRDefault="003A1AF2">
      <w:pPr>
        <w:rPr>
          <w:rFonts w:ascii="Georgia" w:hAnsi="Georgia"/>
          <w:szCs w:val="20"/>
        </w:rPr>
      </w:pPr>
      <w:r w:rsidRPr="00C36DC8">
        <w:rPr>
          <w:rFonts w:ascii="Georgia" w:hAnsi="Georgia"/>
          <w:szCs w:val="20"/>
        </w:rPr>
        <w:br w:type="page"/>
      </w:r>
    </w:p>
    <w:p w14:paraId="7B295C7C" w14:textId="77777777" w:rsidR="00D35B9C" w:rsidRPr="00C36DC8" w:rsidRDefault="00D35B9C" w:rsidP="00D35B9C">
      <w:pPr>
        <w:rPr>
          <w:rFonts w:ascii="Georgia" w:hAnsi="Georgia"/>
          <w:szCs w:val="20"/>
        </w:rPr>
      </w:pPr>
    </w:p>
    <w:p w14:paraId="5B594400" w14:textId="77777777" w:rsidR="00D35B9C" w:rsidRPr="00C36DC8" w:rsidRDefault="00D35B9C" w:rsidP="00D35B9C">
      <w:pPr>
        <w:rPr>
          <w:rFonts w:ascii="Georgia" w:hAnsi="Georgia"/>
          <w:szCs w:val="20"/>
        </w:rPr>
      </w:pPr>
    </w:p>
    <w:p w14:paraId="03DB4470" w14:textId="109F1FEF" w:rsidR="00D35B9C" w:rsidRPr="00C36DC8" w:rsidRDefault="00D35B9C" w:rsidP="00582883">
      <w:pPr>
        <w:pBdr>
          <w:top w:val="single" w:sz="4" w:space="4" w:color="auto"/>
          <w:left w:val="single" w:sz="4" w:space="4" w:color="auto"/>
          <w:bottom w:val="single" w:sz="4" w:space="4" w:color="auto"/>
          <w:right w:val="single" w:sz="4" w:space="4" w:color="auto"/>
        </w:pBdr>
        <w:rPr>
          <w:rFonts w:ascii="Georgia" w:hAnsi="Georgia"/>
          <w:b/>
          <w:bCs/>
          <w:szCs w:val="20"/>
        </w:rPr>
      </w:pPr>
      <w:r w:rsidRPr="00C36DC8">
        <w:rPr>
          <w:rFonts w:ascii="Georgia" w:hAnsi="Georgia" w:cs="Arial"/>
          <w:b/>
          <w:bCs/>
          <w:caps/>
          <w:szCs w:val="20"/>
        </w:rPr>
        <w:t xml:space="preserve">Annexe VII : </w:t>
      </w:r>
      <w:r w:rsidRPr="00C36DC8">
        <w:rPr>
          <w:rFonts w:ascii="Georgia" w:hAnsi="Georgia"/>
          <w:b/>
          <w:bCs/>
          <w:szCs w:val="20"/>
        </w:rPr>
        <w:t>Motifs d’exclusion</w:t>
      </w:r>
    </w:p>
    <w:p w14:paraId="0DDD382F" w14:textId="77777777" w:rsidR="00D35B9C" w:rsidRPr="00C36DC8" w:rsidRDefault="00D35B9C" w:rsidP="00D35B9C">
      <w:pPr>
        <w:rPr>
          <w:rFonts w:eastAsia="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
        <w:gridCol w:w="2370"/>
        <w:gridCol w:w="6315"/>
      </w:tblGrid>
      <w:tr w:rsidR="009A346C" w:rsidRPr="009A346C" w14:paraId="429589F0" w14:textId="77777777" w:rsidTr="0084590D">
        <w:trPr>
          <w:trHeight w:val="285"/>
        </w:trPr>
        <w:tc>
          <w:tcPr>
            <w:tcW w:w="300" w:type="dxa"/>
            <w:tcBorders>
              <w:top w:val="single" w:sz="4" w:space="0" w:color="auto"/>
              <w:left w:val="single" w:sz="4" w:space="0" w:color="auto"/>
              <w:bottom w:val="single" w:sz="4" w:space="0" w:color="auto"/>
              <w:right w:val="single" w:sz="4" w:space="0" w:color="auto"/>
            </w:tcBorders>
            <w:shd w:val="clear" w:color="auto" w:fill="D1D1D1"/>
            <w:hideMark/>
          </w:tcPr>
          <w:p w14:paraId="4ACED0B4"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shd w:val="clear" w:color="auto" w:fill="D1D1D1"/>
            <w:hideMark/>
          </w:tcPr>
          <w:p w14:paraId="7B296001"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7D5505AA"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b/>
                <w:bCs/>
                <w:sz w:val="18"/>
                <w:szCs w:val="18"/>
                <w:lang w:eastAsia="en-BE"/>
              </w:rPr>
              <w:t>Motifs d’exclusion</w:t>
            </w:r>
          </w:p>
          <w:p w14:paraId="41C73BFA"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sz w:val="18"/>
                <w:szCs w:val="18"/>
                <w:lang w:eastAsia="en-BE"/>
              </w:rPr>
              <w:t> </w:t>
            </w:r>
          </w:p>
        </w:tc>
        <w:tc>
          <w:tcPr>
            <w:tcW w:w="6315" w:type="dxa"/>
            <w:tcBorders>
              <w:top w:val="single" w:sz="4" w:space="0" w:color="auto"/>
              <w:left w:val="single" w:sz="4" w:space="0" w:color="auto"/>
              <w:bottom w:val="single" w:sz="4" w:space="0" w:color="auto"/>
              <w:right w:val="single" w:sz="4" w:space="0" w:color="auto"/>
            </w:tcBorders>
            <w:shd w:val="clear" w:color="auto" w:fill="D1D1D1"/>
            <w:hideMark/>
          </w:tcPr>
          <w:p w14:paraId="1354AAFB"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32302BC3"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b/>
                <w:bCs/>
                <w:sz w:val="18"/>
                <w:szCs w:val="18"/>
                <w:lang w:eastAsia="en-BE"/>
              </w:rPr>
              <w:t>Explication</w:t>
            </w:r>
          </w:p>
          <w:p w14:paraId="7D0BA3BD" w14:textId="77777777" w:rsidR="009A346C" w:rsidRPr="009A346C" w:rsidRDefault="009A346C" w:rsidP="009A346C">
            <w:pPr>
              <w:jc w:val="center"/>
              <w:textAlignment w:val="baseline"/>
              <w:rPr>
                <w:rFonts w:ascii="Segoe UI" w:hAnsi="Segoe UI" w:cs="Segoe UI"/>
                <w:sz w:val="18"/>
                <w:szCs w:val="18"/>
                <w:lang w:eastAsia="en-BE"/>
              </w:rPr>
            </w:pPr>
            <w:r w:rsidRPr="009A346C">
              <w:rPr>
                <w:rFonts w:ascii="Georgia" w:hAnsi="Georgia" w:cs="Segoe UI"/>
                <w:sz w:val="18"/>
                <w:szCs w:val="18"/>
                <w:lang w:eastAsia="en-BE"/>
              </w:rPr>
              <w:t> </w:t>
            </w:r>
          </w:p>
        </w:tc>
      </w:tr>
      <w:tr w:rsidR="009A346C" w:rsidRPr="009A346C" w14:paraId="6C178B41" w14:textId="77777777" w:rsidTr="0084590D">
        <w:trPr>
          <w:trHeight w:val="2640"/>
        </w:trPr>
        <w:tc>
          <w:tcPr>
            <w:tcW w:w="300" w:type="dxa"/>
            <w:tcBorders>
              <w:top w:val="single" w:sz="4" w:space="0" w:color="auto"/>
              <w:left w:val="single" w:sz="4" w:space="0" w:color="auto"/>
              <w:bottom w:val="single" w:sz="4" w:space="0" w:color="auto"/>
              <w:right w:val="single" w:sz="4" w:space="0" w:color="auto"/>
            </w:tcBorders>
            <w:hideMark/>
          </w:tcPr>
          <w:p w14:paraId="7DD994D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1</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1F2F5E4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Condamnation ou décision judiciaire ayant force de chose jugée</w:t>
            </w:r>
          </w:p>
        </w:tc>
        <w:tc>
          <w:tcPr>
            <w:tcW w:w="6315" w:type="dxa"/>
            <w:tcBorders>
              <w:top w:val="single" w:sz="4" w:space="0" w:color="auto"/>
              <w:left w:val="single" w:sz="4" w:space="0" w:color="auto"/>
              <w:bottom w:val="single" w:sz="4" w:space="0" w:color="auto"/>
              <w:right w:val="single" w:sz="4" w:space="0" w:color="auto"/>
            </w:tcBorders>
            <w:hideMark/>
          </w:tcPr>
          <w:p w14:paraId="7740E544"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vertAlign w:val="superscript"/>
                <w:lang w:eastAsia="en-BE"/>
              </w:rPr>
              <w:t>2</w:t>
            </w:r>
            <w:r w:rsidRPr="009A346C">
              <w:rPr>
                <w:rFonts w:ascii="Georgia" w:hAnsi="Georgia" w:cs="Segoe UI"/>
                <w:b/>
                <w:sz w:val="18"/>
                <w:szCs w:val="18"/>
                <w:lang w:eastAsia="en-BE"/>
              </w:rPr>
              <w:t>La contrepartie</w:t>
            </w:r>
            <w:r w:rsidRPr="009A346C">
              <w:rPr>
                <w:rFonts w:ascii="Georgia" w:hAnsi="Georgia" w:cs="Segoe UI"/>
                <w:sz w:val="18"/>
                <w:szCs w:val="18"/>
                <w:lang w:eastAsia="en-BE"/>
              </w:rPr>
              <w:t xml:space="preserve"> ou </w:t>
            </w:r>
            <w:r w:rsidRPr="009A346C">
              <w:rPr>
                <w:rFonts w:ascii="Georgia" w:hAnsi="Georgia" w:cs="Segoe UI"/>
                <w:b/>
                <w:sz w:val="18"/>
                <w:szCs w:val="18"/>
                <w:lang w:eastAsia="en-BE"/>
              </w:rPr>
              <w:t>un de ses dirigeants</w:t>
            </w:r>
            <w:r w:rsidRPr="009A346C">
              <w:rPr>
                <w:rFonts w:ascii="Georgia" w:hAnsi="Georgia" w:cs="Segoe UI"/>
                <w:sz w:val="18"/>
                <w:szCs w:val="18"/>
                <w:vertAlign w:val="superscript"/>
                <w:lang w:eastAsia="en-BE"/>
              </w:rPr>
              <w:t>3</w:t>
            </w:r>
            <w:r w:rsidRPr="009A346C">
              <w:rPr>
                <w:rFonts w:ascii="Georgia" w:hAnsi="Georgia" w:cs="Segoe UI"/>
                <w:sz w:val="18"/>
                <w:szCs w:val="18"/>
                <w:lang w:eastAsia="en-BE"/>
              </w:rPr>
              <w:t xml:space="preserve"> a fait l’objet d’</w:t>
            </w:r>
            <w:r w:rsidRPr="009A346C">
              <w:rPr>
                <w:rFonts w:ascii="Georgia" w:hAnsi="Georgia" w:cs="Segoe UI"/>
                <w:b/>
                <w:sz w:val="18"/>
                <w:szCs w:val="18"/>
                <w:lang w:eastAsia="en-BE"/>
              </w:rPr>
              <w:t>une condamnation prononcée au cours des 5 dernières années par une décision judiciaire ayant force de chose jugée</w:t>
            </w:r>
            <w:r w:rsidRPr="009A346C">
              <w:rPr>
                <w:rFonts w:ascii="Georgia" w:hAnsi="Georgia" w:cs="Segoe UI"/>
                <w:sz w:val="18"/>
                <w:szCs w:val="18"/>
                <w:lang w:eastAsia="en-BE"/>
              </w:rPr>
              <w:t xml:space="preserve"> pour l’une des infractions suivantes : </w:t>
            </w:r>
          </w:p>
          <w:p w14:paraId="0FA85E3D"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4933F97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1° participation à une organisation criminelle ; </w:t>
            </w:r>
          </w:p>
          <w:p w14:paraId="69F52F20"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2° corruption ; </w:t>
            </w:r>
          </w:p>
          <w:p w14:paraId="7E1DDEF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3° fraude ; </w:t>
            </w:r>
          </w:p>
          <w:p w14:paraId="5AFFFC6D"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4° infractions terroristes, infractions liées aux activités terroristes ou incitation à commettre une telle infraction, complicité ou tentative d’une telle infraction ; </w:t>
            </w:r>
          </w:p>
          <w:p w14:paraId="2983D91C"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5° blanchiment de capitaux ou financement du terrorisme ; </w:t>
            </w:r>
          </w:p>
          <w:p w14:paraId="422CD626"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6° travail des enfants et autres formes de traite des êtres humains ; </w:t>
            </w:r>
          </w:p>
          <w:p w14:paraId="4D20348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7° occupation de ressortissants de pays tiers en séjour illégal ; </w:t>
            </w:r>
          </w:p>
          <w:p w14:paraId="678B7515"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8° constitution ou création d’une société offshore. </w:t>
            </w:r>
          </w:p>
        </w:tc>
      </w:tr>
      <w:tr w:rsidR="009A346C" w:rsidRPr="009A346C" w14:paraId="763A7195" w14:textId="77777777" w:rsidTr="0084590D">
        <w:trPr>
          <w:trHeight w:val="1350"/>
        </w:trPr>
        <w:tc>
          <w:tcPr>
            <w:tcW w:w="300" w:type="dxa"/>
            <w:tcBorders>
              <w:top w:val="single" w:sz="4" w:space="0" w:color="auto"/>
              <w:left w:val="single" w:sz="4" w:space="0" w:color="auto"/>
              <w:bottom w:val="single" w:sz="4" w:space="0" w:color="auto"/>
              <w:right w:val="single" w:sz="4" w:space="0" w:color="auto"/>
            </w:tcBorders>
            <w:hideMark/>
          </w:tcPr>
          <w:p w14:paraId="5E463AA4"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2</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4744937F"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Non-respect obligations relatives impôts et cotisations de sécurité sociale</w:t>
            </w:r>
          </w:p>
        </w:tc>
        <w:tc>
          <w:tcPr>
            <w:tcW w:w="6315" w:type="dxa"/>
            <w:tcBorders>
              <w:top w:val="single" w:sz="4" w:space="0" w:color="auto"/>
              <w:left w:val="single" w:sz="4" w:space="0" w:color="auto"/>
              <w:bottom w:val="single" w:sz="4" w:space="0" w:color="auto"/>
              <w:right w:val="single" w:sz="4" w:space="0" w:color="auto"/>
            </w:tcBorders>
            <w:hideMark/>
          </w:tcPr>
          <w:p w14:paraId="2CDB5AE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xml:space="preserve">La contrepartie qui ne satisfait pas à ses obligations relatives au paiement d’impôts et taxes ou de cotisations de sécurité sociale </w:t>
            </w:r>
            <w:r w:rsidRPr="009A346C">
              <w:rPr>
                <w:rFonts w:ascii="Georgia" w:hAnsi="Georgia" w:cs="Segoe UI"/>
                <w:b/>
                <w:sz w:val="18"/>
                <w:szCs w:val="18"/>
                <w:lang w:eastAsia="en-BE"/>
              </w:rPr>
              <w:t>pour un montant de plus de 3.000 EUR</w:t>
            </w:r>
            <w:r w:rsidRPr="009A346C">
              <w:rPr>
                <w:rFonts w:ascii="Georgia" w:hAnsi="Georgia" w:cs="Segoe UI"/>
                <w:sz w:val="18"/>
                <w:szCs w:val="18"/>
                <w:lang w:eastAsia="en-BE"/>
              </w:rPr>
              <w:t xml:space="preserve">, </w:t>
            </w:r>
            <w:r w:rsidRPr="009A346C">
              <w:rPr>
                <w:rFonts w:ascii="Georgia" w:hAnsi="Georgia" w:cs="Segoe UI"/>
                <w:b/>
                <w:sz w:val="18"/>
                <w:szCs w:val="18"/>
                <w:lang w:eastAsia="en-BE"/>
              </w:rPr>
              <w:t xml:space="preserve">sauf lorsque </w:t>
            </w:r>
            <w:r w:rsidRPr="009A346C">
              <w:rPr>
                <w:rFonts w:ascii="Georgia" w:hAnsi="Georgia" w:cs="Segoe UI"/>
                <w:sz w:val="18"/>
                <w:szCs w:val="18"/>
                <w:lang w:eastAsia="en-BE"/>
              </w:rPr>
              <w:t>la contrepartie peut démontrer qu’elle possède à l’égard d’un pouvoir adjudicateur une ou des créances certaines, exigibles et libres de tout engagement à l’égard de tiers. Ces créances s’élèvent au moins à un montant égal à celui pour lequel elle est en retard de paiement de dettes fiscales ou sociales. </w:t>
            </w:r>
          </w:p>
        </w:tc>
      </w:tr>
      <w:tr w:rsidR="009A346C" w:rsidRPr="009A346C" w14:paraId="195A933E" w14:textId="77777777" w:rsidTr="0084590D">
        <w:trPr>
          <w:trHeight w:val="960"/>
        </w:trPr>
        <w:tc>
          <w:tcPr>
            <w:tcW w:w="300" w:type="dxa"/>
            <w:tcBorders>
              <w:top w:val="single" w:sz="4" w:space="0" w:color="auto"/>
              <w:left w:val="single" w:sz="4" w:space="0" w:color="auto"/>
              <w:bottom w:val="single" w:sz="4" w:space="0" w:color="auto"/>
              <w:right w:val="single" w:sz="4" w:space="0" w:color="auto"/>
            </w:tcBorders>
            <w:hideMark/>
          </w:tcPr>
          <w:p w14:paraId="3B244708"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3</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79C5D8F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Faillite, liquidation, cessation activités…</w:t>
            </w:r>
          </w:p>
        </w:tc>
        <w:tc>
          <w:tcPr>
            <w:tcW w:w="6315" w:type="dxa"/>
            <w:tcBorders>
              <w:top w:val="single" w:sz="4" w:space="0" w:color="auto"/>
              <w:left w:val="single" w:sz="4" w:space="0" w:color="auto"/>
              <w:bottom w:val="single" w:sz="4" w:space="0" w:color="auto"/>
              <w:right w:val="single" w:sz="4" w:space="0" w:color="auto"/>
            </w:tcBorders>
            <w:hideMark/>
          </w:tcPr>
          <w:p w14:paraId="362089FE"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La contrepartie est en état de faillite, de liquidation, de cessation d’activités, de réorganisation judiciaire ou a fait l’aveu de sa faillite ou fait l’objet d’une procédure de liquidation ou de réorganisation judiciaire, ou se trouve dans toute situation analogue résultant d’une procédure de même nature existant dans d’autres réglementations nationales. </w:t>
            </w:r>
          </w:p>
        </w:tc>
      </w:tr>
      <w:tr w:rsidR="009A346C" w:rsidRPr="009A346C" w14:paraId="1F082A8C" w14:textId="77777777" w:rsidTr="0084590D">
        <w:trPr>
          <w:trHeight w:val="540"/>
        </w:trPr>
        <w:tc>
          <w:tcPr>
            <w:tcW w:w="300" w:type="dxa"/>
            <w:tcBorders>
              <w:top w:val="single" w:sz="4" w:space="0" w:color="auto"/>
              <w:left w:val="single" w:sz="4" w:space="0" w:color="auto"/>
              <w:bottom w:val="single" w:sz="4" w:space="0" w:color="auto"/>
              <w:right w:val="single" w:sz="4" w:space="0" w:color="auto"/>
            </w:tcBorders>
            <w:hideMark/>
          </w:tcPr>
          <w:p w14:paraId="42CF6D5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4</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2AA1945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Faute professionnelle intégrité, y compris : </w:t>
            </w:r>
          </w:p>
          <w:p w14:paraId="13C3C3BE"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5838FB1B"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Cas d’abus et/ou exploitation sexuelle </w:t>
            </w:r>
          </w:p>
          <w:p w14:paraId="1D0625A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Cas de fraude </w:t>
            </w:r>
          </w:p>
          <w:p w14:paraId="0FDF789F"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Cas de harcèlement sexuel </w:t>
            </w:r>
          </w:p>
          <w:p w14:paraId="0B233665"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Fausse déclaration </w:t>
            </w:r>
          </w:p>
          <w:p w14:paraId="60EA70DE"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Concurrence déloyale </w:t>
            </w:r>
          </w:p>
        </w:tc>
        <w:tc>
          <w:tcPr>
            <w:tcW w:w="6315" w:type="dxa"/>
            <w:tcBorders>
              <w:top w:val="single" w:sz="4" w:space="0" w:color="auto"/>
              <w:left w:val="single" w:sz="4" w:space="0" w:color="auto"/>
              <w:bottom w:val="single" w:sz="4" w:space="0" w:color="auto"/>
              <w:right w:val="single" w:sz="4" w:space="0" w:color="auto"/>
            </w:tcBorders>
            <w:hideMark/>
          </w:tcPr>
          <w:p w14:paraId="1CF8ECFC"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xml:space="preserve">Lorsque </w:t>
            </w:r>
            <w:r w:rsidRPr="009A346C">
              <w:rPr>
                <w:rFonts w:ascii="Georgia" w:hAnsi="Georgia" w:cs="Segoe UI"/>
                <w:b/>
                <w:sz w:val="18"/>
                <w:szCs w:val="18"/>
                <w:lang w:eastAsia="en-BE"/>
              </w:rPr>
              <w:t>Enabel peut démontrer</w:t>
            </w:r>
            <w:r w:rsidRPr="009A346C">
              <w:rPr>
                <w:rFonts w:ascii="Georgia" w:hAnsi="Georgia" w:cs="Segoe UI"/>
                <w:sz w:val="18"/>
                <w:szCs w:val="18"/>
                <w:lang w:eastAsia="en-BE"/>
              </w:rPr>
              <w:t xml:space="preserve"> par tout moyen approprié que la contrepartie </w:t>
            </w:r>
            <w:r w:rsidRPr="009A346C">
              <w:rPr>
                <w:rFonts w:ascii="Georgia" w:hAnsi="Georgia" w:cs="Segoe UI"/>
                <w:b/>
                <w:sz w:val="18"/>
                <w:szCs w:val="18"/>
                <w:lang w:eastAsia="en-BE"/>
              </w:rPr>
              <w:t>ou un de ses dirigeants</w:t>
            </w:r>
            <w:r w:rsidRPr="009A346C">
              <w:rPr>
                <w:rFonts w:ascii="Georgia" w:hAnsi="Georgia" w:cs="Segoe UI"/>
                <w:sz w:val="18"/>
                <w:szCs w:val="18"/>
                <w:lang w:eastAsia="en-BE"/>
              </w:rPr>
              <w:t xml:space="preserve"> a commis une faute professionnelle grave qui remet en cause son intégrité. </w:t>
            </w:r>
          </w:p>
          <w:p w14:paraId="14A84E7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17D64F85"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Sont entre autres considérées comme telle faute professionnelle grave : </w:t>
            </w:r>
          </w:p>
          <w:p w14:paraId="13B56E92" w14:textId="77777777" w:rsidR="009A346C" w:rsidRPr="009A346C" w:rsidRDefault="009A346C">
            <w:pPr>
              <w:numPr>
                <w:ilvl w:val="0"/>
                <w:numId w:val="17"/>
              </w:numPr>
              <w:spacing w:after="160" w:line="278" w:lineRule="auto"/>
              <w:ind w:left="1080" w:firstLine="0"/>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une infraction à la Politique d’Enabel concernant l’exploitation et les abus sexuels – juin 2019 ; </w:t>
            </w:r>
          </w:p>
          <w:p w14:paraId="325F94EE" w14:textId="77777777" w:rsidR="009A346C" w:rsidRPr="009A346C" w:rsidRDefault="009A346C">
            <w:pPr>
              <w:numPr>
                <w:ilvl w:val="0"/>
                <w:numId w:val="18"/>
              </w:numPr>
              <w:spacing w:after="160" w:line="278" w:lineRule="auto"/>
              <w:ind w:left="1080" w:firstLine="0"/>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une infraction à la Politique d’Enabel concernant la maîtrise des risques de fraude et de corruption – juin 2019 ; </w:t>
            </w:r>
          </w:p>
          <w:p w14:paraId="17E149A7" w14:textId="77777777" w:rsidR="009A346C" w:rsidRPr="009A346C" w:rsidRDefault="009A346C">
            <w:pPr>
              <w:numPr>
                <w:ilvl w:val="0"/>
                <w:numId w:val="19"/>
              </w:numPr>
              <w:spacing w:after="160" w:line="278" w:lineRule="auto"/>
              <w:ind w:left="1080" w:firstLine="0"/>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une infraction à une disposition d’ordre réglementaire de la législation locale applicable relative au harcèlement sexuel au travail ; </w:t>
            </w:r>
          </w:p>
          <w:p w14:paraId="38D34151" w14:textId="77777777" w:rsidR="009A346C" w:rsidRPr="009A346C" w:rsidRDefault="009A346C">
            <w:pPr>
              <w:numPr>
                <w:ilvl w:val="0"/>
                <w:numId w:val="20"/>
              </w:numPr>
              <w:spacing w:after="160" w:line="278" w:lineRule="auto"/>
              <w:ind w:left="1080" w:firstLine="0"/>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la contrepartie s’est rendue gravement coupable de fausse déclaration ou faux documents en fournissant les renseignements exigés pour la vérification de l’absence de motifs d’exclusion ou la satisfaction des critères de sélection, ou a caché ces informations ; </w:t>
            </w:r>
          </w:p>
          <w:p w14:paraId="1B7D9C5E" w14:textId="77777777" w:rsidR="009A346C" w:rsidRPr="009A346C" w:rsidRDefault="009A346C">
            <w:pPr>
              <w:numPr>
                <w:ilvl w:val="0"/>
                <w:numId w:val="21"/>
              </w:numPr>
              <w:spacing w:after="160" w:line="278" w:lineRule="auto"/>
              <w:ind w:left="1080" w:firstLine="0"/>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lorsque Enabel dispose d’éléments suffisamment plausibles pour conclure que la contrepartie a commis des actes, conclu des conventions ou procédé à des ententes en vue de fausser la concurrence. </w:t>
            </w:r>
          </w:p>
          <w:p w14:paraId="3CE470C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22C67535"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La présence de cette contrepartie sur la liste d’exclusion d’Enabel en raison d’un tel acte/convention/entente est considérée comme élément suffisamment plausible. </w:t>
            </w:r>
          </w:p>
          <w:p w14:paraId="328B249B" w14:textId="77777777" w:rsidR="009A346C" w:rsidRPr="009A346C" w:rsidRDefault="009A346C" w:rsidP="009A346C">
            <w:pPr>
              <w:textAlignment w:val="baseline"/>
              <w:rPr>
                <w:rFonts w:ascii="Segoe UI" w:hAnsi="Segoe UI" w:cs="Segoe UI"/>
                <w:sz w:val="18"/>
                <w:szCs w:val="18"/>
                <w:lang w:eastAsia="en-BE"/>
              </w:rPr>
            </w:pPr>
            <w:r w:rsidRPr="009A346C">
              <w:rPr>
                <w:rFonts w:ascii="Times New Roman" w:hAnsi="Times New Roman"/>
                <w:sz w:val="18"/>
                <w:szCs w:val="18"/>
                <w:lang w:eastAsia="en-BE"/>
              </w:rPr>
              <w:t> </w:t>
            </w:r>
            <w:r w:rsidRPr="009A346C">
              <w:rPr>
                <w:rFonts w:ascii="Georgia" w:hAnsi="Georgia" w:cs="Segoe UI"/>
                <w:sz w:val="18"/>
                <w:szCs w:val="18"/>
                <w:lang w:eastAsia="en-BE"/>
              </w:rPr>
              <w:t> </w:t>
            </w:r>
          </w:p>
        </w:tc>
      </w:tr>
      <w:tr w:rsidR="009A346C" w:rsidRPr="009A346C" w14:paraId="1088738F" w14:textId="77777777" w:rsidTr="0084590D">
        <w:trPr>
          <w:trHeight w:val="900"/>
        </w:trPr>
        <w:tc>
          <w:tcPr>
            <w:tcW w:w="300" w:type="dxa"/>
            <w:tcBorders>
              <w:top w:val="single" w:sz="4" w:space="0" w:color="auto"/>
              <w:left w:val="single" w:sz="4" w:space="0" w:color="auto"/>
              <w:bottom w:val="single" w:sz="4" w:space="0" w:color="auto"/>
              <w:right w:val="single" w:sz="4" w:space="0" w:color="auto"/>
            </w:tcBorders>
            <w:hideMark/>
          </w:tcPr>
          <w:p w14:paraId="17550757"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b/>
                <w:bCs/>
                <w:sz w:val="18"/>
                <w:szCs w:val="18"/>
                <w:lang w:eastAsia="en-BE"/>
              </w:rPr>
              <w:lastRenderedPageBreak/>
              <w:t>5</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34075D36"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b/>
                <w:bCs/>
                <w:sz w:val="18"/>
                <w:szCs w:val="18"/>
                <w:lang w:eastAsia="en-BE"/>
              </w:rPr>
              <w:t>Conflit d’intérêts </w:t>
            </w:r>
          </w:p>
          <w:p w14:paraId="198FBAD5"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tc>
        <w:tc>
          <w:tcPr>
            <w:tcW w:w="6315" w:type="dxa"/>
            <w:tcBorders>
              <w:top w:val="single" w:sz="4" w:space="0" w:color="auto"/>
              <w:left w:val="single" w:sz="4" w:space="0" w:color="auto"/>
              <w:bottom w:val="single" w:sz="4" w:space="0" w:color="auto"/>
              <w:right w:val="single" w:sz="4" w:space="0" w:color="auto"/>
            </w:tcBorders>
            <w:hideMark/>
          </w:tcPr>
          <w:p w14:paraId="39FF4B88"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Le conflit d’intérêts est traditionnellement compris comme le fait, pour une personne exerçant une activité professionnelle, d’être placée ou de se placer dans une situation pouvant susciter un doute sur les mobiles de ses décisions, son impartialité, son objectivité ou encore son indépendance. </w:t>
            </w:r>
          </w:p>
          <w:p w14:paraId="12016532"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5A93D8E6"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Le conflit d’intérêts personnel naît d’une situation dans laquelle un collaborateur possède, à titre personnel, des intérêts qui pourraient influer ou paraître influer sur la manière dont il s’acquitte de ses fonctions et de ses responsabilités. La notion d’intérêts personnels doit être comprise de façon large. L’intérêt peut être direct ou indirect, financier ou moral, concerner la personne elle-même, ses proches, des personnes ou organisations avec lesquelles le collaborateur a, a eu, ou entend avoir, des relations d’affaires ou professionnelles. </w:t>
            </w:r>
          </w:p>
          <w:p w14:paraId="74F4D00F"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6EDECDDA"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Voici quelques exemples de situations présentant un risque de conflit d’intérêts : </w:t>
            </w:r>
          </w:p>
          <w:p w14:paraId="748C0E84"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3C15D491"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 membre du personnel de la contrepartie est lié personnellement ou familialement avec un membre du personnel d’Enabel impliqué dans la procédure d’attribution ; </w:t>
            </w:r>
          </w:p>
          <w:p w14:paraId="2C8886D5"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 collaborateur d’Enabel occupe, à titre privé, un poste dans les organes d’administration, de direction ou de gestion de la contrepartie et a la charge de l’évaluation des offres ; </w:t>
            </w:r>
          </w:p>
          <w:p w14:paraId="0CA97026"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un ancien collaborateur d’Enabel est employé par la contrepartie depuis moins de 2 ans ; </w:t>
            </w:r>
          </w:p>
          <w:p w14:paraId="5B402251" w14:textId="77777777" w:rsidR="009A346C" w:rsidRPr="009A346C" w:rsidRDefault="009A346C">
            <w:pPr>
              <w:numPr>
                <w:ilvl w:val="0"/>
                <w:numId w:val="22"/>
              </w:numPr>
              <w:tabs>
                <w:tab w:val="left" w:pos="1016"/>
              </w:tabs>
              <w:spacing w:after="160" w:line="278" w:lineRule="auto"/>
              <w:ind w:left="732"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l’entité ou l’un de ses employés ou dirigeants a élaboré lui-même, a été associé de quelque manière que ce soit dans la préparation des spécifications, termes de références ou autres documents utilisés dans le cadre de la procédure d’octroi d’un subside ou de passation d’un marché public ; </w:t>
            </w:r>
          </w:p>
          <w:p w14:paraId="46716653" w14:textId="77777777" w:rsidR="009A346C" w:rsidRPr="009A346C" w:rsidRDefault="009A346C" w:rsidP="009A346C">
            <w:pPr>
              <w:ind w:left="720"/>
              <w:jc w:val="both"/>
              <w:textAlignment w:val="baseline"/>
              <w:rPr>
                <w:rFonts w:ascii="Segoe UI" w:hAnsi="Segoe UI" w:cs="Segoe UI"/>
                <w:color w:val="585756"/>
                <w:sz w:val="18"/>
                <w:szCs w:val="18"/>
                <w:lang w:eastAsia="en-BE"/>
              </w:rPr>
            </w:pPr>
            <w:r w:rsidRPr="009A346C">
              <w:rPr>
                <w:rFonts w:ascii="Georgia" w:hAnsi="Georgia" w:cs="Segoe UI"/>
                <w:color w:val="585756"/>
                <w:sz w:val="18"/>
                <w:szCs w:val="18"/>
                <w:lang w:eastAsia="en-BE"/>
              </w:rPr>
              <w:t> </w:t>
            </w:r>
          </w:p>
          <w:p w14:paraId="076F6362"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57446949"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Cette situation de conflit d’intérêts pourra être considérée comme une situation d’exclusion lorsqu’</w:t>
            </w:r>
            <w:r w:rsidRPr="009A346C">
              <w:rPr>
                <w:rFonts w:ascii="Georgia" w:hAnsi="Georgia" w:cs="Segoe UI"/>
                <w:b/>
                <w:sz w:val="18"/>
                <w:szCs w:val="18"/>
                <w:lang w:eastAsia="en-BE"/>
              </w:rPr>
              <w:t>il ne peut être remédié à ce conflit d’intérêts par d’autres mesures moins intrusives</w:t>
            </w:r>
            <w:r w:rsidRPr="009A346C">
              <w:rPr>
                <w:rFonts w:ascii="Georgia" w:hAnsi="Georgia" w:cs="Segoe UI"/>
                <w:sz w:val="18"/>
                <w:szCs w:val="18"/>
                <w:lang w:eastAsia="en-BE"/>
              </w:rPr>
              <w:t>. </w:t>
            </w:r>
          </w:p>
          <w:p w14:paraId="768808AE"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4D6AACEE" w14:textId="53AE59C5" w:rsidR="009A346C" w:rsidRPr="009A346C" w:rsidRDefault="009A346C">
            <w:pPr>
              <w:numPr>
                <w:ilvl w:val="0"/>
                <w:numId w:val="23"/>
              </w:numPr>
              <w:tabs>
                <w:tab w:val="left" w:pos="1016"/>
              </w:tabs>
              <w:spacing w:after="160" w:line="278" w:lineRule="auto"/>
              <w:ind w:firstLine="0"/>
              <w:jc w:val="both"/>
              <w:textAlignment w:val="baseline"/>
              <w:rPr>
                <w:rFonts w:ascii="Georgia" w:hAnsi="Georgia" w:cs="Segoe UI"/>
                <w:color w:val="585756"/>
                <w:sz w:val="18"/>
                <w:szCs w:val="18"/>
                <w:lang w:eastAsia="en-BE"/>
              </w:rPr>
            </w:pPr>
            <w:r w:rsidRPr="009A346C">
              <w:rPr>
                <w:rFonts w:ascii="Georgia" w:hAnsi="Georgia" w:cs="Segoe UI"/>
                <w:color w:val="585756"/>
                <w:sz w:val="18"/>
                <w:szCs w:val="18"/>
                <w:lang w:eastAsia="en-BE"/>
              </w:rPr>
              <w:t xml:space="preserve">Vous trouverez plus d’informations et d’autres exemples sur la page intranet du bureau d’intégrité : </w:t>
            </w:r>
            <w:hyperlink r:id="rId23" w:history="1">
              <w:r w:rsidRPr="009A346C">
                <w:rPr>
                  <w:rFonts w:ascii="Georgia" w:hAnsi="Georgia"/>
                  <w:color w:val="0563C1"/>
                  <w:kern w:val="2"/>
                  <w:sz w:val="18"/>
                  <w:u w:val="single"/>
                  <w:lang w:eastAsia="en-US"/>
                  <w14:ligatures w14:val="standardContextual"/>
                </w:rPr>
                <w:t>Conflit d’intérêts</w:t>
              </w:r>
            </w:hyperlink>
            <w:r w:rsidRPr="009A346C">
              <w:rPr>
                <w:rFonts w:ascii="Georgia" w:hAnsi="Georgia" w:cs="Segoe UI"/>
                <w:color w:val="585756"/>
                <w:sz w:val="18"/>
                <w:szCs w:val="18"/>
                <w:lang w:eastAsia="en-BE"/>
              </w:rPr>
              <w:t> </w:t>
            </w:r>
          </w:p>
          <w:p w14:paraId="10791788" w14:textId="77777777" w:rsidR="009A346C" w:rsidRPr="009A346C" w:rsidRDefault="009A346C" w:rsidP="009A346C">
            <w:pPr>
              <w:jc w:val="both"/>
              <w:textAlignment w:val="baseline"/>
              <w:rPr>
                <w:rFonts w:ascii="Segoe UI" w:hAnsi="Segoe UI" w:cs="Segoe UI"/>
                <w:sz w:val="18"/>
                <w:szCs w:val="18"/>
                <w:lang w:eastAsia="en-BE"/>
              </w:rPr>
            </w:pPr>
            <w:r w:rsidRPr="009A346C">
              <w:rPr>
                <w:rFonts w:ascii="Georgia" w:hAnsi="Georgia" w:cs="Segoe UI"/>
                <w:sz w:val="18"/>
                <w:szCs w:val="18"/>
                <w:lang w:eastAsia="en-BE"/>
              </w:rPr>
              <w:t> </w:t>
            </w:r>
          </w:p>
        </w:tc>
      </w:tr>
      <w:tr w:rsidR="009A346C" w:rsidRPr="009A346C" w14:paraId="2A762932" w14:textId="77777777" w:rsidTr="0084590D">
        <w:trPr>
          <w:trHeight w:val="2715"/>
        </w:trPr>
        <w:tc>
          <w:tcPr>
            <w:tcW w:w="300" w:type="dxa"/>
            <w:tcBorders>
              <w:top w:val="single" w:sz="4" w:space="0" w:color="auto"/>
              <w:left w:val="single" w:sz="4" w:space="0" w:color="auto"/>
              <w:bottom w:val="single" w:sz="4" w:space="0" w:color="auto"/>
              <w:right w:val="single" w:sz="4" w:space="0" w:color="auto"/>
            </w:tcBorders>
            <w:hideMark/>
          </w:tcPr>
          <w:p w14:paraId="5DC5DC6F"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6</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0AA683F7"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Défaillances importantes ou persistantes exécution contrat</w:t>
            </w:r>
          </w:p>
        </w:tc>
        <w:tc>
          <w:tcPr>
            <w:tcW w:w="6315" w:type="dxa"/>
            <w:tcBorders>
              <w:top w:val="single" w:sz="4" w:space="0" w:color="auto"/>
              <w:left w:val="single" w:sz="4" w:space="0" w:color="auto"/>
              <w:bottom w:val="single" w:sz="4" w:space="0" w:color="auto"/>
              <w:right w:val="single" w:sz="4" w:space="0" w:color="auto"/>
            </w:tcBorders>
            <w:hideMark/>
          </w:tcPr>
          <w:p w14:paraId="312154F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sz w:val="18"/>
                <w:szCs w:val="18"/>
                <w:lang w:eastAsia="en-BE"/>
              </w:rPr>
              <w:t>Lorsque des défaillances importantes ou persistantes de la contrepartie</w:t>
            </w:r>
            <w:r w:rsidRPr="009A346C">
              <w:rPr>
                <w:rFonts w:ascii="Georgia" w:hAnsi="Georgia" w:cs="Segoe UI"/>
                <w:sz w:val="18"/>
                <w:szCs w:val="18"/>
                <w:lang w:eastAsia="en-BE"/>
              </w:rPr>
              <w:t xml:space="preserve"> ont été constatées lors de </w:t>
            </w:r>
            <w:r w:rsidRPr="009A346C">
              <w:rPr>
                <w:rFonts w:ascii="Georgia" w:hAnsi="Georgia" w:cs="Segoe UI"/>
                <w:b/>
                <w:sz w:val="18"/>
                <w:szCs w:val="18"/>
                <w:lang w:eastAsia="en-BE"/>
              </w:rPr>
              <w:t>l’exécution d’une obligation essentielle</w:t>
            </w:r>
            <w:r w:rsidRPr="009A346C">
              <w:rPr>
                <w:rFonts w:ascii="Georgia" w:hAnsi="Georgia" w:cs="Segoe UI"/>
                <w:sz w:val="18"/>
                <w:szCs w:val="18"/>
                <w:lang w:eastAsia="en-BE"/>
              </w:rPr>
              <w:t xml:space="preserve"> qui lui incombait dans le cadre d’</w:t>
            </w:r>
            <w:r w:rsidRPr="009A346C">
              <w:rPr>
                <w:rFonts w:ascii="Georgia" w:hAnsi="Georgia" w:cs="Segoe UI"/>
                <w:b/>
                <w:sz w:val="18"/>
                <w:szCs w:val="18"/>
                <w:lang w:eastAsia="en-BE"/>
              </w:rPr>
              <w:t>un contrat antérieur</w:t>
            </w:r>
            <w:r w:rsidRPr="009A346C">
              <w:rPr>
                <w:rFonts w:ascii="Georgia" w:hAnsi="Georgia" w:cs="Segoe UI"/>
                <w:sz w:val="18"/>
                <w:szCs w:val="18"/>
                <w:lang w:eastAsia="en-BE"/>
              </w:rPr>
              <w:t>, d’un contrat antérieur passé avec un autre pouvoir public, lorsque ces défaillances ont donné lieu à des mesures d’office, des dommages et intérêts ou à une autre sanction comparable. </w:t>
            </w:r>
          </w:p>
          <w:p w14:paraId="66C4CD4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27044FA6"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Sont considérées comme ‘défaillances importantes’ le non-respect des obligations applicables dans les domaines du droit environnemental, social et du travail, le droit national, les conventions collectives ou par les dispositions internationales en matière de droit environnemental, social et du travail. </w:t>
            </w:r>
          </w:p>
          <w:p w14:paraId="6B705CE2"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50A8322D"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La présence de la contrepartie sur la liste d’exclusion d’Enabel en raison d’une telle défaillance est considérée comme preuve d’un tel constat. </w:t>
            </w:r>
          </w:p>
          <w:p w14:paraId="5F99CDB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tc>
      </w:tr>
      <w:tr w:rsidR="009A346C" w:rsidRPr="009A346C" w14:paraId="376B0B78" w14:textId="77777777" w:rsidTr="0084590D">
        <w:trPr>
          <w:trHeight w:val="1080"/>
        </w:trPr>
        <w:tc>
          <w:tcPr>
            <w:tcW w:w="300" w:type="dxa"/>
            <w:tcBorders>
              <w:top w:val="single" w:sz="4" w:space="0" w:color="auto"/>
              <w:left w:val="single" w:sz="4" w:space="0" w:color="auto"/>
              <w:bottom w:val="single" w:sz="4" w:space="0" w:color="auto"/>
              <w:right w:val="single" w:sz="4" w:space="0" w:color="auto"/>
            </w:tcBorders>
            <w:hideMark/>
          </w:tcPr>
          <w:p w14:paraId="121727BA"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7</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1D5BC5C4"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Sanctions financières</w:t>
            </w:r>
          </w:p>
        </w:tc>
        <w:tc>
          <w:tcPr>
            <w:tcW w:w="6315" w:type="dxa"/>
            <w:tcBorders>
              <w:top w:val="single" w:sz="4" w:space="0" w:color="auto"/>
              <w:left w:val="single" w:sz="4" w:space="0" w:color="auto"/>
              <w:bottom w:val="single" w:sz="4" w:space="0" w:color="auto"/>
              <w:right w:val="single" w:sz="4" w:space="0" w:color="auto"/>
            </w:tcBorders>
            <w:hideMark/>
          </w:tcPr>
          <w:p w14:paraId="64BEB6B5"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Des mesures restrictives ont été prises vis-à-vis de la contrepartie dans l’objectif de mettre fin aux violations de la paix et sécurité internationales comme le terrorisme, les violations des droits de l’homme, la déstabilisation des États souverains et la prolifération d’armes de destruction massive. </w:t>
            </w:r>
          </w:p>
          <w:p w14:paraId="03743B0A"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 </w:t>
            </w:r>
          </w:p>
          <w:p w14:paraId="1D0996B9"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La contrepartie ou un des dirigeants se trouvent sur les listes de personnes, de groupes ou d’entités soumises par les Nations-Unies, l’Union européenne et la Belgique à des sanctions financières. </w:t>
            </w:r>
          </w:p>
          <w:p w14:paraId="13E7F18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color w:val="0563C1"/>
                <w:sz w:val="18"/>
                <w:szCs w:val="18"/>
                <w:lang w:eastAsia="en-BE"/>
              </w:rPr>
              <w:lastRenderedPageBreak/>
              <w:t>  </w:t>
            </w:r>
          </w:p>
          <w:p w14:paraId="4428A17A" w14:textId="77777777" w:rsidR="009A346C" w:rsidRPr="009A346C" w:rsidRDefault="009A346C" w:rsidP="009A346C">
            <w:pPr>
              <w:ind w:left="705"/>
              <w:textAlignment w:val="baseline"/>
              <w:rPr>
                <w:rFonts w:ascii="Segoe UI" w:hAnsi="Segoe UI" w:cs="Segoe UI"/>
                <w:sz w:val="18"/>
                <w:szCs w:val="18"/>
                <w:lang w:eastAsia="en-BE"/>
              </w:rPr>
            </w:pPr>
            <w:r w:rsidRPr="009A346C">
              <w:rPr>
                <w:rFonts w:ascii="Georgia" w:hAnsi="Georgia" w:cs="Segoe UI"/>
                <w:color w:val="0563C1"/>
                <w:sz w:val="18"/>
                <w:szCs w:val="18"/>
                <w:lang w:eastAsia="en-BE"/>
              </w:rPr>
              <w:t> </w:t>
            </w:r>
          </w:p>
          <w:p w14:paraId="65C7A753"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color w:val="467886"/>
                <w:sz w:val="18"/>
                <w:szCs w:val="18"/>
                <w:lang w:eastAsia="en-BE"/>
              </w:rPr>
              <w:t> </w:t>
            </w:r>
          </w:p>
        </w:tc>
      </w:tr>
      <w:tr w:rsidR="009A346C" w:rsidRPr="009A346C" w14:paraId="11C5B417" w14:textId="77777777" w:rsidTr="009A346C">
        <w:trPr>
          <w:trHeight w:val="791"/>
        </w:trPr>
        <w:tc>
          <w:tcPr>
            <w:tcW w:w="300" w:type="dxa"/>
            <w:tcBorders>
              <w:top w:val="single" w:sz="4" w:space="0" w:color="auto"/>
              <w:left w:val="single" w:sz="4" w:space="0" w:color="auto"/>
              <w:bottom w:val="single" w:sz="4" w:space="0" w:color="auto"/>
              <w:right w:val="single" w:sz="4" w:space="0" w:color="auto"/>
            </w:tcBorders>
            <w:hideMark/>
          </w:tcPr>
          <w:p w14:paraId="20A3DF26"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lastRenderedPageBreak/>
              <w:t>8</w:t>
            </w:r>
            <w:r w:rsidRPr="009A346C">
              <w:rPr>
                <w:rFonts w:ascii="Georgia" w:hAnsi="Georgia" w:cs="Segoe UI"/>
                <w:sz w:val="18"/>
                <w:szCs w:val="18"/>
                <w:lang w:eastAsia="en-BE"/>
              </w:rPr>
              <w:t> </w:t>
            </w:r>
          </w:p>
        </w:tc>
        <w:tc>
          <w:tcPr>
            <w:tcW w:w="2370" w:type="dxa"/>
            <w:tcBorders>
              <w:top w:val="single" w:sz="4" w:space="0" w:color="auto"/>
              <w:left w:val="single" w:sz="4" w:space="0" w:color="auto"/>
              <w:bottom w:val="single" w:sz="4" w:space="0" w:color="auto"/>
              <w:right w:val="single" w:sz="4" w:space="0" w:color="auto"/>
            </w:tcBorders>
            <w:hideMark/>
          </w:tcPr>
          <w:p w14:paraId="49B48581" w14:textId="77777777"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b/>
                <w:bCs/>
                <w:sz w:val="18"/>
                <w:szCs w:val="18"/>
                <w:lang w:eastAsia="en-BE"/>
              </w:rPr>
              <w:t>Autres motifs d’exclusion</w:t>
            </w:r>
          </w:p>
        </w:tc>
        <w:tc>
          <w:tcPr>
            <w:tcW w:w="6315" w:type="dxa"/>
            <w:tcBorders>
              <w:top w:val="single" w:sz="4" w:space="0" w:color="auto"/>
              <w:left w:val="single" w:sz="4" w:space="0" w:color="auto"/>
              <w:bottom w:val="single" w:sz="4" w:space="0" w:color="auto"/>
              <w:right w:val="single" w:sz="4" w:space="0" w:color="auto"/>
            </w:tcBorders>
            <w:hideMark/>
          </w:tcPr>
          <w:p w14:paraId="1A74E6C4" w14:textId="22145D13" w:rsidR="009A346C" w:rsidRPr="009A346C" w:rsidRDefault="009A346C" w:rsidP="009A346C">
            <w:pPr>
              <w:textAlignment w:val="baseline"/>
              <w:rPr>
                <w:rFonts w:ascii="Segoe UI" w:hAnsi="Segoe UI" w:cs="Segoe UI"/>
                <w:sz w:val="18"/>
                <w:szCs w:val="18"/>
                <w:lang w:eastAsia="en-BE"/>
              </w:rPr>
            </w:pPr>
            <w:r w:rsidRPr="009A346C">
              <w:rPr>
                <w:rFonts w:ascii="Georgia" w:hAnsi="Georgia" w:cs="Segoe UI"/>
                <w:sz w:val="18"/>
                <w:szCs w:val="18"/>
                <w:lang w:eastAsia="en-BE"/>
              </w:rPr>
              <w:t>Si Enabel exécute un projet pour un autre bailleur de fonds ou donneur, d’autres motifs d’exclusion supplémentaires sont possibles. </w:t>
            </w:r>
          </w:p>
        </w:tc>
      </w:tr>
    </w:tbl>
    <w:p w14:paraId="55CC0EA4" w14:textId="63C9437B" w:rsidR="00D35B9C" w:rsidRPr="00C36DC8" w:rsidRDefault="00D35B9C" w:rsidP="009A346C">
      <w:pPr>
        <w:rPr>
          <w:rFonts w:ascii="Georgia" w:hAnsi="Georgia"/>
          <w:b/>
          <w:bCs/>
        </w:rPr>
      </w:pPr>
      <w:r w:rsidRPr="00C36DC8">
        <w:rPr>
          <w:rFonts w:eastAsia="Calibri"/>
        </w:rPr>
        <w:br w:type="page"/>
      </w:r>
      <w:r w:rsidRPr="00C36DC8">
        <w:rPr>
          <w:rFonts w:ascii="Georgia" w:hAnsi="Georgia" w:cs="Arial"/>
          <w:b/>
          <w:bCs/>
          <w:caps/>
        </w:rPr>
        <w:lastRenderedPageBreak/>
        <w:t xml:space="preserve">Annexe VIII : </w:t>
      </w:r>
      <w:r w:rsidRPr="00C36DC8">
        <w:rPr>
          <w:rFonts w:ascii="Georgia" w:hAnsi="Georgia"/>
          <w:b/>
          <w:bCs/>
        </w:rPr>
        <w:t>Principes de marchés publics (dans le cas d’un bénéficiaire-contractant privé)</w:t>
      </w:r>
    </w:p>
    <w:p w14:paraId="105A9F98" w14:textId="77777777" w:rsidR="00D35B9C" w:rsidRPr="00C36DC8" w:rsidRDefault="00D35B9C" w:rsidP="00D35B9C">
      <w:pPr>
        <w:rPr>
          <w:rFonts w:ascii="Georgia" w:hAnsi="Georgia"/>
          <w:szCs w:val="20"/>
        </w:rPr>
      </w:pPr>
    </w:p>
    <w:p w14:paraId="56461EC7" w14:textId="4857C705" w:rsidR="009B78A7" w:rsidRPr="009A346C" w:rsidRDefault="009B78A7">
      <w:pPr>
        <w:pStyle w:val="ListParagraph"/>
        <w:numPr>
          <w:ilvl w:val="0"/>
          <w:numId w:val="24"/>
        </w:numPr>
        <w:tabs>
          <w:tab w:val="clear" w:pos="1440"/>
        </w:tabs>
        <w:spacing w:after="240"/>
        <w:ind w:left="426" w:hanging="426"/>
        <w:jc w:val="both"/>
        <w:rPr>
          <w:b/>
          <w:bCs/>
          <w:snapToGrid w:val="0"/>
          <w:szCs w:val="20"/>
        </w:rPr>
      </w:pPr>
      <w:r w:rsidRPr="009A346C">
        <w:rPr>
          <w:b/>
          <w:bCs/>
          <w:snapToGrid w:val="0"/>
          <w:szCs w:val="20"/>
        </w:rPr>
        <w:t>Champ d’application</w:t>
      </w:r>
      <w:r w:rsidRPr="009A346C">
        <w:rPr>
          <w:b/>
          <w:bCs/>
          <w:snapToGrid w:val="0"/>
          <w:szCs w:val="20"/>
        </w:rPr>
        <w:tab/>
      </w:r>
    </w:p>
    <w:p w14:paraId="5B17A457"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La présente annexe s’applique à tout marché de fournitures, de travaux, de services ou de services de conseil conclu par le Bénéficiaire-contractant ou, le cas échéant, un Co-bénéficiaire, dans le cadre de la mise en œuvre de l’Action financée, dès lors que le coût du marché est imputé, en tout ou en partie, au subside octroyé. Elle s’applique également, mutatis mutandis, aux marchés conclus par les partenaires, sous-traitants, codemandeurs ou autres entités participant à l’exécution de l’Action lorsqu’ils engagent des dépenses éligibles au financement.</w:t>
      </w:r>
    </w:p>
    <w:p w14:paraId="35087499" w14:textId="3B13A471"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La présente annexe s’applique sans préjudice des règles plus strictes prévues par la convention de financement, les conditions particulières, les documents de programme ou toute disposition impérative du droit applicable. Lorsque le bénéficiaire-contractant applique volontairement les procédures prévues par la législation belge sur les marchés publics, ces procédures sont réputées satisfaire aux exigences de la présente annexe pour autant qu’elles soient correctement suivies.</w:t>
      </w:r>
    </w:p>
    <w:p w14:paraId="3343C78A" w14:textId="571C05E2" w:rsidR="009B78A7" w:rsidRPr="009A346C" w:rsidRDefault="009B78A7">
      <w:pPr>
        <w:pStyle w:val="ListParagraph"/>
        <w:numPr>
          <w:ilvl w:val="0"/>
          <w:numId w:val="24"/>
        </w:numPr>
        <w:tabs>
          <w:tab w:val="clear" w:pos="1440"/>
        </w:tabs>
        <w:spacing w:after="240"/>
        <w:ind w:left="426" w:hanging="426"/>
        <w:jc w:val="both"/>
        <w:rPr>
          <w:b/>
          <w:bCs/>
          <w:snapToGrid w:val="0"/>
          <w:szCs w:val="20"/>
        </w:rPr>
      </w:pPr>
      <w:r w:rsidRPr="009A346C">
        <w:rPr>
          <w:b/>
          <w:bCs/>
          <w:snapToGrid w:val="0"/>
          <w:szCs w:val="20"/>
        </w:rPr>
        <w:t>Principes généraux</w:t>
      </w:r>
      <w:r w:rsidRPr="009A346C">
        <w:rPr>
          <w:b/>
          <w:bCs/>
          <w:snapToGrid w:val="0"/>
          <w:szCs w:val="20"/>
        </w:rPr>
        <w:tab/>
      </w:r>
      <w:r w:rsidRPr="009A346C">
        <w:rPr>
          <w:b/>
          <w:bCs/>
          <w:snapToGrid w:val="0"/>
          <w:szCs w:val="20"/>
        </w:rPr>
        <w:tab/>
      </w:r>
    </w:p>
    <w:p w14:paraId="4A4AB91F" w14:textId="4183DF6B"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Lorsque la mise en œuvre d’une action nécessite la passation de marchés par le(s) Bénéficiaire(s)-contractant(s), celui-ci (ceux-ci) attribue(nt) le marché à l’offre économiquement la plus avantageuse, entendue comme l’offre présentant le meilleur rapport qualité/prix, ou, lorsque les documents de consultation le prévoient, à l’offre au prix le plus bas. </w:t>
      </w:r>
    </w:p>
    <w:p w14:paraId="2FACB8BF" w14:textId="7D648A13"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Les marchés doivent être préparés, lancés, analysés et attribués dans le respect des principes de transparence, d’égalité de traitement, de non-discrimination, de proportionnalité et d’absence de conflit d’intérêts.</w:t>
      </w:r>
    </w:p>
    <w:p w14:paraId="1038531A" w14:textId="0D26F145"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Lorsque le bénéficiaire-contractant ne recourt pas à une procédure ouverte, il justifie le choix des opérateurs économiques invités à soumissionner et veille à assurer un niveau de concurrence suffisant.</w:t>
      </w:r>
    </w:p>
    <w:p w14:paraId="5BD8CC82" w14:textId="3267D3CA"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 xml:space="preserve">Le bénéficiaire-contractant évalue les offres reçues en fonction de critères objectifs, qui permettent de mesurer la qualité des offres et qui tiennent compte du prix (le score le plus haut est attribué à l’offre la moins chère pour le critère de prix). </w:t>
      </w:r>
    </w:p>
    <w:p w14:paraId="23FDF6CE" w14:textId="62419210" w:rsidR="009B78A7" w:rsidRPr="00C36DC8" w:rsidRDefault="009B78A7">
      <w:pPr>
        <w:pStyle w:val="ListParagraph"/>
        <w:numPr>
          <w:ilvl w:val="0"/>
          <w:numId w:val="24"/>
        </w:numPr>
        <w:tabs>
          <w:tab w:val="clear" w:pos="1440"/>
        </w:tabs>
        <w:spacing w:after="240"/>
        <w:ind w:left="426" w:hanging="426"/>
        <w:jc w:val="both"/>
        <w:rPr>
          <w:b/>
          <w:bCs/>
          <w:snapToGrid w:val="0"/>
          <w:szCs w:val="20"/>
        </w:rPr>
      </w:pPr>
      <w:r w:rsidRPr="00C36DC8">
        <w:rPr>
          <w:b/>
          <w:bCs/>
          <w:snapToGrid w:val="0"/>
          <w:szCs w:val="20"/>
        </w:rPr>
        <w:t>Seuils et procédure de mise en concurrence</w:t>
      </w:r>
      <w:r w:rsidRPr="00C36DC8">
        <w:rPr>
          <w:b/>
          <w:bCs/>
          <w:snapToGrid w:val="0"/>
          <w:szCs w:val="20"/>
        </w:rPr>
        <w:tab/>
      </w:r>
      <w:r w:rsidRPr="00C36DC8">
        <w:rPr>
          <w:b/>
          <w:bCs/>
          <w:snapToGrid w:val="0"/>
          <w:szCs w:val="20"/>
        </w:rPr>
        <w:tab/>
      </w:r>
    </w:p>
    <w:p w14:paraId="61E9CFF5" w14:textId="61698785" w:rsidR="00B209CB" w:rsidRPr="00C36DC8" w:rsidRDefault="40F32717" w:rsidP="166396E1">
      <w:pPr>
        <w:spacing w:after="240"/>
        <w:jc w:val="both"/>
        <w:rPr>
          <w:rFonts w:ascii="Georgia" w:hAnsi="Georgia"/>
          <w:b/>
          <w:bCs/>
          <w:snapToGrid w:val="0"/>
          <w:lang w:eastAsia="en-US"/>
        </w:rPr>
      </w:pPr>
      <w:r w:rsidRPr="00C36DC8">
        <w:rPr>
          <w:rFonts w:ascii="Georgia" w:hAnsi="Georgia"/>
          <w:b/>
          <w:bCs/>
          <w:snapToGrid w:val="0"/>
          <w:lang w:eastAsia="en-US"/>
        </w:rPr>
        <w:t>3.1 Marchés d’un montant supérieur à 500 EUR et inférieur ou égal à 30.000 EUR</w:t>
      </w:r>
    </w:p>
    <w:p w14:paraId="61DBDE11" w14:textId="6237112A" w:rsidR="00B209CB" w:rsidRPr="00C36DC8" w:rsidRDefault="40F32717" w:rsidP="166396E1">
      <w:pPr>
        <w:spacing w:after="240"/>
        <w:jc w:val="both"/>
        <w:rPr>
          <w:rFonts w:ascii="Georgia" w:hAnsi="Georgia"/>
          <w:snapToGrid w:val="0"/>
          <w:lang w:eastAsia="en-US"/>
        </w:rPr>
      </w:pPr>
      <w:r w:rsidRPr="00C36DC8">
        <w:rPr>
          <w:rFonts w:ascii="Georgia" w:hAnsi="Georgia"/>
          <w:snapToGrid w:val="0"/>
          <w:lang w:eastAsia="en-US"/>
        </w:rPr>
        <w:t>Pour les marchés dont la valeur estimée est supérieure à 500 EUR et inférieure ou égale à 30.000 EUR (hors TVA), le Bénéficiaire-contractant veille à assurer un niveau de concurrence approprié et proportionné à l’objet du marché.</w:t>
      </w:r>
    </w:p>
    <w:p w14:paraId="4AE319E0" w14:textId="1F228997" w:rsidR="00B209CB" w:rsidRPr="00C36DC8" w:rsidRDefault="40F32717" w:rsidP="166396E1">
      <w:pPr>
        <w:spacing w:after="240"/>
        <w:jc w:val="both"/>
        <w:rPr>
          <w:rFonts w:ascii="Georgia" w:hAnsi="Georgia"/>
          <w:snapToGrid w:val="0"/>
          <w:lang w:eastAsia="en-US"/>
        </w:rPr>
      </w:pPr>
      <w:r w:rsidRPr="00C36DC8">
        <w:rPr>
          <w:rFonts w:ascii="Georgia" w:hAnsi="Georgia"/>
          <w:snapToGrid w:val="0"/>
          <w:lang w:eastAsia="en-US"/>
        </w:rPr>
        <w:t xml:space="preserve">Il doit consulter plusieurs opérateurs économiques, solliciter des offres ou réaliser une analyse de marché sur la base d’informations accessibles publiquement, y compris par voie électronique. Trois demandes de prix devront au minimum être demandées. </w:t>
      </w:r>
    </w:p>
    <w:p w14:paraId="7DD675C9"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La décision d’achat est documentée dans un rapport ou une note de justification reprenant au minimum les éléments ayant motivé le choix du fournisseur, la justification de la concurrence mise en œuvre ou, le cas échéant, les raisons justifiant l’absence de mise en concurrence.</w:t>
      </w:r>
    </w:p>
    <w:p w14:paraId="27718D31" w14:textId="77777777" w:rsidR="00B209CB" w:rsidRPr="00C36DC8" w:rsidRDefault="00B209CB" w:rsidP="00B209CB">
      <w:pPr>
        <w:spacing w:after="240"/>
        <w:jc w:val="both"/>
        <w:rPr>
          <w:rFonts w:ascii="Georgia" w:hAnsi="Georgia"/>
          <w:b/>
          <w:bCs/>
          <w:snapToGrid w:val="0"/>
          <w:szCs w:val="20"/>
          <w:lang w:eastAsia="en-US"/>
        </w:rPr>
      </w:pPr>
      <w:r w:rsidRPr="00C36DC8">
        <w:rPr>
          <w:rFonts w:ascii="Georgia" w:hAnsi="Georgia"/>
          <w:b/>
          <w:bCs/>
          <w:snapToGrid w:val="0"/>
          <w:szCs w:val="20"/>
          <w:lang w:eastAsia="en-US"/>
        </w:rPr>
        <w:t>3.2 Marchés d’un montant supérieur à 30.000 EUR</w:t>
      </w:r>
    </w:p>
    <w:p w14:paraId="4A425D4D" w14:textId="35CE3A71"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Pour les marchés dont la valeur estimée est supérieure à 30.000 EUR (hors TVA), le Bénéficiaire-contractant met en œuvre une procédure de mise en concurrence adaptée à la nature, à la complexité et au montant du marché.</w:t>
      </w:r>
    </w:p>
    <w:p w14:paraId="6F023E44"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Selon les circonstances, cette mise en concurrence peut prendre la forme :</w:t>
      </w:r>
    </w:p>
    <w:p w14:paraId="441BBB1A" w14:textId="77777777"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t>(a) d’une procédure ouverte, permettant à tout opérateur économique intéressé de soumettre une offre ;</w:t>
      </w:r>
    </w:p>
    <w:p w14:paraId="76E5ACC8" w14:textId="43A4D38C"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lastRenderedPageBreak/>
        <w:t xml:space="preserve">(b) d’une </w:t>
      </w:r>
      <w:r w:rsidRPr="00C36DC8">
        <w:rPr>
          <w:rFonts w:ascii="Georgia" w:hAnsi="Georgia"/>
          <w:b/>
          <w:bCs/>
          <w:snapToGrid w:val="0"/>
          <w:szCs w:val="20"/>
          <w:lang w:eastAsia="en-US"/>
        </w:rPr>
        <w:t>procédure restreinte</w:t>
      </w:r>
      <w:r w:rsidRPr="00C36DC8">
        <w:rPr>
          <w:rFonts w:ascii="Georgia" w:hAnsi="Georgia"/>
          <w:snapToGrid w:val="0"/>
          <w:szCs w:val="20"/>
          <w:lang w:eastAsia="en-US"/>
        </w:rPr>
        <w:t>, dans laquelle seuls les candidats préalablement sélectionnés sont invités à remettre une offre ;</w:t>
      </w:r>
    </w:p>
    <w:p w14:paraId="64227AC7" w14:textId="25547B2D" w:rsidR="00B209CB" w:rsidRPr="00C36DC8" w:rsidRDefault="00B209CB" w:rsidP="00A975FC">
      <w:pPr>
        <w:spacing w:after="240"/>
        <w:ind w:left="720"/>
        <w:jc w:val="both"/>
        <w:rPr>
          <w:rFonts w:ascii="Georgia" w:hAnsi="Georgia"/>
          <w:snapToGrid w:val="0"/>
          <w:szCs w:val="20"/>
          <w:lang w:eastAsia="en-US"/>
        </w:rPr>
      </w:pPr>
      <w:r w:rsidRPr="00C36DC8">
        <w:rPr>
          <w:rFonts w:ascii="Georgia" w:hAnsi="Georgia"/>
          <w:snapToGrid w:val="0"/>
          <w:szCs w:val="20"/>
          <w:lang w:eastAsia="en-US"/>
        </w:rPr>
        <w:t xml:space="preserve">(c) d’une </w:t>
      </w:r>
      <w:r w:rsidRPr="00C36DC8">
        <w:rPr>
          <w:rFonts w:ascii="Georgia" w:hAnsi="Georgia"/>
          <w:b/>
          <w:bCs/>
          <w:snapToGrid w:val="0"/>
          <w:szCs w:val="20"/>
          <w:lang w:eastAsia="en-US"/>
        </w:rPr>
        <w:t>procédure négociée</w:t>
      </w:r>
      <w:r w:rsidRPr="00C36DC8">
        <w:rPr>
          <w:rFonts w:ascii="Georgia" w:hAnsi="Georgia"/>
          <w:snapToGrid w:val="0"/>
          <w:szCs w:val="20"/>
          <w:lang w:eastAsia="en-US"/>
        </w:rPr>
        <w:t>, dans laquelle le Bénéficiaire-contractant peut négocier avec un ou plusieurs soumissionnaires, pour autant que les conditions fondamentales de la consultation ne soient pas modifiées au cours du processus.</w:t>
      </w:r>
    </w:p>
    <w:p w14:paraId="19CD0388"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La procédure comprend, selon le cas, la publication ou la diffusion d’un appel à concurrence, la réception des offres, leur évaluation sur la base de critères préalablement définis et l’attribution du marché à l’offre économiquement la plus avantageuse.</w:t>
      </w:r>
    </w:p>
    <w:p w14:paraId="690D26B6" w14:textId="77777777" w:rsidR="00B209CB" w:rsidRPr="00C36DC8" w:rsidRDefault="00B209CB" w:rsidP="00B209CB">
      <w:pPr>
        <w:spacing w:after="240"/>
        <w:jc w:val="both"/>
        <w:rPr>
          <w:rFonts w:ascii="Georgia" w:hAnsi="Georgia"/>
          <w:snapToGrid w:val="0"/>
          <w:szCs w:val="20"/>
          <w:lang w:eastAsia="en-US"/>
        </w:rPr>
      </w:pPr>
      <w:r w:rsidRPr="00C36DC8">
        <w:rPr>
          <w:rFonts w:ascii="Georgia" w:hAnsi="Georgia"/>
          <w:snapToGrid w:val="0"/>
          <w:szCs w:val="20"/>
          <w:lang w:eastAsia="en-US"/>
        </w:rPr>
        <w:t>Le Bénéficiaire-contractant veille à accorder aux opérateurs économiques un délai suffisant pour préparer et remettre leur offre et conserve l’ensemble des documents permettant de démontrer la régularité et la traçabilité de la procédure.</w:t>
      </w:r>
    </w:p>
    <w:p w14:paraId="737ADAC5" w14:textId="260FFD89" w:rsidR="009B78A7" w:rsidRPr="00C36DC8" w:rsidRDefault="009B78A7">
      <w:pPr>
        <w:pStyle w:val="ListParagraph"/>
        <w:numPr>
          <w:ilvl w:val="0"/>
          <w:numId w:val="24"/>
        </w:numPr>
        <w:tabs>
          <w:tab w:val="clear" w:pos="1440"/>
        </w:tabs>
        <w:spacing w:after="240"/>
        <w:ind w:left="426" w:hanging="426"/>
        <w:jc w:val="both"/>
        <w:rPr>
          <w:b/>
          <w:bCs/>
          <w:snapToGrid w:val="0"/>
          <w:szCs w:val="20"/>
        </w:rPr>
      </w:pPr>
      <w:r w:rsidRPr="00C36DC8">
        <w:rPr>
          <w:b/>
          <w:bCs/>
          <w:snapToGrid w:val="0"/>
          <w:szCs w:val="20"/>
        </w:rPr>
        <w:t>Documentation et transparence</w:t>
      </w:r>
      <w:r w:rsidRPr="00C36DC8">
        <w:rPr>
          <w:b/>
          <w:bCs/>
          <w:snapToGrid w:val="0"/>
          <w:szCs w:val="20"/>
        </w:rPr>
        <w:tab/>
      </w:r>
      <w:r w:rsidRPr="00C36DC8">
        <w:rPr>
          <w:b/>
          <w:bCs/>
          <w:snapToGrid w:val="0"/>
          <w:szCs w:val="20"/>
        </w:rPr>
        <w:tab/>
      </w:r>
    </w:p>
    <w:p w14:paraId="4B27A03E"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Le Bénéficiaire-contractant conserve un dossier complet et approprié pour chaque marché. Ce dossier comprend au minimum la justification du besoin, la justification du choix de la procédure, la liste des opérateurs consultés, les preuves de publicité le cas échéant, les offres reçues, le rapport d’analyse, la décision d’attribution, la notification au titulaire et, le cas échéant, les éléments relatifs à la gestion des conflits d’intérêts.</w:t>
      </w:r>
    </w:p>
    <w:p w14:paraId="4A3B3AEC" w14:textId="77777777" w:rsidR="009B78A7" w:rsidRPr="00C36DC8" w:rsidRDefault="009B78A7" w:rsidP="009B78A7">
      <w:pPr>
        <w:spacing w:after="240"/>
        <w:jc w:val="both"/>
        <w:rPr>
          <w:rFonts w:ascii="Georgia" w:hAnsi="Georgia"/>
          <w:snapToGrid w:val="0"/>
          <w:szCs w:val="20"/>
          <w:lang w:eastAsia="en-US"/>
        </w:rPr>
      </w:pPr>
      <w:r w:rsidRPr="00C36DC8">
        <w:rPr>
          <w:rFonts w:ascii="Georgia" w:hAnsi="Georgia"/>
          <w:snapToGrid w:val="0"/>
          <w:szCs w:val="20"/>
          <w:lang w:eastAsia="en-US"/>
        </w:rPr>
        <w:t>Lorsque la procédure n’est pas ouverte, le dossier doit également contenir les éléments justifiant le choix des soumissionnaires invités à remettre une offre. Tous les documents doivent être conservés de manière à permettre un contrôle ex ante ou ex post par le bailleur ou tout auditeur mandaté.</w:t>
      </w:r>
    </w:p>
    <w:p w14:paraId="5D5045C0" w14:textId="77777777" w:rsidR="009B78A7" w:rsidRPr="00C36DC8" w:rsidRDefault="009B78A7" w:rsidP="009B78A7">
      <w:pPr>
        <w:spacing w:after="240"/>
        <w:jc w:val="both"/>
        <w:rPr>
          <w:rFonts w:ascii="Georgia" w:hAnsi="Georgia"/>
          <w:snapToGrid w:val="0"/>
          <w:szCs w:val="20"/>
          <w:lang w:eastAsia="en-US"/>
        </w:rPr>
      </w:pPr>
    </w:p>
    <w:p w14:paraId="0C74CA53" w14:textId="77777777" w:rsidR="004B74D7" w:rsidRPr="00C36DC8" w:rsidRDefault="004B74D7" w:rsidP="004B74D7">
      <w:pPr>
        <w:spacing w:after="120"/>
        <w:jc w:val="both"/>
        <w:rPr>
          <w:rFonts w:ascii="Georgia" w:hAnsi="Georgia"/>
        </w:rPr>
      </w:pPr>
    </w:p>
    <w:p w14:paraId="65786138" w14:textId="77777777" w:rsidR="004B74D7" w:rsidRPr="00C36DC8" w:rsidRDefault="004B74D7" w:rsidP="004B74D7">
      <w:pPr>
        <w:spacing w:after="120"/>
        <w:jc w:val="both"/>
        <w:rPr>
          <w:rFonts w:ascii="Georgia" w:hAnsi="Georgia"/>
        </w:rPr>
      </w:pPr>
    </w:p>
    <w:p w14:paraId="054E32A9" w14:textId="77777777" w:rsidR="004B74D7" w:rsidRPr="00C36DC8" w:rsidRDefault="004B74D7" w:rsidP="004B74D7">
      <w:pPr>
        <w:spacing w:after="120"/>
        <w:jc w:val="both"/>
        <w:rPr>
          <w:rFonts w:ascii="Georgia" w:hAnsi="Georgia"/>
        </w:rPr>
      </w:pPr>
    </w:p>
    <w:p w14:paraId="510C22DB" w14:textId="77777777" w:rsidR="004B74D7" w:rsidRPr="00C36DC8" w:rsidRDefault="004B74D7" w:rsidP="004B74D7">
      <w:pPr>
        <w:spacing w:after="120"/>
        <w:jc w:val="both"/>
        <w:rPr>
          <w:rFonts w:ascii="Georgia" w:hAnsi="Georgia"/>
        </w:rPr>
      </w:pPr>
    </w:p>
    <w:sectPr w:rsidR="004B74D7" w:rsidRPr="00C36DC8" w:rsidSect="00DC6287">
      <w:pgSz w:w="11906" w:h="16838" w:code="9"/>
      <w:pgMar w:top="1418" w:right="709" w:bottom="1418" w:left="1418" w:header="709" w:footer="43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VERRECHT, Koen" w:date="2026-09-02T10:10:00Z" w:initials="KV">
    <w:p w14:paraId="592A1049" w14:textId="77777777" w:rsidR="00463A6B" w:rsidRDefault="00463A6B" w:rsidP="00463A6B">
      <w:pPr>
        <w:pStyle w:val="CommentText"/>
      </w:pPr>
      <w:r>
        <w:rPr>
          <w:rStyle w:val="CommentReference"/>
        </w:rPr>
        <w:annotationRef/>
      </w:r>
      <w:r>
        <w:rPr>
          <w:lang w:val="nl-BE"/>
        </w:rPr>
        <w:t>Can be removed?</w:t>
      </w:r>
    </w:p>
  </w:comment>
  <w:comment w:id="5" w:author="VERRECHT, Koen" w:date="2026-09-02T10:10:00Z" w:initials="KV">
    <w:p w14:paraId="2408A543" w14:textId="77777777" w:rsidR="00463A6B" w:rsidRDefault="00463A6B" w:rsidP="00463A6B">
      <w:pPr>
        <w:pStyle w:val="CommentText"/>
      </w:pPr>
      <w:r>
        <w:rPr>
          <w:rStyle w:val="CommentReference"/>
        </w:rPr>
        <w:annotationRef/>
      </w:r>
      <w:r>
        <w:rPr>
          <w:lang w:val="nl-BE"/>
        </w:rPr>
        <w:t>Can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2A1049" w15:done="0"/>
  <w15:commentEx w15:paraId="2408A5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7F2E91" w16cex:dateUtc="2026-09-02T08:10:00Z"/>
  <w16cex:commentExtensible w16cex:durableId="021015C8" w16cex:dateUtc="2026-09-02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2A1049" w16cid:durableId="6E7F2E91"/>
  <w16cid:commentId w16cid:paraId="2408A543" w16cid:durableId="021015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F93E" w14:textId="77777777" w:rsidR="00C2035F" w:rsidRDefault="00C2035F">
      <w:r>
        <w:separator/>
      </w:r>
    </w:p>
  </w:endnote>
  <w:endnote w:type="continuationSeparator" w:id="0">
    <w:p w14:paraId="2CE2209A" w14:textId="77777777" w:rsidR="00C2035F" w:rsidRDefault="00C20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1AE8" w14:textId="77777777" w:rsidR="00D35B9C" w:rsidRDefault="00D35B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C5246C" w14:textId="77777777" w:rsidR="00D35B9C" w:rsidRDefault="00D35B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30A9" w14:textId="77777777" w:rsidR="00D35B9C" w:rsidRPr="00A440F9" w:rsidRDefault="00D35B9C" w:rsidP="007416B6">
    <w:pPr>
      <w:pStyle w:val="Footer"/>
      <w:rPr>
        <w:sz w:val="16"/>
        <w:szCs w:val="16"/>
      </w:rPr>
    </w:pPr>
    <w:r w:rsidRPr="00A440F9">
      <w:rPr>
        <w:rFonts w:ascii="Georgia" w:hAnsi="Georgia"/>
        <w:color w:val="404040"/>
        <w:sz w:val="16"/>
        <w:szCs w:val="16"/>
      </w:rPr>
      <w:t>Enabel - Conventions de subsides 10-2023 – Annexe 5 Modèle de convention de subsides</w:t>
    </w:r>
    <w:r w:rsidRPr="00A440F9">
      <w:rPr>
        <w:rFonts w:ascii="Georgia" w:hAnsi="Georgia"/>
        <w:color w:val="404040"/>
        <w:sz w:val="16"/>
        <w:szCs w:val="16"/>
      </w:rPr>
      <w:tab/>
      <w:t xml:space="preserve">Page </w:t>
    </w:r>
    <w:r w:rsidRPr="00E27805">
      <w:rPr>
        <w:b/>
        <w:bCs/>
        <w:sz w:val="16"/>
        <w:szCs w:val="16"/>
      </w:rPr>
      <w:fldChar w:fldCharType="begin"/>
    </w:r>
    <w:r w:rsidRPr="00A440F9">
      <w:rPr>
        <w:b/>
        <w:bCs/>
        <w:sz w:val="16"/>
        <w:szCs w:val="16"/>
      </w:rPr>
      <w:instrText xml:space="preserve"> PAGE </w:instrText>
    </w:r>
    <w:r w:rsidRPr="00E27805">
      <w:rPr>
        <w:b/>
        <w:bCs/>
        <w:sz w:val="16"/>
        <w:szCs w:val="16"/>
      </w:rPr>
      <w:fldChar w:fldCharType="separate"/>
    </w:r>
    <w:r w:rsidRPr="00A440F9">
      <w:rPr>
        <w:b/>
        <w:bCs/>
        <w:noProof/>
        <w:sz w:val="16"/>
        <w:szCs w:val="16"/>
      </w:rPr>
      <w:t>6</w:t>
    </w:r>
    <w:r w:rsidRPr="00E27805">
      <w:rPr>
        <w:b/>
        <w:bCs/>
        <w:sz w:val="16"/>
        <w:szCs w:val="16"/>
      </w:rPr>
      <w:fldChar w:fldCharType="end"/>
    </w:r>
    <w:r w:rsidRPr="00A440F9">
      <w:rPr>
        <w:sz w:val="16"/>
        <w:szCs w:val="16"/>
      </w:rPr>
      <w:t xml:space="preserve"> sur </w:t>
    </w:r>
    <w:r w:rsidRPr="00E27805">
      <w:rPr>
        <w:b/>
        <w:bCs/>
        <w:sz w:val="16"/>
        <w:szCs w:val="16"/>
      </w:rPr>
      <w:fldChar w:fldCharType="begin"/>
    </w:r>
    <w:r w:rsidRPr="00A440F9">
      <w:rPr>
        <w:b/>
        <w:bCs/>
        <w:sz w:val="16"/>
        <w:szCs w:val="16"/>
      </w:rPr>
      <w:instrText xml:space="preserve"> NUMPAGES  </w:instrText>
    </w:r>
    <w:r w:rsidRPr="00E27805">
      <w:rPr>
        <w:b/>
        <w:bCs/>
        <w:sz w:val="16"/>
        <w:szCs w:val="16"/>
      </w:rPr>
      <w:fldChar w:fldCharType="separate"/>
    </w:r>
    <w:r w:rsidRPr="00A440F9">
      <w:rPr>
        <w:b/>
        <w:bCs/>
        <w:noProof/>
        <w:sz w:val="16"/>
        <w:szCs w:val="16"/>
      </w:rPr>
      <w:t>23</w:t>
    </w:r>
    <w:r w:rsidRPr="00E27805">
      <w:rPr>
        <w:b/>
        <w:bCs/>
        <w:sz w:val="16"/>
        <w:szCs w:val="16"/>
      </w:rPr>
      <w:fldChar w:fldCharType="end"/>
    </w:r>
  </w:p>
  <w:p w14:paraId="52F78B06" w14:textId="77777777" w:rsidR="00D35B9C" w:rsidRPr="00A440F9" w:rsidRDefault="00D35B9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23C2" w14:textId="77777777" w:rsidR="00A80AF5" w:rsidRDefault="00A80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7499CE" w14:textId="77777777" w:rsidR="00A80AF5" w:rsidRDefault="00A80AF5">
    <w:pPr>
      <w:pStyle w:val="Footer"/>
      <w:ind w:right="360"/>
    </w:pPr>
  </w:p>
  <w:p w14:paraId="2A3D1C86" w14:textId="77777777" w:rsidR="00A80AF5" w:rsidRDefault="00A80AF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EA6F" w14:textId="575CEAF1" w:rsidR="00A80AF5" w:rsidRPr="00A440F9" w:rsidRDefault="00321DBA" w:rsidP="007416B6">
    <w:pPr>
      <w:pStyle w:val="Footer"/>
      <w:tabs>
        <w:tab w:val="clear" w:pos="4536"/>
      </w:tabs>
      <w:rPr>
        <w:sz w:val="16"/>
        <w:szCs w:val="16"/>
      </w:rPr>
    </w:pPr>
    <w:r w:rsidRPr="00A440F9">
      <w:rPr>
        <w:rFonts w:ascii="Georgia" w:hAnsi="Georgia"/>
        <w:color w:val="404040"/>
        <w:sz w:val="16"/>
        <w:szCs w:val="16"/>
      </w:rPr>
      <w:t>Enabel – Subsides 2026 Annexe 5 Modèle de convention de subsides</w:t>
    </w:r>
    <w:r w:rsidRPr="00A440F9">
      <w:rPr>
        <w:rFonts w:ascii="Georgia" w:hAnsi="Georgia"/>
        <w:color w:val="404040"/>
        <w:sz w:val="16"/>
        <w:szCs w:val="16"/>
      </w:rPr>
      <w:tab/>
      <w:t xml:space="preserve">Page </w:t>
    </w:r>
    <w:r w:rsidR="00A80AF5" w:rsidRPr="00E27805">
      <w:rPr>
        <w:b/>
        <w:bCs/>
        <w:sz w:val="16"/>
        <w:szCs w:val="16"/>
      </w:rPr>
      <w:fldChar w:fldCharType="begin"/>
    </w:r>
    <w:r w:rsidR="00A80AF5" w:rsidRPr="00A440F9">
      <w:rPr>
        <w:b/>
        <w:bCs/>
        <w:sz w:val="16"/>
        <w:szCs w:val="16"/>
      </w:rPr>
      <w:instrText xml:space="preserve"> PAGE </w:instrText>
    </w:r>
    <w:r w:rsidR="00A80AF5" w:rsidRPr="00E27805">
      <w:rPr>
        <w:b/>
        <w:bCs/>
        <w:sz w:val="16"/>
        <w:szCs w:val="16"/>
      </w:rPr>
      <w:fldChar w:fldCharType="separate"/>
    </w:r>
    <w:r w:rsidR="006A51DF" w:rsidRPr="00A440F9">
      <w:rPr>
        <w:b/>
        <w:bCs/>
        <w:noProof/>
        <w:sz w:val="16"/>
        <w:szCs w:val="16"/>
      </w:rPr>
      <w:t>6</w:t>
    </w:r>
    <w:r w:rsidR="00A80AF5" w:rsidRPr="00E27805">
      <w:rPr>
        <w:b/>
        <w:bCs/>
        <w:sz w:val="16"/>
        <w:szCs w:val="16"/>
      </w:rPr>
      <w:fldChar w:fldCharType="end"/>
    </w:r>
    <w:r w:rsidR="00A80AF5" w:rsidRPr="00A440F9">
      <w:rPr>
        <w:sz w:val="16"/>
        <w:szCs w:val="16"/>
      </w:rPr>
      <w:t xml:space="preserve"> sur </w:t>
    </w:r>
    <w:r w:rsidR="00A80AF5" w:rsidRPr="00E27805">
      <w:rPr>
        <w:b/>
        <w:bCs/>
        <w:sz w:val="16"/>
        <w:szCs w:val="16"/>
      </w:rPr>
      <w:fldChar w:fldCharType="begin"/>
    </w:r>
    <w:r w:rsidR="00A80AF5" w:rsidRPr="00A440F9">
      <w:rPr>
        <w:b/>
        <w:bCs/>
        <w:sz w:val="16"/>
        <w:szCs w:val="16"/>
      </w:rPr>
      <w:instrText xml:space="preserve"> NUMPAGES  </w:instrText>
    </w:r>
    <w:r w:rsidR="00A80AF5" w:rsidRPr="00E27805">
      <w:rPr>
        <w:b/>
        <w:bCs/>
        <w:sz w:val="16"/>
        <w:szCs w:val="16"/>
      </w:rPr>
      <w:fldChar w:fldCharType="separate"/>
    </w:r>
    <w:r w:rsidR="006A51DF" w:rsidRPr="00A440F9">
      <w:rPr>
        <w:b/>
        <w:bCs/>
        <w:noProof/>
        <w:sz w:val="16"/>
        <w:szCs w:val="16"/>
      </w:rPr>
      <w:t>23</w:t>
    </w:r>
    <w:r w:rsidR="00A80AF5" w:rsidRPr="00E27805">
      <w:rPr>
        <w:b/>
        <w:bCs/>
        <w:sz w:val="16"/>
        <w:szCs w:val="16"/>
      </w:rPr>
      <w:fldChar w:fldCharType="end"/>
    </w:r>
  </w:p>
  <w:p w14:paraId="3C1862F7" w14:textId="77777777" w:rsidR="00A80AF5" w:rsidRPr="00A440F9" w:rsidRDefault="00A80AF5">
    <w:pPr>
      <w:pStyle w:val="Footer"/>
      <w:ind w:right="360"/>
    </w:pPr>
  </w:p>
  <w:p w14:paraId="0E9971E1" w14:textId="77777777" w:rsidR="00A80AF5" w:rsidRPr="00A440F9" w:rsidRDefault="00A80A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08DF" w14:textId="77777777" w:rsidR="00C2035F" w:rsidRDefault="00C2035F">
      <w:r>
        <w:separator/>
      </w:r>
    </w:p>
  </w:footnote>
  <w:footnote w:type="continuationSeparator" w:id="0">
    <w:p w14:paraId="0576EA13" w14:textId="77777777" w:rsidR="00C2035F" w:rsidRDefault="00C2035F">
      <w:r>
        <w:continuationSeparator/>
      </w:r>
    </w:p>
  </w:footnote>
  <w:footnote w:id="1">
    <w:p w14:paraId="67F473D8" w14:textId="77777777" w:rsidR="00D35B9C" w:rsidRPr="00A440F9" w:rsidRDefault="00D35B9C" w:rsidP="00D35B9C">
      <w:pPr>
        <w:pStyle w:val="FootnoteText"/>
        <w:rPr>
          <w:rFonts w:ascii="Calibri" w:hAnsi="Calibri"/>
        </w:rPr>
      </w:pPr>
      <w:r w:rsidRPr="00825CBD">
        <w:rPr>
          <w:rStyle w:val="FootnoteReference"/>
          <w:rFonts w:ascii="Calibri" w:hAnsi="Calibri"/>
        </w:rPr>
        <w:footnoteRef/>
      </w:r>
      <w:r w:rsidRPr="00A440F9">
        <w:rPr>
          <w:rFonts w:ascii="Calibri" w:hAnsi="Calibri"/>
        </w:rPr>
        <w:t xml:space="preserve"> Une liste est complétée pour chaque bénéficiaire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E888" w14:textId="75199DEB" w:rsidR="00D35B9C" w:rsidRPr="00740AF0" w:rsidRDefault="000A22B6" w:rsidP="00740AF0">
    <w:pPr>
      <w:pStyle w:val="Header"/>
    </w:pPr>
    <w:r w:rsidRPr="00D41B8D">
      <w:rPr>
        <w:noProof/>
      </w:rPr>
      <w:drawing>
        <wp:inline distT="0" distB="0" distL="0" distR="0" wp14:anchorId="2DB5CE7A" wp14:editId="6F8C5158">
          <wp:extent cx="1495425" cy="752475"/>
          <wp:effectExtent l="0" t="0" r="0" b="0"/>
          <wp:docPr id="126299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752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5DFB" w14:textId="730A2344" w:rsidR="00A80AF5" w:rsidRPr="00740AF0" w:rsidRDefault="00740AF0" w:rsidP="00740AF0">
    <w:pPr>
      <w:pStyle w:val="Header"/>
    </w:pPr>
    <w:r>
      <w:fldChar w:fldCharType="begin"/>
    </w:r>
    <w:r>
      <w:instrText xml:space="preserve"> INCLUDEPICTURE "https://intranet.enabel.be/files/intranet/Communication/Enabel_visual_identity/Enabel_Logo_Color_RGB.png" \* MERGEFORMATINET </w:instrText>
    </w:r>
    <w:r>
      <w:fldChar w:fldCharType="separate"/>
    </w:r>
    <w:r>
      <w:fldChar w:fldCharType="begin"/>
    </w:r>
    <w:r>
      <w:instrText xml:space="preserve"> INCLUDEPICTURE  "https://intranet.enabel.be/files/intranet/Communication/Enabel_visual_identity/Enabel_Logo_Color_RGB.png" \* MERGEFORMATINET </w:instrText>
    </w:r>
    <w:r>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A1479B">
      <w:fldChar w:fldCharType="begin"/>
    </w:r>
    <w:r w:rsidR="00A1479B">
      <w:instrText xml:space="preserve"> INCLUDEPICTURE  "https://intranet.enabel.be/files/intranet/Communication/Enabel_visual_identity/Enabel_Logo_Color_RGB.png" \* MERGEFORMATINET </w:instrText>
    </w:r>
    <w:r w:rsidR="00A1479B">
      <w:fldChar w:fldCharType="separate"/>
    </w:r>
    <w:r w:rsidR="0002381A">
      <w:fldChar w:fldCharType="begin"/>
    </w:r>
    <w:r w:rsidR="0002381A">
      <w:instrText xml:space="preserve"> INCLUDEPICTURE  "https://intranet.enabel.be/files/intranet/Communication/Enabel_visual_identity/Enabel_Logo_Color_RGB.png" \* MERGEFORMATINET </w:instrText>
    </w:r>
    <w:r w:rsidR="0002381A">
      <w:fldChar w:fldCharType="separate"/>
    </w:r>
    <w:r w:rsidR="0002381A">
      <w:fldChar w:fldCharType="end"/>
    </w:r>
    <w:r w:rsidR="00A1479B">
      <w:fldChar w:fldCharType="end"/>
    </w:r>
    <w:r w:rsidR="00D463F3">
      <w:fldChar w:fldCharType="end"/>
    </w:r>
    <w:r w:rsidR="00D463F3">
      <w:fldChar w:fldCharType="end"/>
    </w:r>
    <w:r>
      <w:fldChar w:fldCharType="end"/>
    </w:r>
    <w:r>
      <w:fldChar w:fldCharType="end"/>
    </w:r>
  </w:p>
  <w:p w14:paraId="192621C1" w14:textId="77777777" w:rsidR="00A80AF5" w:rsidRDefault="00A80A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56C"/>
    <w:multiLevelType w:val="hybridMultilevel"/>
    <w:tmpl w:val="44CA5AA0"/>
    <w:lvl w:ilvl="0" w:tplc="2000000F">
      <w:start w:val="1"/>
      <w:numFmt w:val="decimal"/>
      <w:lvlText w:val="%1."/>
      <w:lvlJc w:val="left"/>
      <w:pPr>
        <w:ind w:left="720" w:hanging="360"/>
      </w:pPr>
      <w:rPr>
        <w:rFonts w:hint="default"/>
      </w:rPr>
    </w:lvl>
    <w:lvl w:ilvl="1" w:tplc="804A3EFA">
      <w:start w:val="2"/>
      <w:numFmt w:val="bullet"/>
      <w:lvlText w:val="-"/>
      <w:lvlJc w:val="left"/>
      <w:pPr>
        <w:ind w:left="720" w:hanging="360"/>
      </w:pPr>
      <w:rPr>
        <w:rFonts w:ascii="Times New Roman" w:eastAsia="Times New Roman" w:hAnsi="Times New Roman" w:cs="Times New Roman" w:hint="default"/>
      </w:r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0E7BFC"/>
    <w:multiLevelType w:val="hybridMultilevel"/>
    <w:tmpl w:val="AEC67196"/>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A074D8"/>
    <w:multiLevelType w:val="hybridMultilevel"/>
    <w:tmpl w:val="71761522"/>
    <w:lvl w:ilvl="0" w:tplc="804A3EFA">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5C42B2C"/>
    <w:multiLevelType w:val="multilevel"/>
    <w:tmpl w:val="248C50B4"/>
    <w:lvl w:ilvl="0">
      <w:start w:val="1"/>
      <w:numFmt w:val="upperRoman"/>
      <w:lvlText w:val="%1."/>
      <w:lvlJc w:val="left"/>
      <w:pPr>
        <w:tabs>
          <w:tab w:val="num" w:pos="1440"/>
        </w:tabs>
        <w:ind w:left="1440" w:hanging="1440"/>
      </w:pPr>
      <w:rPr>
        <w:rFonts w:cs="Times New Roman" w:hint="default"/>
      </w:rPr>
    </w:lvl>
    <w:lvl w:ilvl="1">
      <w:start w:val="1"/>
      <w:numFmt w:val="none"/>
      <w:lvlText w:val=""/>
      <w:lvlJc w:val="left"/>
      <w:pPr>
        <w:tabs>
          <w:tab w:val="num" w:pos="0"/>
        </w:tabs>
      </w:pPr>
      <w:rPr>
        <w:rFonts w:cs="Times New Roman" w:hint="default"/>
      </w:rPr>
    </w:lvl>
    <w:lvl w:ilvl="2">
      <w:start w:val="1"/>
      <w:numFmt w:val="none"/>
      <w:lvlText w:val=""/>
      <w:lvlJc w:val="left"/>
      <w:pPr>
        <w:tabs>
          <w:tab w:val="num" w:pos="0"/>
        </w:tabs>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96602E7"/>
    <w:multiLevelType w:val="multilevel"/>
    <w:tmpl w:val="1AEE8C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E32D54"/>
    <w:multiLevelType w:val="multilevel"/>
    <w:tmpl w:val="3ABA48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D4C2CEC"/>
    <w:multiLevelType w:val="multilevel"/>
    <w:tmpl w:val="2A7C4504"/>
    <w:lvl w:ilvl="0">
      <w:start w:val="1"/>
      <w:numFmt w:val="decimal"/>
      <w:pStyle w:val="ListNumber"/>
      <w:lvlText w:val="%1)"/>
      <w:lvlJc w:val="left"/>
      <w:pPr>
        <w:tabs>
          <w:tab w:val="num" w:pos="1069"/>
        </w:tabs>
        <w:ind w:left="1069" w:hanging="709"/>
      </w:pPr>
      <w:rPr>
        <w:rFonts w:hint="default"/>
        <w:b w:val="0"/>
        <w:color w:val="auto"/>
      </w:rPr>
    </w:lvl>
    <w:lvl w:ilvl="1">
      <w:start w:val="1"/>
      <w:numFmt w:val="lowerLetter"/>
      <w:pStyle w:val="ListNumberLevel2"/>
      <w:lvlText w:val="%2)"/>
      <w:lvlJc w:val="left"/>
      <w:pPr>
        <w:tabs>
          <w:tab w:val="num" w:pos="1777"/>
        </w:tabs>
        <w:ind w:left="1777" w:hanging="708"/>
      </w:pPr>
      <w:rPr>
        <w:rFonts w:hint="default"/>
      </w:rPr>
    </w:lvl>
    <w:lvl w:ilvl="2">
      <w:start w:val="1"/>
      <w:numFmt w:val="bullet"/>
      <w:pStyle w:val="ListNumberLevel3"/>
      <w:lvlText w:val="–"/>
      <w:lvlJc w:val="left"/>
      <w:pPr>
        <w:tabs>
          <w:tab w:val="num" w:pos="2486"/>
        </w:tabs>
        <w:ind w:left="2486" w:hanging="709"/>
      </w:pPr>
      <w:rPr>
        <w:rFonts w:ascii="Times New Roman" w:hAnsi="Times New Roman" w:hint="default"/>
      </w:rPr>
    </w:lvl>
    <w:lvl w:ilvl="3">
      <w:start w:val="1"/>
      <w:numFmt w:val="lowerRoman"/>
      <w:pStyle w:val="ListNumberLevel4"/>
      <w:lvlText w:val="%4)"/>
      <w:lvlJc w:val="left"/>
      <w:pPr>
        <w:tabs>
          <w:tab w:val="num" w:pos="3195"/>
        </w:tabs>
        <w:ind w:left="3195" w:hanging="709"/>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224611F9"/>
    <w:multiLevelType w:val="hybridMultilevel"/>
    <w:tmpl w:val="519086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8810850"/>
    <w:multiLevelType w:val="multilevel"/>
    <w:tmpl w:val="4C84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316646"/>
    <w:multiLevelType w:val="multilevel"/>
    <w:tmpl w:val="E7D2FDB4"/>
    <w:lvl w:ilvl="0">
      <w:start w:val="1"/>
      <w:numFmt w:val="decimal"/>
      <w:pStyle w:val="ListNumber1"/>
      <w:lvlText w:val="(%1)"/>
      <w:lvlJc w:val="left"/>
      <w:pPr>
        <w:tabs>
          <w:tab w:val="num" w:pos="2149"/>
        </w:tabs>
        <w:ind w:left="2149" w:hanging="709"/>
      </w:pPr>
      <w:rPr>
        <w:rFonts w:cs="Times New Roman"/>
      </w:rPr>
    </w:lvl>
    <w:lvl w:ilvl="1">
      <w:start w:val="1"/>
      <w:numFmt w:val="lowerLetter"/>
      <w:pStyle w:val="ListNumber1Level2"/>
      <w:lvlText w:val="(%2)"/>
      <w:lvlJc w:val="left"/>
      <w:pPr>
        <w:tabs>
          <w:tab w:val="num" w:pos="2857"/>
        </w:tabs>
        <w:ind w:left="2857" w:hanging="708"/>
      </w:pPr>
      <w:rPr>
        <w:rFonts w:cs="Times New Roman"/>
      </w:r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7A03F90"/>
    <w:multiLevelType w:val="multilevel"/>
    <w:tmpl w:val="7C7ADE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F3052AB"/>
    <w:multiLevelType w:val="multilevel"/>
    <w:tmpl w:val="439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5004FF"/>
    <w:multiLevelType w:val="hybridMultilevel"/>
    <w:tmpl w:val="C5A82FAA"/>
    <w:lvl w:ilvl="0" w:tplc="804A3EF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7FB3543"/>
    <w:multiLevelType w:val="multilevel"/>
    <w:tmpl w:val="0FFED85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4D852EFC"/>
    <w:multiLevelType w:val="multilevel"/>
    <w:tmpl w:val="88E4FA24"/>
    <w:lvl w:ilvl="0">
      <w:start w:val="6"/>
      <w:numFmt w:val="decimal"/>
      <w:pStyle w:val="ListBullet2"/>
      <w:lvlText w:val="%1"/>
      <w:lvlJc w:val="left"/>
      <w:pPr>
        <w:tabs>
          <w:tab w:val="num" w:pos="720"/>
        </w:tabs>
        <w:ind w:left="720" w:hanging="720"/>
      </w:pPr>
      <w:rPr>
        <w:rFonts w:cs="Times New Roman" w:hint="default"/>
        <w:i w:val="0"/>
      </w:rPr>
    </w:lvl>
    <w:lvl w:ilvl="1">
      <w:start w:val="1"/>
      <w:numFmt w:val="decimal"/>
      <w:lvlText w:val="%1.%2"/>
      <w:lvlJc w:val="left"/>
      <w:pPr>
        <w:tabs>
          <w:tab w:val="num" w:pos="900"/>
        </w:tabs>
        <w:ind w:left="900" w:hanging="720"/>
      </w:pPr>
      <w:rPr>
        <w:rFonts w:cs="Times New Roman" w:hint="default"/>
        <w:i w:val="0"/>
      </w:rPr>
    </w:lvl>
    <w:lvl w:ilvl="2">
      <w:start w:val="1"/>
      <w:numFmt w:val="decimal"/>
      <w:lvlText w:val="%1.%2.%3"/>
      <w:lvlJc w:val="left"/>
      <w:pPr>
        <w:tabs>
          <w:tab w:val="num" w:pos="720"/>
        </w:tabs>
        <w:ind w:left="720" w:hanging="720"/>
      </w:pPr>
      <w:rPr>
        <w:rFonts w:cs="Times New Roman" w:hint="default"/>
        <w:i w:val="0"/>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i w:val="0"/>
      </w:rPr>
    </w:lvl>
    <w:lvl w:ilvl="5">
      <w:start w:val="1"/>
      <w:numFmt w:val="decimal"/>
      <w:lvlText w:val="%1.%2.%3.%4.%5.%6"/>
      <w:lvlJc w:val="left"/>
      <w:pPr>
        <w:tabs>
          <w:tab w:val="num" w:pos="1080"/>
        </w:tabs>
        <w:ind w:left="1080" w:hanging="1080"/>
      </w:pPr>
      <w:rPr>
        <w:rFonts w:cs="Times New Roman" w:hint="default"/>
        <w:i w:val="0"/>
      </w:rPr>
    </w:lvl>
    <w:lvl w:ilvl="6">
      <w:start w:val="1"/>
      <w:numFmt w:val="decimal"/>
      <w:lvlText w:val="%1.%2.%3.%4.%5.%6.%7"/>
      <w:lvlJc w:val="left"/>
      <w:pPr>
        <w:tabs>
          <w:tab w:val="num" w:pos="1440"/>
        </w:tabs>
        <w:ind w:left="1440" w:hanging="1440"/>
      </w:pPr>
      <w:rPr>
        <w:rFonts w:cs="Times New Roman" w:hint="default"/>
        <w:i w:val="0"/>
      </w:rPr>
    </w:lvl>
    <w:lvl w:ilvl="7">
      <w:start w:val="1"/>
      <w:numFmt w:val="decimal"/>
      <w:lvlText w:val="%1.%2.%3.%4.%5.%6.%7.%8"/>
      <w:lvlJc w:val="left"/>
      <w:pPr>
        <w:tabs>
          <w:tab w:val="num" w:pos="1440"/>
        </w:tabs>
        <w:ind w:left="1440" w:hanging="1440"/>
      </w:pPr>
      <w:rPr>
        <w:rFonts w:cs="Times New Roman" w:hint="default"/>
        <w:i w:val="0"/>
      </w:rPr>
    </w:lvl>
    <w:lvl w:ilvl="8">
      <w:start w:val="1"/>
      <w:numFmt w:val="decimal"/>
      <w:lvlText w:val="%1.%2.%3.%4.%5.%6.%7.%8.%9"/>
      <w:lvlJc w:val="left"/>
      <w:pPr>
        <w:tabs>
          <w:tab w:val="num" w:pos="1800"/>
        </w:tabs>
        <w:ind w:left="1800" w:hanging="1800"/>
      </w:pPr>
      <w:rPr>
        <w:rFonts w:cs="Times New Roman" w:hint="default"/>
        <w:i w:val="0"/>
      </w:rPr>
    </w:lvl>
  </w:abstractNum>
  <w:abstractNum w:abstractNumId="18" w15:restartNumberingAfterBreak="0">
    <w:nsid w:val="4F066DC7"/>
    <w:multiLevelType w:val="hybridMultilevel"/>
    <w:tmpl w:val="6C02239C"/>
    <w:lvl w:ilvl="0" w:tplc="765AD538">
      <w:start w:val="2"/>
      <w:numFmt w:val="bullet"/>
      <w:lvlText w:val="-"/>
      <w:lvlJc w:val="left"/>
      <w:pPr>
        <w:ind w:left="720" w:hanging="360"/>
      </w:pPr>
      <w:rPr>
        <w:rFonts w:ascii="Georgia" w:eastAsia="Times New Roman" w:hAnsi="Georg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3966F17"/>
    <w:multiLevelType w:val="hybridMultilevel"/>
    <w:tmpl w:val="37A88FD4"/>
    <w:lvl w:ilvl="0" w:tplc="FAD698EC">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21" w15:restartNumberingAfterBreak="0">
    <w:nsid w:val="5ECC72FB"/>
    <w:multiLevelType w:val="hybridMultilevel"/>
    <w:tmpl w:val="C7AE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5F264D"/>
    <w:multiLevelType w:val="hybridMultilevel"/>
    <w:tmpl w:val="47F62166"/>
    <w:lvl w:ilvl="0" w:tplc="804A3EFA">
      <w:start w:val="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8AE332D"/>
    <w:multiLevelType w:val="hybridMultilevel"/>
    <w:tmpl w:val="8AE642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2E4B1E"/>
    <w:multiLevelType w:val="multilevel"/>
    <w:tmpl w:val="E9D8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361A08"/>
    <w:multiLevelType w:val="multilevel"/>
    <w:tmpl w:val="D4E02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65145E"/>
    <w:multiLevelType w:val="multilevel"/>
    <w:tmpl w:val="248C50B4"/>
    <w:lvl w:ilvl="0">
      <w:start w:val="1"/>
      <w:numFmt w:val="upperRoman"/>
      <w:lvlText w:val="%1."/>
      <w:lvlJc w:val="left"/>
      <w:pPr>
        <w:tabs>
          <w:tab w:val="num" w:pos="1440"/>
        </w:tabs>
        <w:ind w:left="1440" w:hanging="1440"/>
      </w:pPr>
      <w:rPr>
        <w:rFonts w:cs="Times New Roman" w:hint="default"/>
      </w:rPr>
    </w:lvl>
    <w:lvl w:ilvl="1">
      <w:start w:val="1"/>
      <w:numFmt w:val="none"/>
      <w:lvlText w:val=""/>
      <w:lvlJc w:val="left"/>
      <w:pPr>
        <w:tabs>
          <w:tab w:val="num" w:pos="0"/>
        </w:tabs>
      </w:pPr>
      <w:rPr>
        <w:rFonts w:cs="Times New Roman" w:hint="default"/>
      </w:rPr>
    </w:lvl>
    <w:lvl w:ilvl="2">
      <w:start w:val="1"/>
      <w:numFmt w:val="none"/>
      <w:lvlText w:val=""/>
      <w:lvlJc w:val="left"/>
      <w:pPr>
        <w:tabs>
          <w:tab w:val="num" w:pos="0"/>
        </w:tabs>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7EC173CE"/>
    <w:multiLevelType w:val="multilevel"/>
    <w:tmpl w:val="CC52069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14875630">
    <w:abstractNumId w:val="26"/>
  </w:num>
  <w:num w:numId="2" w16cid:durableId="1078407123">
    <w:abstractNumId w:val="8"/>
  </w:num>
  <w:num w:numId="3" w16cid:durableId="2010138211">
    <w:abstractNumId w:val="20"/>
  </w:num>
  <w:num w:numId="4" w16cid:durableId="47919178">
    <w:abstractNumId w:val="17"/>
  </w:num>
  <w:num w:numId="5" w16cid:durableId="1322391409">
    <w:abstractNumId w:val="11"/>
  </w:num>
  <w:num w:numId="6" w16cid:durableId="170609505">
    <w:abstractNumId w:val="15"/>
    <w:lvlOverride w:ilvl="0">
      <w:startOverride w:val="1"/>
    </w:lvlOverride>
  </w:num>
  <w:num w:numId="7" w16cid:durableId="146897949">
    <w:abstractNumId w:val="1"/>
  </w:num>
  <w:num w:numId="8" w16cid:durableId="883758122">
    <w:abstractNumId w:val="7"/>
  </w:num>
  <w:num w:numId="9" w16cid:durableId="1304701740">
    <w:abstractNumId w:val="2"/>
  </w:num>
  <w:num w:numId="10" w16cid:durableId="1931350260">
    <w:abstractNumId w:val="19"/>
  </w:num>
  <w:num w:numId="11" w16cid:durableId="1137147288">
    <w:abstractNumId w:val="3"/>
  </w:num>
  <w:num w:numId="12" w16cid:durableId="1925721876">
    <w:abstractNumId w:val="23"/>
  </w:num>
  <w:num w:numId="13" w16cid:durableId="945769416">
    <w:abstractNumId w:val="21"/>
  </w:num>
  <w:num w:numId="14" w16cid:durableId="1072001396">
    <w:abstractNumId w:val="18"/>
  </w:num>
  <w:num w:numId="15" w16cid:durableId="1910529221">
    <w:abstractNumId w:val="24"/>
  </w:num>
  <w:num w:numId="16" w16cid:durableId="460878741">
    <w:abstractNumId w:val="10"/>
  </w:num>
  <w:num w:numId="17" w16cid:durableId="1098019845">
    <w:abstractNumId w:val="5"/>
  </w:num>
  <w:num w:numId="18" w16cid:durableId="1293707338">
    <w:abstractNumId w:val="12"/>
  </w:num>
  <w:num w:numId="19" w16cid:durableId="576480732">
    <w:abstractNumId w:val="6"/>
  </w:num>
  <w:num w:numId="20" w16cid:durableId="107700679">
    <w:abstractNumId w:val="27"/>
  </w:num>
  <w:num w:numId="21" w16cid:durableId="1278104434">
    <w:abstractNumId w:val="16"/>
  </w:num>
  <w:num w:numId="22" w16cid:durableId="240339105">
    <w:abstractNumId w:val="25"/>
  </w:num>
  <w:num w:numId="23" w16cid:durableId="397019690">
    <w:abstractNumId w:val="13"/>
  </w:num>
  <w:num w:numId="24" w16cid:durableId="1890603871">
    <w:abstractNumId w:val="4"/>
  </w:num>
  <w:num w:numId="25" w16cid:durableId="1934388756">
    <w:abstractNumId w:val="14"/>
  </w:num>
  <w:num w:numId="26" w16cid:durableId="754323119">
    <w:abstractNumId w:val="0"/>
  </w:num>
  <w:num w:numId="27" w16cid:durableId="685248576">
    <w:abstractNumId w:val="9"/>
  </w:num>
  <w:num w:numId="28" w16cid:durableId="203568430">
    <w:abstractNumId w:val="22"/>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RECHT, Koen">
    <w15:presenceInfo w15:providerId="AD" w15:userId="S::koen.verrecht@enabel.be::9c1ed21a-4137-4ba1-85bc-9b46a7cee8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CE4E02"/>
    <w:rsid w:val="00000367"/>
    <w:rsid w:val="00000613"/>
    <w:rsid w:val="00004001"/>
    <w:rsid w:val="00004642"/>
    <w:rsid w:val="00007610"/>
    <w:rsid w:val="000077C5"/>
    <w:rsid w:val="000078E2"/>
    <w:rsid w:val="00010696"/>
    <w:rsid w:val="00011F60"/>
    <w:rsid w:val="0001375B"/>
    <w:rsid w:val="00013BEE"/>
    <w:rsid w:val="0001492E"/>
    <w:rsid w:val="000149A8"/>
    <w:rsid w:val="0001669E"/>
    <w:rsid w:val="000166D1"/>
    <w:rsid w:val="00016E35"/>
    <w:rsid w:val="000171AB"/>
    <w:rsid w:val="000176AD"/>
    <w:rsid w:val="0001784E"/>
    <w:rsid w:val="0002155A"/>
    <w:rsid w:val="00021AE4"/>
    <w:rsid w:val="00022EF4"/>
    <w:rsid w:val="0002381A"/>
    <w:rsid w:val="00023E85"/>
    <w:rsid w:val="00026098"/>
    <w:rsid w:val="00027729"/>
    <w:rsid w:val="00027AF6"/>
    <w:rsid w:val="00027F5E"/>
    <w:rsid w:val="0003062E"/>
    <w:rsid w:val="0003135B"/>
    <w:rsid w:val="00031990"/>
    <w:rsid w:val="000355D6"/>
    <w:rsid w:val="000367D5"/>
    <w:rsid w:val="00036E44"/>
    <w:rsid w:val="00040067"/>
    <w:rsid w:val="00040546"/>
    <w:rsid w:val="00041825"/>
    <w:rsid w:val="000427D4"/>
    <w:rsid w:val="0004505F"/>
    <w:rsid w:val="0004531B"/>
    <w:rsid w:val="0005150F"/>
    <w:rsid w:val="000519E8"/>
    <w:rsid w:val="00052E26"/>
    <w:rsid w:val="000532D1"/>
    <w:rsid w:val="00053A4D"/>
    <w:rsid w:val="00053C89"/>
    <w:rsid w:val="000541D3"/>
    <w:rsid w:val="00054201"/>
    <w:rsid w:val="00054346"/>
    <w:rsid w:val="00054702"/>
    <w:rsid w:val="00055419"/>
    <w:rsid w:val="00055B59"/>
    <w:rsid w:val="0005737F"/>
    <w:rsid w:val="0006018D"/>
    <w:rsid w:val="000625C9"/>
    <w:rsid w:val="000631CE"/>
    <w:rsid w:val="00063247"/>
    <w:rsid w:val="000644BF"/>
    <w:rsid w:val="000653E2"/>
    <w:rsid w:val="0006594E"/>
    <w:rsid w:val="00066872"/>
    <w:rsid w:val="00067003"/>
    <w:rsid w:val="000673D0"/>
    <w:rsid w:val="00070B55"/>
    <w:rsid w:val="000715AA"/>
    <w:rsid w:val="00071837"/>
    <w:rsid w:val="0007690F"/>
    <w:rsid w:val="00080819"/>
    <w:rsid w:val="0008200C"/>
    <w:rsid w:val="00083E30"/>
    <w:rsid w:val="00085F51"/>
    <w:rsid w:val="0008652E"/>
    <w:rsid w:val="00091143"/>
    <w:rsid w:val="000917B5"/>
    <w:rsid w:val="00093B76"/>
    <w:rsid w:val="00093BC1"/>
    <w:rsid w:val="00093E68"/>
    <w:rsid w:val="00094D24"/>
    <w:rsid w:val="00095B69"/>
    <w:rsid w:val="000968FB"/>
    <w:rsid w:val="000A070E"/>
    <w:rsid w:val="000A0ABC"/>
    <w:rsid w:val="000A185F"/>
    <w:rsid w:val="000A22B6"/>
    <w:rsid w:val="000A2CA3"/>
    <w:rsid w:val="000A3A2A"/>
    <w:rsid w:val="000A41C7"/>
    <w:rsid w:val="000A44B8"/>
    <w:rsid w:val="000A5027"/>
    <w:rsid w:val="000A5362"/>
    <w:rsid w:val="000A55F4"/>
    <w:rsid w:val="000A5BED"/>
    <w:rsid w:val="000A5EDC"/>
    <w:rsid w:val="000A617A"/>
    <w:rsid w:val="000B1762"/>
    <w:rsid w:val="000B229C"/>
    <w:rsid w:val="000B5A07"/>
    <w:rsid w:val="000B5D53"/>
    <w:rsid w:val="000B6192"/>
    <w:rsid w:val="000C0292"/>
    <w:rsid w:val="000C0D8C"/>
    <w:rsid w:val="000C1638"/>
    <w:rsid w:val="000C1688"/>
    <w:rsid w:val="000C4FD0"/>
    <w:rsid w:val="000C5C27"/>
    <w:rsid w:val="000C662E"/>
    <w:rsid w:val="000C728E"/>
    <w:rsid w:val="000C7B25"/>
    <w:rsid w:val="000D0E96"/>
    <w:rsid w:val="000D1312"/>
    <w:rsid w:val="000D1E7F"/>
    <w:rsid w:val="000D4712"/>
    <w:rsid w:val="000D6CAA"/>
    <w:rsid w:val="000D74EA"/>
    <w:rsid w:val="000E0444"/>
    <w:rsid w:val="000E109C"/>
    <w:rsid w:val="000E1BD3"/>
    <w:rsid w:val="000E1DD6"/>
    <w:rsid w:val="000E21D6"/>
    <w:rsid w:val="000E2A65"/>
    <w:rsid w:val="000E3956"/>
    <w:rsid w:val="000E3E54"/>
    <w:rsid w:val="000E42E3"/>
    <w:rsid w:val="000E4A27"/>
    <w:rsid w:val="000E647E"/>
    <w:rsid w:val="000F0E01"/>
    <w:rsid w:val="000F1DD7"/>
    <w:rsid w:val="000F207F"/>
    <w:rsid w:val="000F299B"/>
    <w:rsid w:val="000F2AEC"/>
    <w:rsid w:val="000F668F"/>
    <w:rsid w:val="000F6B4D"/>
    <w:rsid w:val="000F78CF"/>
    <w:rsid w:val="0010045F"/>
    <w:rsid w:val="0010083E"/>
    <w:rsid w:val="00101074"/>
    <w:rsid w:val="001010D4"/>
    <w:rsid w:val="001015C0"/>
    <w:rsid w:val="00101C4A"/>
    <w:rsid w:val="00103258"/>
    <w:rsid w:val="00103833"/>
    <w:rsid w:val="00103CC2"/>
    <w:rsid w:val="00104C12"/>
    <w:rsid w:val="0010579A"/>
    <w:rsid w:val="0010670B"/>
    <w:rsid w:val="00107251"/>
    <w:rsid w:val="00112EB1"/>
    <w:rsid w:val="001134EA"/>
    <w:rsid w:val="00114BFF"/>
    <w:rsid w:val="00115ACA"/>
    <w:rsid w:val="00116278"/>
    <w:rsid w:val="00116550"/>
    <w:rsid w:val="00117F95"/>
    <w:rsid w:val="0012464C"/>
    <w:rsid w:val="001316E0"/>
    <w:rsid w:val="00132F1B"/>
    <w:rsid w:val="00134F67"/>
    <w:rsid w:val="00134FE9"/>
    <w:rsid w:val="00135525"/>
    <w:rsid w:val="001364EE"/>
    <w:rsid w:val="00136537"/>
    <w:rsid w:val="00136C7C"/>
    <w:rsid w:val="00137D76"/>
    <w:rsid w:val="001400D2"/>
    <w:rsid w:val="00140E0D"/>
    <w:rsid w:val="00142554"/>
    <w:rsid w:val="001426BD"/>
    <w:rsid w:val="0014488C"/>
    <w:rsid w:val="0014525E"/>
    <w:rsid w:val="00145684"/>
    <w:rsid w:val="001468D0"/>
    <w:rsid w:val="00146EDF"/>
    <w:rsid w:val="00150635"/>
    <w:rsid w:val="00150F2B"/>
    <w:rsid w:val="0015292A"/>
    <w:rsid w:val="00153083"/>
    <w:rsid w:val="00153098"/>
    <w:rsid w:val="00153BBA"/>
    <w:rsid w:val="00155267"/>
    <w:rsid w:val="00156EFF"/>
    <w:rsid w:val="001576D2"/>
    <w:rsid w:val="001634C1"/>
    <w:rsid w:val="001636BC"/>
    <w:rsid w:val="001650A3"/>
    <w:rsid w:val="001658B5"/>
    <w:rsid w:val="00165E0D"/>
    <w:rsid w:val="001661DF"/>
    <w:rsid w:val="001676B5"/>
    <w:rsid w:val="001677BE"/>
    <w:rsid w:val="00170482"/>
    <w:rsid w:val="00170A1A"/>
    <w:rsid w:val="00171546"/>
    <w:rsid w:val="0017168C"/>
    <w:rsid w:val="00174EEB"/>
    <w:rsid w:val="00175335"/>
    <w:rsid w:val="00176A50"/>
    <w:rsid w:val="00177654"/>
    <w:rsid w:val="0018135A"/>
    <w:rsid w:val="00181668"/>
    <w:rsid w:val="00183946"/>
    <w:rsid w:val="001843FF"/>
    <w:rsid w:val="0018451C"/>
    <w:rsid w:val="0018528A"/>
    <w:rsid w:val="0018539A"/>
    <w:rsid w:val="00187A4F"/>
    <w:rsid w:val="00187F66"/>
    <w:rsid w:val="00191DD2"/>
    <w:rsid w:val="001972D8"/>
    <w:rsid w:val="0019766A"/>
    <w:rsid w:val="00197F52"/>
    <w:rsid w:val="001A099F"/>
    <w:rsid w:val="001A1306"/>
    <w:rsid w:val="001A2EE1"/>
    <w:rsid w:val="001A3691"/>
    <w:rsid w:val="001A3AA2"/>
    <w:rsid w:val="001A4393"/>
    <w:rsid w:val="001A439C"/>
    <w:rsid w:val="001A5A15"/>
    <w:rsid w:val="001A6D75"/>
    <w:rsid w:val="001B0642"/>
    <w:rsid w:val="001B0EA4"/>
    <w:rsid w:val="001B2185"/>
    <w:rsid w:val="001B223E"/>
    <w:rsid w:val="001B3A3E"/>
    <w:rsid w:val="001B4544"/>
    <w:rsid w:val="001B4E31"/>
    <w:rsid w:val="001B504A"/>
    <w:rsid w:val="001B5ADB"/>
    <w:rsid w:val="001B793C"/>
    <w:rsid w:val="001C05AC"/>
    <w:rsid w:val="001C12EC"/>
    <w:rsid w:val="001C22C7"/>
    <w:rsid w:val="001C2540"/>
    <w:rsid w:val="001C2A2D"/>
    <w:rsid w:val="001C3006"/>
    <w:rsid w:val="001C3687"/>
    <w:rsid w:val="001C3B7C"/>
    <w:rsid w:val="001C4FF2"/>
    <w:rsid w:val="001C57DC"/>
    <w:rsid w:val="001C66D7"/>
    <w:rsid w:val="001C6703"/>
    <w:rsid w:val="001C6831"/>
    <w:rsid w:val="001D01B1"/>
    <w:rsid w:val="001D0EE3"/>
    <w:rsid w:val="001D0FB6"/>
    <w:rsid w:val="001D1453"/>
    <w:rsid w:val="001D2561"/>
    <w:rsid w:val="001D2D22"/>
    <w:rsid w:val="001D30DA"/>
    <w:rsid w:val="001D72F2"/>
    <w:rsid w:val="001E2AC1"/>
    <w:rsid w:val="001E57B9"/>
    <w:rsid w:val="001E69CD"/>
    <w:rsid w:val="001E7021"/>
    <w:rsid w:val="001E7E96"/>
    <w:rsid w:val="001F0A2B"/>
    <w:rsid w:val="001F47F8"/>
    <w:rsid w:val="001F54B3"/>
    <w:rsid w:val="001F55EF"/>
    <w:rsid w:val="001F592A"/>
    <w:rsid w:val="001F70A6"/>
    <w:rsid w:val="001F71C1"/>
    <w:rsid w:val="001F7FD5"/>
    <w:rsid w:val="00200377"/>
    <w:rsid w:val="002020C0"/>
    <w:rsid w:val="00202668"/>
    <w:rsid w:val="00205FE0"/>
    <w:rsid w:val="0021133E"/>
    <w:rsid w:val="00211387"/>
    <w:rsid w:val="00213267"/>
    <w:rsid w:val="002145D7"/>
    <w:rsid w:val="0021461D"/>
    <w:rsid w:val="002156AB"/>
    <w:rsid w:val="00215A4F"/>
    <w:rsid w:val="00215E8A"/>
    <w:rsid w:val="00215F7D"/>
    <w:rsid w:val="00216214"/>
    <w:rsid w:val="00216BC3"/>
    <w:rsid w:val="002205CB"/>
    <w:rsid w:val="00220D86"/>
    <w:rsid w:val="00222DAA"/>
    <w:rsid w:val="00223C62"/>
    <w:rsid w:val="002247C9"/>
    <w:rsid w:val="0022531B"/>
    <w:rsid w:val="00225615"/>
    <w:rsid w:val="002257D6"/>
    <w:rsid w:val="00225FE4"/>
    <w:rsid w:val="002318BB"/>
    <w:rsid w:val="002332E9"/>
    <w:rsid w:val="0023343D"/>
    <w:rsid w:val="00233984"/>
    <w:rsid w:val="00233C5A"/>
    <w:rsid w:val="00234967"/>
    <w:rsid w:val="00234CE2"/>
    <w:rsid w:val="0023747E"/>
    <w:rsid w:val="0024054C"/>
    <w:rsid w:val="002415B9"/>
    <w:rsid w:val="0024228D"/>
    <w:rsid w:val="00242A15"/>
    <w:rsid w:val="00243AAF"/>
    <w:rsid w:val="0024413D"/>
    <w:rsid w:val="00244E0A"/>
    <w:rsid w:val="00245D0B"/>
    <w:rsid w:val="002465B4"/>
    <w:rsid w:val="00250F26"/>
    <w:rsid w:val="002548A8"/>
    <w:rsid w:val="002550E9"/>
    <w:rsid w:val="002611C0"/>
    <w:rsid w:val="002613AD"/>
    <w:rsid w:val="002638E5"/>
    <w:rsid w:val="00266359"/>
    <w:rsid w:val="002667E9"/>
    <w:rsid w:val="00266DBE"/>
    <w:rsid w:val="002678DF"/>
    <w:rsid w:val="002704DB"/>
    <w:rsid w:val="00270FE5"/>
    <w:rsid w:val="00271045"/>
    <w:rsid w:val="002720AA"/>
    <w:rsid w:val="00272BCA"/>
    <w:rsid w:val="00273911"/>
    <w:rsid w:val="00274EBB"/>
    <w:rsid w:val="00276142"/>
    <w:rsid w:val="002824E9"/>
    <w:rsid w:val="00283125"/>
    <w:rsid w:val="0028467F"/>
    <w:rsid w:val="00286B37"/>
    <w:rsid w:val="00286F29"/>
    <w:rsid w:val="00286FC6"/>
    <w:rsid w:val="00287017"/>
    <w:rsid w:val="002901FF"/>
    <w:rsid w:val="00290D45"/>
    <w:rsid w:val="00290E4C"/>
    <w:rsid w:val="00292660"/>
    <w:rsid w:val="00292BD7"/>
    <w:rsid w:val="002A0E65"/>
    <w:rsid w:val="002A288D"/>
    <w:rsid w:val="002A28B1"/>
    <w:rsid w:val="002A2A96"/>
    <w:rsid w:val="002A4F3D"/>
    <w:rsid w:val="002A7FC0"/>
    <w:rsid w:val="002B1318"/>
    <w:rsid w:val="002B1427"/>
    <w:rsid w:val="002B238D"/>
    <w:rsid w:val="002B3821"/>
    <w:rsid w:val="002B4B40"/>
    <w:rsid w:val="002B767F"/>
    <w:rsid w:val="002C2CCD"/>
    <w:rsid w:val="002C4402"/>
    <w:rsid w:val="002C5CC0"/>
    <w:rsid w:val="002D1947"/>
    <w:rsid w:val="002D1A65"/>
    <w:rsid w:val="002D22C4"/>
    <w:rsid w:val="002D4C9D"/>
    <w:rsid w:val="002D6AA5"/>
    <w:rsid w:val="002D73C3"/>
    <w:rsid w:val="002D7DF7"/>
    <w:rsid w:val="002E00C5"/>
    <w:rsid w:val="002E0E87"/>
    <w:rsid w:val="002E134B"/>
    <w:rsid w:val="002E2464"/>
    <w:rsid w:val="002E25C0"/>
    <w:rsid w:val="002E2883"/>
    <w:rsid w:val="002E405D"/>
    <w:rsid w:val="002E6180"/>
    <w:rsid w:val="002E6A91"/>
    <w:rsid w:val="002E7030"/>
    <w:rsid w:val="002E730A"/>
    <w:rsid w:val="002E7551"/>
    <w:rsid w:val="002F0033"/>
    <w:rsid w:val="002F0FC7"/>
    <w:rsid w:val="002F145C"/>
    <w:rsid w:val="002F19C3"/>
    <w:rsid w:val="002F22B3"/>
    <w:rsid w:val="002F34ED"/>
    <w:rsid w:val="002F36B9"/>
    <w:rsid w:val="002F5DD1"/>
    <w:rsid w:val="002F67EA"/>
    <w:rsid w:val="002F78B4"/>
    <w:rsid w:val="00301A68"/>
    <w:rsid w:val="0030275B"/>
    <w:rsid w:val="00302CF6"/>
    <w:rsid w:val="003039E3"/>
    <w:rsid w:val="00304E71"/>
    <w:rsid w:val="00305A35"/>
    <w:rsid w:val="00305C35"/>
    <w:rsid w:val="00307114"/>
    <w:rsid w:val="0031003A"/>
    <w:rsid w:val="00313C5C"/>
    <w:rsid w:val="003144F5"/>
    <w:rsid w:val="003177D2"/>
    <w:rsid w:val="00320B34"/>
    <w:rsid w:val="00321B24"/>
    <w:rsid w:val="00321DBA"/>
    <w:rsid w:val="003237B8"/>
    <w:rsid w:val="00323B99"/>
    <w:rsid w:val="003244C7"/>
    <w:rsid w:val="00324880"/>
    <w:rsid w:val="00325740"/>
    <w:rsid w:val="003269E0"/>
    <w:rsid w:val="00327C5D"/>
    <w:rsid w:val="00327F7A"/>
    <w:rsid w:val="0033265E"/>
    <w:rsid w:val="00332DF8"/>
    <w:rsid w:val="003338AF"/>
    <w:rsid w:val="00334B25"/>
    <w:rsid w:val="00334C3E"/>
    <w:rsid w:val="00334F96"/>
    <w:rsid w:val="003358AD"/>
    <w:rsid w:val="0033663D"/>
    <w:rsid w:val="003371B9"/>
    <w:rsid w:val="00337423"/>
    <w:rsid w:val="003416FC"/>
    <w:rsid w:val="00341C10"/>
    <w:rsid w:val="003429B0"/>
    <w:rsid w:val="00343857"/>
    <w:rsid w:val="00343B42"/>
    <w:rsid w:val="003443E4"/>
    <w:rsid w:val="00344DCF"/>
    <w:rsid w:val="00346262"/>
    <w:rsid w:val="00350C94"/>
    <w:rsid w:val="003518F2"/>
    <w:rsid w:val="00351FD7"/>
    <w:rsid w:val="00353A9B"/>
    <w:rsid w:val="00355DD3"/>
    <w:rsid w:val="003577CD"/>
    <w:rsid w:val="00363196"/>
    <w:rsid w:val="0036561E"/>
    <w:rsid w:val="00366424"/>
    <w:rsid w:val="00366EF5"/>
    <w:rsid w:val="0036707D"/>
    <w:rsid w:val="00367F07"/>
    <w:rsid w:val="00370341"/>
    <w:rsid w:val="00370B37"/>
    <w:rsid w:val="0037353C"/>
    <w:rsid w:val="00373679"/>
    <w:rsid w:val="00374146"/>
    <w:rsid w:val="00374BC6"/>
    <w:rsid w:val="0037516F"/>
    <w:rsid w:val="0037713B"/>
    <w:rsid w:val="00377C3A"/>
    <w:rsid w:val="00377E5F"/>
    <w:rsid w:val="003815F8"/>
    <w:rsid w:val="00381DB3"/>
    <w:rsid w:val="003829A8"/>
    <w:rsid w:val="00385699"/>
    <w:rsid w:val="00386218"/>
    <w:rsid w:val="00386AA2"/>
    <w:rsid w:val="00392726"/>
    <w:rsid w:val="00394D3B"/>
    <w:rsid w:val="00396AAE"/>
    <w:rsid w:val="003974E8"/>
    <w:rsid w:val="003A1AF2"/>
    <w:rsid w:val="003A1F63"/>
    <w:rsid w:val="003A26C9"/>
    <w:rsid w:val="003A3DEB"/>
    <w:rsid w:val="003A4A10"/>
    <w:rsid w:val="003A5097"/>
    <w:rsid w:val="003A53ED"/>
    <w:rsid w:val="003A7B3B"/>
    <w:rsid w:val="003B0BE9"/>
    <w:rsid w:val="003B1485"/>
    <w:rsid w:val="003B1487"/>
    <w:rsid w:val="003B1798"/>
    <w:rsid w:val="003B2543"/>
    <w:rsid w:val="003B2679"/>
    <w:rsid w:val="003B3C80"/>
    <w:rsid w:val="003B4147"/>
    <w:rsid w:val="003B7FE7"/>
    <w:rsid w:val="003C0CDB"/>
    <w:rsid w:val="003C164C"/>
    <w:rsid w:val="003C216C"/>
    <w:rsid w:val="003C3214"/>
    <w:rsid w:val="003C3506"/>
    <w:rsid w:val="003C3BE9"/>
    <w:rsid w:val="003C4544"/>
    <w:rsid w:val="003C686E"/>
    <w:rsid w:val="003D0385"/>
    <w:rsid w:val="003D066B"/>
    <w:rsid w:val="003D0C57"/>
    <w:rsid w:val="003D1DC2"/>
    <w:rsid w:val="003D1FEC"/>
    <w:rsid w:val="003D2CC4"/>
    <w:rsid w:val="003D3073"/>
    <w:rsid w:val="003D3F5D"/>
    <w:rsid w:val="003D5355"/>
    <w:rsid w:val="003D5630"/>
    <w:rsid w:val="003D7289"/>
    <w:rsid w:val="003D7E67"/>
    <w:rsid w:val="003E0656"/>
    <w:rsid w:val="003E4E2E"/>
    <w:rsid w:val="003E4E84"/>
    <w:rsid w:val="003E506D"/>
    <w:rsid w:val="003E657A"/>
    <w:rsid w:val="003E65D6"/>
    <w:rsid w:val="003E75AD"/>
    <w:rsid w:val="003E7B6F"/>
    <w:rsid w:val="003E7CCA"/>
    <w:rsid w:val="003F355B"/>
    <w:rsid w:val="003F3804"/>
    <w:rsid w:val="003F45B3"/>
    <w:rsid w:val="003F4D67"/>
    <w:rsid w:val="003F5EFA"/>
    <w:rsid w:val="003F6B2C"/>
    <w:rsid w:val="003F6D1A"/>
    <w:rsid w:val="003F6FE4"/>
    <w:rsid w:val="003F768E"/>
    <w:rsid w:val="00400085"/>
    <w:rsid w:val="0040047E"/>
    <w:rsid w:val="00401E7D"/>
    <w:rsid w:val="0040215C"/>
    <w:rsid w:val="00402970"/>
    <w:rsid w:val="004036D5"/>
    <w:rsid w:val="00404396"/>
    <w:rsid w:val="004108C4"/>
    <w:rsid w:val="00410ABB"/>
    <w:rsid w:val="0041122A"/>
    <w:rsid w:val="00412874"/>
    <w:rsid w:val="00413801"/>
    <w:rsid w:val="00414834"/>
    <w:rsid w:val="00414856"/>
    <w:rsid w:val="0041709E"/>
    <w:rsid w:val="00417590"/>
    <w:rsid w:val="004176BA"/>
    <w:rsid w:val="004178E5"/>
    <w:rsid w:val="004205C7"/>
    <w:rsid w:val="00421C33"/>
    <w:rsid w:val="004233DB"/>
    <w:rsid w:val="0042413E"/>
    <w:rsid w:val="0042453D"/>
    <w:rsid w:val="004268ED"/>
    <w:rsid w:val="004304CB"/>
    <w:rsid w:val="004315B9"/>
    <w:rsid w:val="00431B31"/>
    <w:rsid w:val="00432259"/>
    <w:rsid w:val="0043414F"/>
    <w:rsid w:val="00434427"/>
    <w:rsid w:val="004347C4"/>
    <w:rsid w:val="004358FE"/>
    <w:rsid w:val="004359E4"/>
    <w:rsid w:val="00437E64"/>
    <w:rsid w:val="00440206"/>
    <w:rsid w:val="00441E52"/>
    <w:rsid w:val="00441EDC"/>
    <w:rsid w:val="0044348C"/>
    <w:rsid w:val="0044380B"/>
    <w:rsid w:val="00445D15"/>
    <w:rsid w:val="00447347"/>
    <w:rsid w:val="0045084C"/>
    <w:rsid w:val="00451583"/>
    <w:rsid w:val="00452A21"/>
    <w:rsid w:val="00455404"/>
    <w:rsid w:val="00457006"/>
    <w:rsid w:val="004604A8"/>
    <w:rsid w:val="004606EC"/>
    <w:rsid w:val="00460B21"/>
    <w:rsid w:val="004616BB"/>
    <w:rsid w:val="00461FE1"/>
    <w:rsid w:val="00462684"/>
    <w:rsid w:val="004631D9"/>
    <w:rsid w:val="00463A6B"/>
    <w:rsid w:val="00464553"/>
    <w:rsid w:val="004651F7"/>
    <w:rsid w:val="00465569"/>
    <w:rsid w:val="00465CC4"/>
    <w:rsid w:val="00465F14"/>
    <w:rsid w:val="00467725"/>
    <w:rsid w:val="0047214B"/>
    <w:rsid w:val="00473B3E"/>
    <w:rsid w:val="00474999"/>
    <w:rsid w:val="00474BD2"/>
    <w:rsid w:val="00474BE0"/>
    <w:rsid w:val="00475ADA"/>
    <w:rsid w:val="00476549"/>
    <w:rsid w:val="00476E03"/>
    <w:rsid w:val="004806C5"/>
    <w:rsid w:val="0048074C"/>
    <w:rsid w:val="004826EA"/>
    <w:rsid w:val="00483095"/>
    <w:rsid w:val="00483C66"/>
    <w:rsid w:val="0048413F"/>
    <w:rsid w:val="00485627"/>
    <w:rsid w:val="004861DB"/>
    <w:rsid w:val="00486819"/>
    <w:rsid w:val="004868E5"/>
    <w:rsid w:val="00486D0F"/>
    <w:rsid w:val="004874A3"/>
    <w:rsid w:val="004879B9"/>
    <w:rsid w:val="0049093C"/>
    <w:rsid w:val="00490F5C"/>
    <w:rsid w:val="00491BD6"/>
    <w:rsid w:val="0049328E"/>
    <w:rsid w:val="004938DA"/>
    <w:rsid w:val="004947C6"/>
    <w:rsid w:val="0049490B"/>
    <w:rsid w:val="00497571"/>
    <w:rsid w:val="004A1B10"/>
    <w:rsid w:val="004A2ADA"/>
    <w:rsid w:val="004A3A4A"/>
    <w:rsid w:val="004A4DE9"/>
    <w:rsid w:val="004A4DFB"/>
    <w:rsid w:val="004A542D"/>
    <w:rsid w:val="004A67BC"/>
    <w:rsid w:val="004A7444"/>
    <w:rsid w:val="004B0017"/>
    <w:rsid w:val="004B1F0D"/>
    <w:rsid w:val="004B2B17"/>
    <w:rsid w:val="004B2DA0"/>
    <w:rsid w:val="004B45E1"/>
    <w:rsid w:val="004B47DF"/>
    <w:rsid w:val="004B4FFD"/>
    <w:rsid w:val="004B5898"/>
    <w:rsid w:val="004B5A3E"/>
    <w:rsid w:val="004B7417"/>
    <w:rsid w:val="004B74D7"/>
    <w:rsid w:val="004C0167"/>
    <w:rsid w:val="004C0ED9"/>
    <w:rsid w:val="004C1282"/>
    <w:rsid w:val="004C2CFE"/>
    <w:rsid w:val="004C2D80"/>
    <w:rsid w:val="004C4F98"/>
    <w:rsid w:val="004C5C71"/>
    <w:rsid w:val="004C6139"/>
    <w:rsid w:val="004C6365"/>
    <w:rsid w:val="004D0B35"/>
    <w:rsid w:val="004D0E7F"/>
    <w:rsid w:val="004D3CF3"/>
    <w:rsid w:val="004D42CF"/>
    <w:rsid w:val="004D467A"/>
    <w:rsid w:val="004D6135"/>
    <w:rsid w:val="004D6A39"/>
    <w:rsid w:val="004D6D9F"/>
    <w:rsid w:val="004D72A9"/>
    <w:rsid w:val="004D77A2"/>
    <w:rsid w:val="004D7AD0"/>
    <w:rsid w:val="004E0C20"/>
    <w:rsid w:val="004E174E"/>
    <w:rsid w:val="004E1C14"/>
    <w:rsid w:val="004E47DE"/>
    <w:rsid w:val="004E4ECD"/>
    <w:rsid w:val="004E5B39"/>
    <w:rsid w:val="004E6089"/>
    <w:rsid w:val="004E6ACE"/>
    <w:rsid w:val="004E6CF6"/>
    <w:rsid w:val="004E7383"/>
    <w:rsid w:val="004E7768"/>
    <w:rsid w:val="004F5AAD"/>
    <w:rsid w:val="004F5C79"/>
    <w:rsid w:val="00500033"/>
    <w:rsid w:val="005009AE"/>
    <w:rsid w:val="00501E23"/>
    <w:rsid w:val="00503B4A"/>
    <w:rsid w:val="00504E2B"/>
    <w:rsid w:val="00506BAD"/>
    <w:rsid w:val="00506E8B"/>
    <w:rsid w:val="0050798B"/>
    <w:rsid w:val="00507E3C"/>
    <w:rsid w:val="00511FBE"/>
    <w:rsid w:val="00511FE6"/>
    <w:rsid w:val="00513305"/>
    <w:rsid w:val="00513DEC"/>
    <w:rsid w:val="00515A48"/>
    <w:rsid w:val="00516CEF"/>
    <w:rsid w:val="00516F3C"/>
    <w:rsid w:val="00520721"/>
    <w:rsid w:val="00520E5A"/>
    <w:rsid w:val="00522B3A"/>
    <w:rsid w:val="00522D6A"/>
    <w:rsid w:val="00522F05"/>
    <w:rsid w:val="00525451"/>
    <w:rsid w:val="00527815"/>
    <w:rsid w:val="0053016F"/>
    <w:rsid w:val="005312BF"/>
    <w:rsid w:val="005313E9"/>
    <w:rsid w:val="00531658"/>
    <w:rsid w:val="00532907"/>
    <w:rsid w:val="00533085"/>
    <w:rsid w:val="0053382F"/>
    <w:rsid w:val="005338D1"/>
    <w:rsid w:val="00533CFC"/>
    <w:rsid w:val="00533EF6"/>
    <w:rsid w:val="00534CC4"/>
    <w:rsid w:val="00535E72"/>
    <w:rsid w:val="00536A9E"/>
    <w:rsid w:val="005378EC"/>
    <w:rsid w:val="00537969"/>
    <w:rsid w:val="0054150C"/>
    <w:rsid w:val="00542C53"/>
    <w:rsid w:val="00543357"/>
    <w:rsid w:val="00544ADF"/>
    <w:rsid w:val="00544F5E"/>
    <w:rsid w:val="00545766"/>
    <w:rsid w:val="00545965"/>
    <w:rsid w:val="00546D63"/>
    <w:rsid w:val="005522E1"/>
    <w:rsid w:val="00552603"/>
    <w:rsid w:val="005526B8"/>
    <w:rsid w:val="00552DCF"/>
    <w:rsid w:val="0055686B"/>
    <w:rsid w:val="00556F82"/>
    <w:rsid w:val="00557AB7"/>
    <w:rsid w:val="00560DCC"/>
    <w:rsid w:val="00560F10"/>
    <w:rsid w:val="00561328"/>
    <w:rsid w:val="005614E7"/>
    <w:rsid w:val="005615B1"/>
    <w:rsid w:val="00561A02"/>
    <w:rsid w:val="00562EC7"/>
    <w:rsid w:val="00564529"/>
    <w:rsid w:val="00565CB5"/>
    <w:rsid w:val="00565F10"/>
    <w:rsid w:val="0056688E"/>
    <w:rsid w:val="00566EE0"/>
    <w:rsid w:val="005676A9"/>
    <w:rsid w:val="00567920"/>
    <w:rsid w:val="00571CBD"/>
    <w:rsid w:val="0057266B"/>
    <w:rsid w:val="005764F9"/>
    <w:rsid w:val="00577CAC"/>
    <w:rsid w:val="00582883"/>
    <w:rsid w:val="00587AB3"/>
    <w:rsid w:val="00587BFB"/>
    <w:rsid w:val="00590D9C"/>
    <w:rsid w:val="00591D5A"/>
    <w:rsid w:val="00592690"/>
    <w:rsid w:val="00592EC8"/>
    <w:rsid w:val="00595994"/>
    <w:rsid w:val="005964A3"/>
    <w:rsid w:val="00596856"/>
    <w:rsid w:val="00597780"/>
    <w:rsid w:val="00597DD3"/>
    <w:rsid w:val="005A1036"/>
    <w:rsid w:val="005A1BBD"/>
    <w:rsid w:val="005A1C09"/>
    <w:rsid w:val="005A28AD"/>
    <w:rsid w:val="005A2F53"/>
    <w:rsid w:val="005A3165"/>
    <w:rsid w:val="005A69E4"/>
    <w:rsid w:val="005A6C41"/>
    <w:rsid w:val="005A7500"/>
    <w:rsid w:val="005A7A03"/>
    <w:rsid w:val="005B0752"/>
    <w:rsid w:val="005B08DC"/>
    <w:rsid w:val="005B0E6C"/>
    <w:rsid w:val="005B3EE6"/>
    <w:rsid w:val="005B4183"/>
    <w:rsid w:val="005B4C58"/>
    <w:rsid w:val="005C06A6"/>
    <w:rsid w:val="005C39A4"/>
    <w:rsid w:val="005C40C8"/>
    <w:rsid w:val="005C501D"/>
    <w:rsid w:val="005C78C6"/>
    <w:rsid w:val="005C7B77"/>
    <w:rsid w:val="005D02AE"/>
    <w:rsid w:val="005D0483"/>
    <w:rsid w:val="005D3C05"/>
    <w:rsid w:val="005D5287"/>
    <w:rsid w:val="005D615A"/>
    <w:rsid w:val="005D63FF"/>
    <w:rsid w:val="005D6D99"/>
    <w:rsid w:val="005D7052"/>
    <w:rsid w:val="005D72FE"/>
    <w:rsid w:val="005D7872"/>
    <w:rsid w:val="005D7A4B"/>
    <w:rsid w:val="005D7EC3"/>
    <w:rsid w:val="005E0F9E"/>
    <w:rsid w:val="005E1A6C"/>
    <w:rsid w:val="005E2ABB"/>
    <w:rsid w:val="005E3E25"/>
    <w:rsid w:val="005E4283"/>
    <w:rsid w:val="005E4669"/>
    <w:rsid w:val="005E4A2F"/>
    <w:rsid w:val="005E4FDF"/>
    <w:rsid w:val="005E5605"/>
    <w:rsid w:val="005F14E3"/>
    <w:rsid w:val="005F20F1"/>
    <w:rsid w:val="005F3E28"/>
    <w:rsid w:val="005F48B4"/>
    <w:rsid w:val="005F4CAF"/>
    <w:rsid w:val="005F6FF7"/>
    <w:rsid w:val="005F7695"/>
    <w:rsid w:val="006000E7"/>
    <w:rsid w:val="00601EA4"/>
    <w:rsid w:val="00602366"/>
    <w:rsid w:val="006047F6"/>
    <w:rsid w:val="00605FD7"/>
    <w:rsid w:val="0060661F"/>
    <w:rsid w:val="0060696A"/>
    <w:rsid w:val="00607CD5"/>
    <w:rsid w:val="0061075B"/>
    <w:rsid w:val="00610925"/>
    <w:rsid w:val="00610E22"/>
    <w:rsid w:val="00611A35"/>
    <w:rsid w:val="00612182"/>
    <w:rsid w:val="00612B98"/>
    <w:rsid w:val="00612F50"/>
    <w:rsid w:val="00614C7C"/>
    <w:rsid w:val="00615248"/>
    <w:rsid w:val="006157C1"/>
    <w:rsid w:val="00616835"/>
    <w:rsid w:val="00620991"/>
    <w:rsid w:val="00620A22"/>
    <w:rsid w:val="00621A2E"/>
    <w:rsid w:val="0062216E"/>
    <w:rsid w:val="00622990"/>
    <w:rsid w:val="00623A21"/>
    <w:rsid w:val="006268EE"/>
    <w:rsid w:val="00626D88"/>
    <w:rsid w:val="00627666"/>
    <w:rsid w:val="006279AA"/>
    <w:rsid w:val="00630923"/>
    <w:rsid w:val="006328CE"/>
    <w:rsid w:val="00633341"/>
    <w:rsid w:val="00634E88"/>
    <w:rsid w:val="00635F8B"/>
    <w:rsid w:val="00637BA1"/>
    <w:rsid w:val="00640AA4"/>
    <w:rsid w:val="0064105C"/>
    <w:rsid w:val="00641AB7"/>
    <w:rsid w:val="00643000"/>
    <w:rsid w:val="006454E8"/>
    <w:rsid w:val="00645C3B"/>
    <w:rsid w:val="00647515"/>
    <w:rsid w:val="00650C1F"/>
    <w:rsid w:val="00651209"/>
    <w:rsid w:val="006515DC"/>
    <w:rsid w:val="00651D61"/>
    <w:rsid w:val="00654B0C"/>
    <w:rsid w:val="006558C9"/>
    <w:rsid w:val="006568A9"/>
    <w:rsid w:val="00656AEA"/>
    <w:rsid w:val="00656CED"/>
    <w:rsid w:val="0065707C"/>
    <w:rsid w:val="00660A98"/>
    <w:rsid w:val="00662609"/>
    <w:rsid w:val="006635C8"/>
    <w:rsid w:val="00663D36"/>
    <w:rsid w:val="0066413B"/>
    <w:rsid w:val="00664A76"/>
    <w:rsid w:val="006661E9"/>
    <w:rsid w:val="00667036"/>
    <w:rsid w:val="006715F6"/>
    <w:rsid w:val="00673097"/>
    <w:rsid w:val="00673136"/>
    <w:rsid w:val="0067368B"/>
    <w:rsid w:val="006744F9"/>
    <w:rsid w:val="00674584"/>
    <w:rsid w:val="00674616"/>
    <w:rsid w:val="00674E59"/>
    <w:rsid w:val="006779D3"/>
    <w:rsid w:val="00680B32"/>
    <w:rsid w:val="0068190C"/>
    <w:rsid w:val="00682191"/>
    <w:rsid w:val="006821CE"/>
    <w:rsid w:val="00682379"/>
    <w:rsid w:val="006823BA"/>
    <w:rsid w:val="006829AE"/>
    <w:rsid w:val="00683799"/>
    <w:rsid w:val="00683FAC"/>
    <w:rsid w:val="006853FD"/>
    <w:rsid w:val="0068545D"/>
    <w:rsid w:val="00685EEA"/>
    <w:rsid w:val="006860E6"/>
    <w:rsid w:val="0068759B"/>
    <w:rsid w:val="00687FD1"/>
    <w:rsid w:val="00691381"/>
    <w:rsid w:val="00692507"/>
    <w:rsid w:val="00694F6B"/>
    <w:rsid w:val="006972D9"/>
    <w:rsid w:val="00697D1A"/>
    <w:rsid w:val="00697D3D"/>
    <w:rsid w:val="006A05BA"/>
    <w:rsid w:val="006A0968"/>
    <w:rsid w:val="006A2064"/>
    <w:rsid w:val="006A2944"/>
    <w:rsid w:val="006A38BE"/>
    <w:rsid w:val="006A4EE7"/>
    <w:rsid w:val="006A51DF"/>
    <w:rsid w:val="006A57BD"/>
    <w:rsid w:val="006A5C14"/>
    <w:rsid w:val="006A6550"/>
    <w:rsid w:val="006A75FF"/>
    <w:rsid w:val="006A768A"/>
    <w:rsid w:val="006B0063"/>
    <w:rsid w:val="006B1099"/>
    <w:rsid w:val="006B156C"/>
    <w:rsid w:val="006B3309"/>
    <w:rsid w:val="006C15BB"/>
    <w:rsid w:val="006C1D04"/>
    <w:rsid w:val="006C2100"/>
    <w:rsid w:val="006C4767"/>
    <w:rsid w:val="006C4D5A"/>
    <w:rsid w:val="006D0A4C"/>
    <w:rsid w:val="006D24DF"/>
    <w:rsid w:val="006D25EB"/>
    <w:rsid w:val="006D2B0E"/>
    <w:rsid w:val="006D43ED"/>
    <w:rsid w:val="006D4C33"/>
    <w:rsid w:val="006D5197"/>
    <w:rsid w:val="006D5C0B"/>
    <w:rsid w:val="006E0681"/>
    <w:rsid w:val="006E1060"/>
    <w:rsid w:val="006E12FD"/>
    <w:rsid w:val="006E2E1A"/>
    <w:rsid w:val="006E2EC5"/>
    <w:rsid w:val="006E40D8"/>
    <w:rsid w:val="006E5718"/>
    <w:rsid w:val="006E657F"/>
    <w:rsid w:val="006E6CCC"/>
    <w:rsid w:val="006F1587"/>
    <w:rsid w:val="006F1980"/>
    <w:rsid w:val="006F3EBB"/>
    <w:rsid w:val="00700C8F"/>
    <w:rsid w:val="0070148A"/>
    <w:rsid w:val="00702C09"/>
    <w:rsid w:val="00703456"/>
    <w:rsid w:val="00707339"/>
    <w:rsid w:val="00710267"/>
    <w:rsid w:val="00710F65"/>
    <w:rsid w:val="007111D1"/>
    <w:rsid w:val="00711833"/>
    <w:rsid w:val="00712CAB"/>
    <w:rsid w:val="00713397"/>
    <w:rsid w:val="00714F71"/>
    <w:rsid w:val="0071520A"/>
    <w:rsid w:val="00715FB7"/>
    <w:rsid w:val="00716E1D"/>
    <w:rsid w:val="00716F25"/>
    <w:rsid w:val="00720160"/>
    <w:rsid w:val="0072205D"/>
    <w:rsid w:val="0072281C"/>
    <w:rsid w:val="007265CA"/>
    <w:rsid w:val="00726DB0"/>
    <w:rsid w:val="0073019D"/>
    <w:rsid w:val="007312AE"/>
    <w:rsid w:val="00733FBD"/>
    <w:rsid w:val="00734F8D"/>
    <w:rsid w:val="00735D17"/>
    <w:rsid w:val="00735ECC"/>
    <w:rsid w:val="007363C2"/>
    <w:rsid w:val="007408C3"/>
    <w:rsid w:val="00740AF0"/>
    <w:rsid w:val="007410BC"/>
    <w:rsid w:val="007416B6"/>
    <w:rsid w:val="00741750"/>
    <w:rsid w:val="007427D7"/>
    <w:rsid w:val="007430EA"/>
    <w:rsid w:val="007438F2"/>
    <w:rsid w:val="00743BD5"/>
    <w:rsid w:val="00747DF2"/>
    <w:rsid w:val="007508F8"/>
    <w:rsid w:val="00752775"/>
    <w:rsid w:val="007533BD"/>
    <w:rsid w:val="0075362D"/>
    <w:rsid w:val="00753998"/>
    <w:rsid w:val="00756452"/>
    <w:rsid w:val="00756E22"/>
    <w:rsid w:val="00757238"/>
    <w:rsid w:val="0075751D"/>
    <w:rsid w:val="00760FE6"/>
    <w:rsid w:val="00762491"/>
    <w:rsid w:val="0076500F"/>
    <w:rsid w:val="00765A1F"/>
    <w:rsid w:val="0076600F"/>
    <w:rsid w:val="00767C09"/>
    <w:rsid w:val="007714FF"/>
    <w:rsid w:val="00773037"/>
    <w:rsid w:val="00773CC4"/>
    <w:rsid w:val="00774681"/>
    <w:rsid w:val="00775082"/>
    <w:rsid w:val="007754F7"/>
    <w:rsid w:val="007771EC"/>
    <w:rsid w:val="00777996"/>
    <w:rsid w:val="00780764"/>
    <w:rsid w:val="00781AFC"/>
    <w:rsid w:val="00782BFF"/>
    <w:rsid w:val="00782F07"/>
    <w:rsid w:val="00785C41"/>
    <w:rsid w:val="00785CE8"/>
    <w:rsid w:val="007862D0"/>
    <w:rsid w:val="00786B6A"/>
    <w:rsid w:val="00787B8A"/>
    <w:rsid w:val="00787D62"/>
    <w:rsid w:val="00787DB6"/>
    <w:rsid w:val="00792A27"/>
    <w:rsid w:val="00792F92"/>
    <w:rsid w:val="0079406D"/>
    <w:rsid w:val="0079594D"/>
    <w:rsid w:val="00795B7D"/>
    <w:rsid w:val="007A3916"/>
    <w:rsid w:val="007A42D9"/>
    <w:rsid w:val="007A4594"/>
    <w:rsid w:val="007A6EB0"/>
    <w:rsid w:val="007B0139"/>
    <w:rsid w:val="007B1BDD"/>
    <w:rsid w:val="007B1F69"/>
    <w:rsid w:val="007B5E50"/>
    <w:rsid w:val="007B6C40"/>
    <w:rsid w:val="007B6EBD"/>
    <w:rsid w:val="007B7436"/>
    <w:rsid w:val="007C07F9"/>
    <w:rsid w:val="007C0854"/>
    <w:rsid w:val="007C2AF3"/>
    <w:rsid w:val="007C3806"/>
    <w:rsid w:val="007C48E8"/>
    <w:rsid w:val="007C4E7F"/>
    <w:rsid w:val="007C5D4E"/>
    <w:rsid w:val="007C5F3D"/>
    <w:rsid w:val="007C60A0"/>
    <w:rsid w:val="007C6A92"/>
    <w:rsid w:val="007D25CC"/>
    <w:rsid w:val="007D278B"/>
    <w:rsid w:val="007D2CE0"/>
    <w:rsid w:val="007D2DFD"/>
    <w:rsid w:val="007D469F"/>
    <w:rsid w:val="007D4D10"/>
    <w:rsid w:val="007D5314"/>
    <w:rsid w:val="007D5D06"/>
    <w:rsid w:val="007D6F44"/>
    <w:rsid w:val="007D7DD8"/>
    <w:rsid w:val="007E0779"/>
    <w:rsid w:val="007E51C0"/>
    <w:rsid w:val="007E531A"/>
    <w:rsid w:val="007E6026"/>
    <w:rsid w:val="007F0264"/>
    <w:rsid w:val="007F0A20"/>
    <w:rsid w:val="007F0F49"/>
    <w:rsid w:val="007F1DC0"/>
    <w:rsid w:val="007F1FB7"/>
    <w:rsid w:val="007F2A1D"/>
    <w:rsid w:val="007F2B1F"/>
    <w:rsid w:val="007F46CD"/>
    <w:rsid w:val="007F55C1"/>
    <w:rsid w:val="007F5BA9"/>
    <w:rsid w:val="007F76E1"/>
    <w:rsid w:val="00800972"/>
    <w:rsid w:val="00800B1F"/>
    <w:rsid w:val="0080167F"/>
    <w:rsid w:val="00802B0E"/>
    <w:rsid w:val="00803A95"/>
    <w:rsid w:val="00804AC7"/>
    <w:rsid w:val="008051A1"/>
    <w:rsid w:val="00805A95"/>
    <w:rsid w:val="0080687E"/>
    <w:rsid w:val="00807110"/>
    <w:rsid w:val="008074C1"/>
    <w:rsid w:val="00810022"/>
    <w:rsid w:val="008104D9"/>
    <w:rsid w:val="0081553C"/>
    <w:rsid w:val="00815BD3"/>
    <w:rsid w:val="00816930"/>
    <w:rsid w:val="008175C6"/>
    <w:rsid w:val="00820D72"/>
    <w:rsid w:val="0082112F"/>
    <w:rsid w:val="00821C7C"/>
    <w:rsid w:val="00821F5B"/>
    <w:rsid w:val="008230DF"/>
    <w:rsid w:val="00824D03"/>
    <w:rsid w:val="00826EDE"/>
    <w:rsid w:val="008308AA"/>
    <w:rsid w:val="0083252A"/>
    <w:rsid w:val="00834401"/>
    <w:rsid w:val="00834D75"/>
    <w:rsid w:val="0083687A"/>
    <w:rsid w:val="00836C42"/>
    <w:rsid w:val="00845080"/>
    <w:rsid w:val="008463C1"/>
    <w:rsid w:val="00851971"/>
    <w:rsid w:val="00852C6B"/>
    <w:rsid w:val="00855653"/>
    <w:rsid w:val="00856F50"/>
    <w:rsid w:val="008623CE"/>
    <w:rsid w:val="0086508D"/>
    <w:rsid w:val="00865DE6"/>
    <w:rsid w:val="008667ED"/>
    <w:rsid w:val="00866814"/>
    <w:rsid w:val="0087011D"/>
    <w:rsid w:val="00871350"/>
    <w:rsid w:val="00872093"/>
    <w:rsid w:val="008721BD"/>
    <w:rsid w:val="0087345D"/>
    <w:rsid w:val="00873805"/>
    <w:rsid w:val="008745B3"/>
    <w:rsid w:val="008748CB"/>
    <w:rsid w:val="0087515D"/>
    <w:rsid w:val="008752A2"/>
    <w:rsid w:val="008752F7"/>
    <w:rsid w:val="0087675E"/>
    <w:rsid w:val="00880CFE"/>
    <w:rsid w:val="00881A7F"/>
    <w:rsid w:val="00881B98"/>
    <w:rsid w:val="00882D5C"/>
    <w:rsid w:val="0088394F"/>
    <w:rsid w:val="00883A0C"/>
    <w:rsid w:val="00884858"/>
    <w:rsid w:val="00884B80"/>
    <w:rsid w:val="0088531C"/>
    <w:rsid w:val="00885C46"/>
    <w:rsid w:val="00886F6C"/>
    <w:rsid w:val="0088700E"/>
    <w:rsid w:val="00887601"/>
    <w:rsid w:val="00887F9D"/>
    <w:rsid w:val="0089157D"/>
    <w:rsid w:val="00892A48"/>
    <w:rsid w:val="00894851"/>
    <w:rsid w:val="00894D1B"/>
    <w:rsid w:val="00894DC8"/>
    <w:rsid w:val="008974BE"/>
    <w:rsid w:val="008A2499"/>
    <w:rsid w:val="008A49F2"/>
    <w:rsid w:val="008A4FAE"/>
    <w:rsid w:val="008A5AF9"/>
    <w:rsid w:val="008A616D"/>
    <w:rsid w:val="008B0687"/>
    <w:rsid w:val="008B0EEC"/>
    <w:rsid w:val="008B14A0"/>
    <w:rsid w:val="008B1660"/>
    <w:rsid w:val="008B258F"/>
    <w:rsid w:val="008B27F0"/>
    <w:rsid w:val="008B2AA7"/>
    <w:rsid w:val="008B40E9"/>
    <w:rsid w:val="008B4200"/>
    <w:rsid w:val="008B56C1"/>
    <w:rsid w:val="008B5F5E"/>
    <w:rsid w:val="008B605E"/>
    <w:rsid w:val="008B6909"/>
    <w:rsid w:val="008B6F5E"/>
    <w:rsid w:val="008C19F3"/>
    <w:rsid w:val="008C1E26"/>
    <w:rsid w:val="008C235E"/>
    <w:rsid w:val="008C2979"/>
    <w:rsid w:val="008C3364"/>
    <w:rsid w:val="008C3DF3"/>
    <w:rsid w:val="008C44E4"/>
    <w:rsid w:val="008C4811"/>
    <w:rsid w:val="008C4D8C"/>
    <w:rsid w:val="008C50B7"/>
    <w:rsid w:val="008C5D6C"/>
    <w:rsid w:val="008C678E"/>
    <w:rsid w:val="008D5165"/>
    <w:rsid w:val="008D5262"/>
    <w:rsid w:val="008E056F"/>
    <w:rsid w:val="008E063C"/>
    <w:rsid w:val="008E0EF8"/>
    <w:rsid w:val="008E1754"/>
    <w:rsid w:val="008E1970"/>
    <w:rsid w:val="008E1EDF"/>
    <w:rsid w:val="008E340D"/>
    <w:rsid w:val="008E4DEA"/>
    <w:rsid w:val="008E5C08"/>
    <w:rsid w:val="008E5F99"/>
    <w:rsid w:val="008E73B6"/>
    <w:rsid w:val="008E7B66"/>
    <w:rsid w:val="008E7E98"/>
    <w:rsid w:val="008F4131"/>
    <w:rsid w:val="008F4153"/>
    <w:rsid w:val="008F5349"/>
    <w:rsid w:val="008F5E71"/>
    <w:rsid w:val="00900E84"/>
    <w:rsid w:val="0090106A"/>
    <w:rsid w:val="00904234"/>
    <w:rsid w:val="00907271"/>
    <w:rsid w:val="00907491"/>
    <w:rsid w:val="0091056D"/>
    <w:rsid w:val="009113A4"/>
    <w:rsid w:val="00912A45"/>
    <w:rsid w:val="009133E4"/>
    <w:rsid w:val="0091369F"/>
    <w:rsid w:val="009144A0"/>
    <w:rsid w:val="00915574"/>
    <w:rsid w:val="00916035"/>
    <w:rsid w:val="00917BE3"/>
    <w:rsid w:val="00920550"/>
    <w:rsid w:val="009211CA"/>
    <w:rsid w:val="00921BFC"/>
    <w:rsid w:val="0092232F"/>
    <w:rsid w:val="00922985"/>
    <w:rsid w:val="00924AC0"/>
    <w:rsid w:val="009252C5"/>
    <w:rsid w:val="00925FDE"/>
    <w:rsid w:val="0093084A"/>
    <w:rsid w:val="00931222"/>
    <w:rsid w:val="00931C85"/>
    <w:rsid w:val="00932900"/>
    <w:rsid w:val="0093325C"/>
    <w:rsid w:val="00936B46"/>
    <w:rsid w:val="00936E9D"/>
    <w:rsid w:val="00937B06"/>
    <w:rsid w:val="00942E66"/>
    <w:rsid w:val="00943EE0"/>
    <w:rsid w:val="009444A0"/>
    <w:rsid w:val="009460ED"/>
    <w:rsid w:val="00946405"/>
    <w:rsid w:val="009500C0"/>
    <w:rsid w:val="00950292"/>
    <w:rsid w:val="009510E8"/>
    <w:rsid w:val="00951D18"/>
    <w:rsid w:val="009529FE"/>
    <w:rsid w:val="00954A1C"/>
    <w:rsid w:val="00954F85"/>
    <w:rsid w:val="0095577D"/>
    <w:rsid w:val="00955B1D"/>
    <w:rsid w:val="00956991"/>
    <w:rsid w:val="0095754A"/>
    <w:rsid w:val="009576CE"/>
    <w:rsid w:val="00962036"/>
    <w:rsid w:val="00963462"/>
    <w:rsid w:val="00963AD3"/>
    <w:rsid w:val="00964614"/>
    <w:rsid w:val="00965576"/>
    <w:rsid w:val="009674B1"/>
    <w:rsid w:val="009702CD"/>
    <w:rsid w:val="009703A9"/>
    <w:rsid w:val="00970727"/>
    <w:rsid w:val="00970845"/>
    <w:rsid w:val="00971E3B"/>
    <w:rsid w:val="00972544"/>
    <w:rsid w:val="009727CD"/>
    <w:rsid w:val="0097285D"/>
    <w:rsid w:val="0097499F"/>
    <w:rsid w:val="00975872"/>
    <w:rsid w:val="009759F4"/>
    <w:rsid w:val="009779FD"/>
    <w:rsid w:val="00977C60"/>
    <w:rsid w:val="00980576"/>
    <w:rsid w:val="00981524"/>
    <w:rsid w:val="0098228C"/>
    <w:rsid w:val="00982BC5"/>
    <w:rsid w:val="00983CF4"/>
    <w:rsid w:val="009864AD"/>
    <w:rsid w:val="00986C25"/>
    <w:rsid w:val="0098747A"/>
    <w:rsid w:val="00987E50"/>
    <w:rsid w:val="00990ECF"/>
    <w:rsid w:val="00991446"/>
    <w:rsid w:val="00991946"/>
    <w:rsid w:val="00992F10"/>
    <w:rsid w:val="00994A61"/>
    <w:rsid w:val="00996136"/>
    <w:rsid w:val="00997A00"/>
    <w:rsid w:val="009A0855"/>
    <w:rsid w:val="009A0921"/>
    <w:rsid w:val="009A1BFC"/>
    <w:rsid w:val="009A2926"/>
    <w:rsid w:val="009A2D37"/>
    <w:rsid w:val="009A346C"/>
    <w:rsid w:val="009A3ECC"/>
    <w:rsid w:val="009A457A"/>
    <w:rsid w:val="009A7106"/>
    <w:rsid w:val="009A7B92"/>
    <w:rsid w:val="009B2D0B"/>
    <w:rsid w:val="009B58C1"/>
    <w:rsid w:val="009B6FEA"/>
    <w:rsid w:val="009B75C8"/>
    <w:rsid w:val="009B78A7"/>
    <w:rsid w:val="009C0ADC"/>
    <w:rsid w:val="009C1E2C"/>
    <w:rsid w:val="009C27B3"/>
    <w:rsid w:val="009C4663"/>
    <w:rsid w:val="009C6653"/>
    <w:rsid w:val="009C7D98"/>
    <w:rsid w:val="009D0C8B"/>
    <w:rsid w:val="009D1284"/>
    <w:rsid w:val="009D305C"/>
    <w:rsid w:val="009D3BBC"/>
    <w:rsid w:val="009D4888"/>
    <w:rsid w:val="009D4A02"/>
    <w:rsid w:val="009D56F6"/>
    <w:rsid w:val="009D63CE"/>
    <w:rsid w:val="009D7ED7"/>
    <w:rsid w:val="009E025D"/>
    <w:rsid w:val="009E14DF"/>
    <w:rsid w:val="009E14E2"/>
    <w:rsid w:val="009E34AD"/>
    <w:rsid w:val="009E361D"/>
    <w:rsid w:val="009E4336"/>
    <w:rsid w:val="009E56A9"/>
    <w:rsid w:val="009E735B"/>
    <w:rsid w:val="009F1196"/>
    <w:rsid w:val="009F1BAD"/>
    <w:rsid w:val="009F2390"/>
    <w:rsid w:val="009F2F1F"/>
    <w:rsid w:val="009F4BDA"/>
    <w:rsid w:val="009F6BF3"/>
    <w:rsid w:val="009F7001"/>
    <w:rsid w:val="00A00344"/>
    <w:rsid w:val="00A0094E"/>
    <w:rsid w:val="00A01203"/>
    <w:rsid w:val="00A01B04"/>
    <w:rsid w:val="00A029C1"/>
    <w:rsid w:val="00A0419D"/>
    <w:rsid w:val="00A04441"/>
    <w:rsid w:val="00A05190"/>
    <w:rsid w:val="00A06CC8"/>
    <w:rsid w:val="00A10816"/>
    <w:rsid w:val="00A10BA4"/>
    <w:rsid w:val="00A10D89"/>
    <w:rsid w:val="00A12DC2"/>
    <w:rsid w:val="00A1479B"/>
    <w:rsid w:val="00A14ADF"/>
    <w:rsid w:val="00A14F3C"/>
    <w:rsid w:val="00A152AA"/>
    <w:rsid w:val="00A15CDB"/>
    <w:rsid w:val="00A16101"/>
    <w:rsid w:val="00A16565"/>
    <w:rsid w:val="00A178AF"/>
    <w:rsid w:val="00A21649"/>
    <w:rsid w:val="00A234DD"/>
    <w:rsid w:val="00A25032"/>
    <w:rsid w:val="00A25F78"/>
    <w:rsid w:val="00A275E1"/>
    <w:rsid w:val="00A2D6F0"/>
    <w:rsid w:val="00A3190E"/>
    <w:rsid w:val="00A32483"/>
    <w:rsid w:val="00A32FB2"/>
    <w:rsid w:val="00A33AA2"/>
    <w:rsid w:val="00A34876"/>
    <w:rsid w:val="00A36DB0"/>
    <w:rsid w:val="00A41ED8"/>
    <w:rsid w:val="00A43302"/>
    <w:rsid w:val="00A4386D"/>
    <w:rsid w:val="00A43C7C"/>
    <w:rsid w:val="00A440F9"/>
    <w:rsid w:val="00A45C04"/>
    <w:rsid w:val="00A46F2A"/>
    <w:rsid w:val="00A50134"/>
    <w:rsid w:val="00A5081B"/>
    <w:rsid w:val="00A51189"/>
    <w:rsid w:val="00A513AC"/>
    <w:rsid w:val="00A51677"/>
    <w:rsid w:val="00A53F58"/>
    <w:rsid w:val="00A5514D"/>
    <w:rsid w:val="00A55190"/>
    <w:rsid w:val="00A5549E"/>
    <w:rsid w:val="00A55A8E"/>
    <w:rsid w:val="00A57252"/>
    <w:rsid w:val="00A603B4"/>
    <w:rsid w:val="00A609D6"/>
    <w:rsid w:val="00A60CB6"/>
    <w:rsid w:val="00A651B5"/>
    <w:rsid w:val="00A65A57"/>
    <w:rsid w:val="00A65D46"/>
    <w:rsid w:val="00A67BC2"/>
    <w:rsid w:val="00A7009C"/>
    <w:rsid w:val="00A73CAC"/>
    <w:rsid w:val="00A748F1"/>
    <w:rsid w:val="00A774CA"/>
    <w:rsid w:val="00A80500"/>
    <w:rsid w:val="00A80AC5"/>
    <w:rsid w:val="00A80AF5"/>
    <w:rsid w:val="00A837B6"/>
    <w:rsid w:val="00A852CC"/>
    <w:rsid w:val="00A86B40"/>
    <w:rsid w:val="00A86E4F"/>
    <w:rsid w:val="00A91532"/>
    <w:rsid w:val="00A928DF"/>
    <w:rsid w:val="00A93151"/>
    <w:rsid w:val="00A93F60"/>
    <w:rsid w:val="00A9414E"/>
    <w:rsid w:val="00A96300"/>
    <w:rsid w:val="00A975FC"/>
    <w:rsid w:val="00AA0330"/>
    <w:rsid w:val="00AA13BB"/>
    <w:rsid w:val="00AA18BA"/>
    <w:rsid w:val="00AA2288"/>
    <w:rsid w:val="00AA275B"/>
    <w:rsid w:val="00AA2A96"/>
    <w:rsid w:val="00AA3645"/>
    <w:rsid w:val="00AA37B3"/>
    <w:rsid w:val="00AA3824"/>
    <w:rsid w:val="00AA3C97"/>
    <w:rsid w:val="00AA5395"/>
    <w:rsid w:val="00AA6172"/>
    <w:rsid w:val="00AA6D0D"/>
    <w:rsid w:val="00AB0279"/>
    <w:rsid w:val="00AB0829"/>
    <w:rsid w:val="00AB16B5"/>
    <w:rsid w:val="00AB210C"/>
    <w:rsid w:val="00AB2DD5"/>
    <w:rsid w:val="00AB2FFA"/>
    <w:rsid w:val="00AB40EB"/>
    <w:rsid w:val="00AB4384"/>
    <w:rsid w:val="00AB6693"/>
    <w:rsid w:val="00AB6BE6"/>
    <w:rsid w:val="00AB6D3B"/>
    <w:rsid w:val="00AC0EC9"/>
    <w:rsid w:val="00AC1498"/>
    <w:rsid w:val="00AC6964"/>
    <w:rsid w:val="00AC6D6B"/>
    <w:rsid w:val="00AC6F9B"/>
    <w:rsid w:val="00AD08EA"/>
    <w:rsid w:val="00AD200E"/>
    <w:rsid w:val="00AD2C62"/>
    <w:rsid w:val="00AD6F35"/>
    <w:rsid w:val="00AD7399"/>
    <w:rsid w:val="00AE206C"/>
    <w:rsid w:val="00AE2CA7"/>
    <w:rsid w:val="00AE372E"/>
    <w:rsid w:val="00AE6EB9"/>
    <w:rsid w:val="00AE7B08"/>
    <w:rsid w:val="00AE7BE4"/>
    <w:rsid w:val="00AE7D40"/>
    <w:rsid w:val="00AF0EBC"/>
    <w:rsid w:val="00AF1489"/>
    <w:rsid w:val="00AF1E75"/>
    <w:rsid w:val="00AF1F7A"/>
    <w:rsid w:val="00AF26F7"/>
    <w:rsid w:val="00AF2AA3"/>
    <w:rsid w:val="00AF3DFF"/>
    <w:rsid w:val="00AF41E6"/>
    <w:rsid w:val="00AF4546"/>
    <w:rsid w:val="00AF48FF"/>
    <w:rsid w:val="00AF4DBF"/>
    <w:rsid w:val="00AF621A"/>
    <w:rsid w:val="00AF63CA"/>
    <w:rsid w:val="00AF6BD0"/>
    <w:rsid w:val="00AF7960"/>
    <w:rsid w:val="00AF7A9D"/>
    <w:rsid w:val="00AF7B72"/>
    <w:rsid w:val="00B002FB"/>
    <w:rsid w:val="00B01C2F"/>
    <w:rsid w:val="00B031DE"/>
    <w:rsid w:val="00B06BA3"/>
    <w:rsid w:val="00B070E8"/>
    <w:rsid w:val="00B07A13"/>
    <w:rsid w:val="00B108B0"/>
    <w:rsid w:val="00B109F2"/>
    <w:rsid w:val="00B10B3A"/>
    <w:rsid w:val="00B10CBA"/>
    <w:rsid w:val="00B11B86"/>
    <w:rsid w:val="00B13ED2"/>
    <w:rsid w:val="00B14A93"/>
    <w:rsid w:val="00B16915"/>
    <w:rsid w:val="00B17DF5"/>
    <w:rsid w:val="00B20906"/>
    <w:rsid w:val="00B209CB"/>
    <w:rsid w:val="00B20B6E"/>
    <w:rsid w:val="00B26CC5"/>
    <w:rsid w:val="00B272A0"/>
    <w:rsid w:val="00B309F5"/>
    <w:rsid w:val="00B322DF"/>
    <w:rsid w:val="00B322EF"/>
    <w:rsid w:val="00B3325F"/>
    <w:rsid w:val="00B341FF"/>
    <w:rsid w:val="00B35840"/>
    <w:rsid w:val="00B364AF"/>
    <w:rsid w:val="00B369F3"/>
    <w:rsid w:val="00B37742"/>
    <w:rsid w:val="00B40750"/>
    <w:rsid w:val="00B41C90"/>
    <w:rsid w:val="00B42840"/>
    <w:rsid w:val="00B43D76"/>
    <w:rsid w:val="00B43E93"/>
    <w:rsid w:val="00B454E3"/>
    <w:rsid w:val="00B469A3"/>
    <w:rsid w:val="00B47AF8"/>
    <w:rsid w:val="00B50CB9"/>
    <w:rsid w:val="00B54E31"/>
    <w:rsid w:val="00B552F8"/>
    <w:rsid w:val="00B552F9"/>
    <w:rsid w:val="00B55A8C"/>
    <w:rsid w:val="00B560F5"/>
    <w:rsid w:val="00B620A8"/>
    <w:rsid w:val="00B623DB"/>
    <w:rsid w:val="00B653A3"/>
    <w:rsid w:val="00B67187"/>
    <w:rsid w:val="00B671E2"/>
    <w:rsid w:val="00B67AFA"/>
    <w:rsid w:val="00B7017C"/>
    <w:rsid w:val="00B708F1"/>
    <w:rsid w:val="00B711C7"/>
    <w:rsid w:val="00B713DE"/>
    <w:rsid w:val="00B724DE"/>
    <w:rsid w:val="00B73CDA"/>
    <w:rsid w:val="00B740D1"/>
    <w:rsid w:val="00B74330"/>
    <w:rsid w:val="00B74449"/>
    <w:rsid w:val="00B749A9"/>
    <w:rsid w:val="00B74B52"/>
    <w:rsid w:val="00B74B81"/>
    <w:rsid w:val="00B800E2"/>
    <w:rsid w:val="00B827F0"/>
    <w:rsid w:val="00B8288F"/>
    <w:rsid w:val="00B83055"/>
    <w:rsid w:val="00B84FBA"/>
    <w:rsid w:val="00B8669B"/>
    <w:rsid w:val="00B90C09"/>
    <w:rsid w:val="00B91C21"/>
    <w:rsid w:val="00B921B5"/>
    <w:rsid w:val="00B9274C"/>
    <w:rsid w:val="00B92B26"/>
    <w:rsid w:val="00B92C9D"/>
    <w:rsid w:val="00B93871"/>
    <w:rsid w:val="00B95DB9"/>
    <w:rsid w:val="00B96C78"/>
    <w:rsid w:val="00B97338"/>
    <w:rsid w:val="00BA0D3D"/>
    <w:rsid w:val="00BA238D"/>
    <w:rsid w:val="00BA3410"/>
    <w:rsid w:val="00BA3592"/>
    <w:rsid w:val="00BA6FA4"/>
    <w:rsid w:val="00BA7546"/>
    <w:rsid w:val="00BB1677"/>
    <w:rsid w:val="00BB443B"/>
    <w:rsid w:val="00BB4E07"/>
    <w:rsid w:val="00BB6531"/>
    <w:rsid w:val="00BB6CC2"/>
    <w:rsid w:val="00BC2D06"/>
    <w:rsid w:val="00BC2EEC"/>
    <w:rsid w:val="00BC3B5D"/>
    <w:rsid w:val="00BC5A68"/>
    <w:rsid w:val="00BC695D"/>
    <w:rsid w:val="00BC6BED"/>
    <w:rsid w:val="00BD28D0"/>
    <w:rsid w:val="00BD364B"/>
    <w:rsid w:val="00BD42F0"/>
    <w:rsid w:val="00BD54FD"/>
    <w:rsid w:val="00BD5E52"/>
    <w:rsid w:val="00BD6350"/>
    <w:rsid w:val="00BD7725"/>
    <w:rsid w:val="00BD7D12"/>
    <w:rsid w:val="00BE0553"/>
    <w:rsid w:val="00BE089C"/>
    <w:rsid w:val="00BE0CB5"/>
    <w:rsid w:val="00BE0DED"/>
    <w:rsid w:val="00BE1FDA"/>
    <w:rsid w:val="00BE49AE"/>
    <w:rsid w:val="00BE4DCC"/>
    <w:rsid w:val="00BE5019"/>
    <w:rsid w:val="00BE54CB"/>
    <w:rsid w:val="00BE55D4"/>
    <w:rsid w:val="00BE5B32"/>
    <w:rsid w:val="00BE72C1"/>
    <w:rsid w:val="00BE7557"/>
    <w:rsid w:val="00BE770A"/>
    <w:rsid w:val="00BE7A49"/>
    <w:rsid w:val="00BF0696"/>
    <w:rsid w:val="00BF0F9E"/>
    <w:rsid w:val="00BF1AFB"/>
    <w:rsid w:val="00BF217F"/>
    <w:rsid w:val="00BF2E4C"/>
    <w:rsid w:val="00BF3492"/>
    <w:rsid w:val="00BF361D"/>
    <w:rsid w:val="00BF39CA"/>
    <w:rsid w:val="00BF65F2"/>
    <w:rsid w:val="00BF6E94"/>
    <w:rsid w:val="00BF71BC"/>
    <w:rsid w:val="00BF746B"/>
    <w:rsid w:val="00BF7B20"/>
    <w:rsid w:val="00C00275"/>
    <w:rsid w:val="00C00449"/>
    <w:rsid w:val="00C00FB4"/>
    <w:rsid w:val="00C04B70"/>
    <w:rsid w:val="00C0526B"/>
    <w:rsid w:val="00C05920"/>
    <w:rsid w:val="00C07E8F"/>
    <w:rsid w:val="00C10F1A"/>
    <w:rsid w:val="00C110F1"/>
    <w:rsid w:val="00C1611C"/>
    <w:rsid w:val="00C165A2"/>
    <w:rsid w:val="00C16B3C"/>
    <w:rsid w:val="00C17400"/>
    <w:rsid w:val="00C17849"/>
    <w:rsid w:val="00C17FF9"/>
    <w:rsid w:val="00C2035F"/>
    <w:rsid w:val="00C218BC"/>
    <w:rsid w:val="00C22C61"/>
    <w:rsid w:val="00C22FBA"/>
    <w:rsid w:val="00C237E1"/>
    <w:rsid w:val="00C23ADA"/>
    <w:rsid w:val="00C24501"/>
    <w:rsid w:val="00C24EC9"/>
    <w:rsid w:val="00C26180"/>
    <w:rsid w:val="00C26DB2"/>
    <w:rsid w:val="00C333D4"/>
    <w:rsid w:val="00C33805"/>
    <w:rsid w:val="00C356FF"/>
    <w:rsid w:val="00C36198"/>
    <w:rsid w:val="00C366C0"/>
    <w:rsid w:val="00C36AE3"/>
    <w:rsid w:val="00C36DC8"/>
    <w:rsid w:val="00C406D4"/>
    <w:rsid w:val="00C40CAA"/>
    <w:rsid w:val="00C42B9B"/>
    <w:rsid w:val="00C42D4B"/>
    <w:rsid w:val="00C43282"/>
    <w:rsid w:val="00C44812"/>
    <w:rsid w:val="00C44F7C"/>
    <w:rsid w:val="00C4513D"/>
    <w:rsid w:val="00C4602A"/>
    <w:rsid w:val="00C4604E"/>
    <w:rsid w:val="00C4773A"/>
    <w:rsid w:val="00C50B67"/>
    <w:rsid w:val="00C519C0"/>
    <w:rsid w:val="00C522EE"/>
    <w:rsid w:val="00C53B96"/>
    <w:rsid w:val="00C55718"/>
    <w:rsid w:val="00C56864"/>
    <w:rsid w:val="00C56DCB"/>
    <w:rsid w:val="00C571C2"/>
    <w:rsid w:val="00C57459"/>
    <w:rsid w:val="00C57729"/>
    <w:rsid w:val="00C57A37"/>
    <w:rsid w:val="00C57A96"/>
    <w:rsid w:val="00C57F30"/>
    <w:rsid w:val="00C614C2"/>
    <w:rsid w:val="00C618CA"/>
    <w:rsid w:val="00C61940"/>
    <w:rsid w:val="00C6196B"/>
    <w:rsid w:val="00C639B7"/>
    <w:rsid w:val="00C63C72"/>
    <w:rsid w:val="00C64006"/>
    <w:rsid w:val="00C6426D"/>
    <w:rsid w:val="00C64D27"/>
    <w:rsid w:val="00C677E6"/>
    <w:rsid w:val="00C701D3"/>
    <w:rsid w:val="00C72B30"/>
    <w:rsid w:val="00C73715"/>
    <w:rsid w:val="00C74A0F"/>
    <w:rsid w:val="00C76F59"/>
    <w:rsid w:val="00C77E60"/>
    <w:rsid w:val="00C82E72"/>
    <w:rsid w:val="00C834B2"/>
    <w:rsid w:val="00C858CB"/>
    <w:rsid w:val="00C85B7D"/>
    <w:rsid w:val="00C912AA"/>
    <w:rsid w:val="00C91C3D"/>
    <w:rsid w:val="00C92477"/>
    <w:rsid w:val="00C93EED"/>
    <w:rsid w:val="00C9462D"/>
    <w:rsid w:val="00C9546F"/>
    <w:rsid w:val="00C9565C"/>
    <w:rsid w:val="00C966E7"/>
    <w:rsid w:val="00C97F59"/>
    <w:rsid w:val="00CA14E3"/>
    <w:rsid w:val="00CA270A"/>
    <w:rsid w:val="00CA3ABC"/>
    <w:rsid w:val="00CA56FB"/>
    <w:rsid w:val="00CA590F"/>
    <w:rsid w:val="00CA6E15"/>
    <w:rsid w:val="00CA79DA"/>
    <w:rsid w:val="00CB3B24"/>
    <w:rsid w:val="00CB4E3E"/>
    <w:rsid w:val="00CB5BED"/>
    <w:rsid w:val="00CB6ACA"/>
    <w:rsid w:val="00CC01DB"/>
    <w:rsid w:val="00CC12BE"/>
    <w:rsid w:val="00CC26EF"/>
    <w:rsid w:val="00CC3289"/>
    <w:rsid w:val="00CC35EA"/>
    <w:rsid w:val="00CC38DE"/>
    <w:rsid w:val="00CC38EE"/>
    <w:rsid w:val="00CC48D7"/>
    <w:rsid w:val="00CC544F"/>
    <w:rsid w:val="00CC5678"/>
    <w:rsid w:val="00CC7525"/>
    <w:rsid w:val="00CC7CCD"/>
    <w:rsid w:val="00CD33FE"/>
    <w:rsid w:val="00CD3475"/>
    <w:rsid w:val="00CD4912"/>
    <w:rsid w:val="00CD552B"/>
    <w:rsid w:val="00CD5893"/>
    <w:rsid w:val="00CD59AF"/>
    <w:rsid w:val="00CD5E38"/>
    <w:rsid w:val="00CD6C72"/>
    <w:rsid w:val="00CD75F5"/>
    <w:rsid w:val="00CE0B23"/>
    <w:rsid w:val="00CE18DF"/>
    <w:rsid w:val="00CE1C36"/>
    <w:rsid w:val="00CE286C"/>
    <w:rsid w:val="00CE4938"/>
    <w:rsid w:val="00CE49AD"/>
    <w:rsid w:val="00CE4E02"/>
    <w:rsid w:val="00CE5BF3"/>
    <w:rsid w:val="00CF184C"/>
    <w:rsid w:val="00CF3380"/>
    <w:rsid w:val="00CF391C"/>
    <w:rsid w:val="00CF5A98"/>
    <w:rsid w:val="00CF61DA"/>
    <w:rsid w:val="00CF7263"/>
    <w:rsid w:val="00D00070"/>
    <w:rsid w:val="00D00ABF"/>
    <w:rsid w:val="00D00C02"/>
    <w:rsid w:val="00D0147F"/>
    <w:rsid w:val="00D016CF"/>
    <w:rsid w:val="00D03D4E"/>
    <w:rsid w:val="00D03F21"/>
    <w:rsid w:val="00D04D04"/>
    <w:rsid w:val="00D0515D"/>
    <w:rsid w:val="00D10937"/>
    <w:rsid w:val="00D12678"/>
    <w:rsid w:val="00D12B84"/>
    <w:rsid w:val="00D13E14"/>
    <w:rsid w:val="00D140D4"/>
    <w:rsid w:val="00D15009"/>
    <w:rsid w:val="00D160A1"/>
    <w:rsid w:val="00D16D97"/>
    <w:rsid w:val="00D1745A"/>
    <w:rsid w:val="00D205AC"/>
    <w:rsid w:val="00D2084A"/>
    <w:rsid w:val="00D213DD"/>
    <w:rsid w:val="00D2775D"/>
    <w:rsid w:val="00D314A6"/>
    <w:rsid w:val="00D31D03"/>
    <w:rsid w:val="00D3298D"/>
    <w:rsid w:val="00D3313E"/>
    <w:rsid w:val="00D33177"/>
    <w:rsid w:val="00D332F6"/>
    <w:rsid w:val="00D3438F"/>
    <w:rsid w:val="00D35A37"/>
    <w:rsid w:val="00D35B9C"/>
    <w:rsid w:val="00D40247"/>
    <w:rsid w:val="00D429C5"/>
    <w:rsid w:val="00D430A9"/>
    <w:rsid w:val="00D463F3"/>
    <w:rsid w:val="00D47291"/>
    <w:rsid w:val="00D47454"/>
    <w:rsid w:val="00D474D5"/>
    <w:rsid w:val="00D47988"/>
    <w:rsid w:val="00D503A1"/>
    <w:rsid w:val="00D510C9"/>
    <w:rsid w:val="00D510EB"/>
    <w:rsid w:val="00D51494"/>
    <w:rsid w:val="00D51B95"/>
    <w:rsid w:val="00D53BFA"/>
    <w:rsid w:val="00D53EAA"/>
    <w:rsid w:val="00D553C6"/>
    <w:rsid w:val="00D5764C"/>
    <w:rsid w:val="00D57A8D"/>
    <w:rsid w:val="00D61B41"/>
    <w:rsid w:val="00D61BA4"/>
    <w:rsid w:val="00D6292A"/>
    <w:rsid w:val="00D62ADE"/>
    <w:rsid w:val="00D63BA4"/>
    <w:rsid w:val="00D66B2B"/>
    <w:rsid w:val="00D67902"/>
    <w:rsid w:val="00D70CD0"/>
    <w:rsid w:val="00D71A1D"/>
    <w:rsid w:val="00D72A4A"/>
    <w:rsid w:val="00D748ED"/>
    <w:rsid w:val="00D753FF"/>
    <w:rsid w:val="00D775CC"/>
    <w:rsid w:val="00D80363"/>
    <w:rsid w:val="00D80D6B"/>
    <w:rsid w:val="00D80F19"/>
    <w:rsid w:val="00D81319"/>
    <w:rsid w:val="00D83D63"/>
    <w:rsid w:val="00D84841"/>
    <w:rsid w:val="00D85671"/>
    <w:rsid w:val="00D86AE0"/>
    <w:rsid w:val="00D87EEC"/>
    <w:rsid w:val="00D9159F"/>
    <w:rsid w:val="00D91D08"/>
    <w:rsid w:val="00D9288E"/>
    <w:rsid w:val="00D945EA"/>
    <w:rsid w:val="00D9503E"/>
    <w:rsid w:val="00DA1EA0"/>
    <w:rsid w:val="00DA2F87"/>
    <w:rsid w:val="00DA426B"/>
    <w:rsid w:val="00DA433E"/>
    <w:rsid w:val="00DA4401"/>
    <w:rsid w:val="00DA523A"/>
    <w:rsid w:val="00DA55EE"/>
    <w:rsid w:val="00DA5EE3"/>
    <w:rsid w:val="00DA7C31"/>
    <w:rsid w:val="00DB0E9F"/>
    <w:rsid w:val="00DB1013"/>
    <w:rsid w:val="00DB2328"/>
    <w:rsid w:val="00DB3FB1"/>
    <w:rsid w:val="00DB45CF"/>
    <w:rsid w:val="00DC0161"/>
    <w:rsid w:val="00DC0351"/>
    <w:rsid w:val="00DC08A2"/>
    <w:rsid w:val="00DC1107"/>
    <w:rsid w:val="00DC203D"/>
    <w:rsid w:val="00DC2F36"/>
    <w:rsid w:val="00DC2F88"/>
    <w:rsid w:val="00DC41FE"/>
    <w:rsid w:val="00DC4BFB"/>
    <w:rsid w:val="00DC6287"/>
    <w:rsid w:val="00DC6667"/>
    <w:rsid w:val="00DC7B84"/>
    <w:rsid w:val="00DC7F8C"/>
    <w:rsid w:val="00DD0439"/>
    <w:rsid w:val="00DD06FF"/>
    <w:rsid w:val="00DD229A"/>
    <w:rsid w:val="00DD28D4"/>
    <w:rsid w:val="00DD5D93"/>
    <w:rsid w:val="00DD619F"/>
    <w:rsid w:val="00DD6661"/>
    <w:rsid w:val="00DE002E"/>
    <w:rsid w:val="00DE0D1E"/>
    <w:rsid w:val="00DE281F"/>
    <w:rsid w:val="00DE3BC6"/>
    <w:rsid w:val="00DE5A43"/>
    <w:rsid w:val="00DE6DD6"/>
    <w:rsid w:val="00DE730F"/>
    <w:rsid w:val="00DE7537"/>
    <w:rsid w:val="00DF05D1"/>
    <w:rsid w:val="00DF15BB"/>
    <w:rsid w:val="00DF2540"/>
    <w:rsid w:val="00DF2E83"/>
    <w:rsid w:val="00DF318B"/>
    <w:rsid w:val="00DF353D"/>
    <w:rsid w:val="00DF38BB"/>
    <w:rsid w:val="00DF4E91"/>
    <w:rsid w:val="00DF7DB3"/>
    <w:rsid w:val="00E01AA7"/>
    <w:rsid w:val="00E01DEF"/>
    <w:rsid w:val="00E036BC"/>
    <w:rsid w:val="00E05CD5"/>
    <w:rsid w:val="00E06F37"/>
    <w:rsid w:val="00E1055C"/>
    <w:rsid w:val="00E11D2D"/>
    <w:rsid w:val="00E11D52"/>
    <w:rsid w:val="00E1203E"/>
    <w:rsid w:val="00E128B3"/>
    <w:rsid w:val="00E12D4C"/>
    <w:rsid w:val="00E14BA0"/>
    <w:rsid w:val="00E154DC"/>
    <w:rsid w:val="00E167B0"/>
    <w:rsid w:val="00E2000E"/>
    <w:rsid w:val="00E21767"/>
    <w:rsid w:val="00E2326F"/>
    <w:rsid w:val="00E232B0"/>
    <w:rsid w:val="00E2340E"/>
    <w:rsid w:val="00E23F60"/>
    <w:rsid w:val="00E25AB0"/>
    <w:rsid w:val="00E26F98"/>
    <w:rsid w:val="00E27805"/>
    <w:rsid w:val="00E35C93"/>
    <w:rsid w:val="00E3608D"/>
    <w:rsid w:val="00E36210"/>
    <w:rsid w:val="00E369DC"/>
    <w:rsid w:val="00E36CF3"/>
    <w:rsid w:val="00E4142B"/>
    <w:rsid w:val="00E41C45"/>
    <w:rsid w:val="00E430A1"/>
    <w:rsid w:val="00E433BC"/>
    <w:rsid w:val="00E43A30"/>
    <w:rsid w:val="00E43E78"/>
    <w:rsid w:val="00E474A9"/>
    <w:rsid w:val="00E47FA9"/>
    <w:rsid w:val="00E528F1"/>
    <w:rsid w:val="00E53B29"/>
    <w:rsid w:val="00E5682E"/>
    <w:rsid w:val="00E572BF"/>
    <w:rsid w:val="00E57BE9"/>
    <w:rsid w:val="00E603C1"/>
    <w:rsid w:val="00E60F4F"/>
    <w:rsid w:val="00E61FB0"/>
    <w:rsid w:val="00E62437"/>
    <w:rsid w:val="00E642A1"/>
    <w:rsid w:val="00E66DFD"/>
    <w:rsid w:val="00E67B7C"/>
    <w:rsid w:val="00E73A30"/>
    <w:rsid w:val="00E740E9"/>
    <w:rsid w:val="00E74F68"/>
    <w:rsid w:val="00E7525B"/>
    <w:rsid w:val="00E753DC"/>
    <w:rsid w:val="00E75BCD"/>
    <w:rsid w:val="00E767CA"/>
    <w:rsid w:val="00E772AE"/>
    <w:rsid w:val="00E77CCB"/>
    <w:rsid w:val="00E80D76"/>
    <w:rsid w:val="00E80FD5"/>
    <w:rsid w:val="00E81A67"/>
    <w:rsid w:val="00E821C6"/>
    <w:rsid w:val="00E826E0"/>
    <w:rsid w:val="00E82843"/>
    <w:rsid w:val="00E84800"/>
    <w:rsid w:val="00E84A8A"/>
    <w:rsid w:val="00E85346"/>
    <w:rsid w:val="00E9171F"/>
    <w:rsid w:val="00E91DFC"/>
    <w:rsid w:val="00E925DA"/>
    <w:rsid w:val="00E95E21"/>
    <w:rsid w:val="00E9603D"/>
    <w:rsid w:val="00E963DF"/>
    <w:rsid w:val="00EA13B8"/>
    <w:rsid w:val="00EA2362"/>
    <w:rsid w:val="00EA5A70"/>
    <w:rsid w:val="00EA5C63"/>
    <w:rsid w:val="00EA66A9"/>
    <w:rsid w:val="00EA6E85"/>
    <w:rsid w:val="00EB098B"/>
    <w:rsid w:val="00EB0C39"/>
    <w:rsid w:val="00EB1976"/>
    <w:rsid w:val="00EB1A5F"/>
    <w:rsid w:val="00EB1BB4"/>
    <w:rsid w:val="00EB2369"/>
    <w:rsid w:val="00EB3681"/>
    <w:rsid w:val="00EB4C8E"/>
    <w:rsid w:val="00EB5A69"/>
    <w:rsid w:val="00EB6E90"/>
    <w:rsid w:val="00EB74C1"/>
    <w:rsid w:val="00EB74CC"/>
    <w:rsid w:val="00EC0470"/>
    <w:rsid w:val="00EC2497"/>
    <w:rsid w:val="00EC41FF"/>
    <w:rsid w:val="00EC692B"/>
    <w:rsid w:val="00ED11B7"/>
    <w:rsid w:val="00ED1FA8"/>
    <w:rsid w:val="00ED576D"/>
    <w:rsid w:val="00ED5C8D"/>
    <w:rsid w:val="00ED6E89"/>
    <w:rsid w:val="00EE00F3"/>
    <w:rsid w:val="00EE06B6"/>
    <w:rsid w:val="00EE1032"/>
    <w:rsid w:val="00EE165F"/>
    <w:rsid w:val="00EE351D"/>
    <w:rsid w:val="00EE3F18"/>
    <w:rsid w:val="00EE4B3C"/>
    <w:rsid w:val="00EE4F46"/>
    <w:rsid w:val="00EE70FD"/>
    <w:rsid w:val="00EF2AE8"/>
    <w:rsid w:val="00EF2EB0"/>
    <w:rsid w:val="00EF4686"/>
    <w:rsid w:val="00EF4980"/>
    <w:rsid w:val="00EF6790"/>
    <w:rsid w:val="00F02808"/>
    <w:rsid w:val="00F038BA"/>
    <w:rsid w:val="00F066D4"/>
    <w:rsid w:val="00F07987"/>
    <w:rsid w:val="00F07C38"/>
    <w:rsid w:val="00F11AE8"/>
    <w:rsid w:val="00F13FD9"/>
    <w:rsid w:val="00F15562"/>
    <w:rsid w:val="00F170DC"/>
    <w:rsid w:val="00F200C3"/>
    <w:rsid w:val="00F20638"/>
    <w:rsid w:val="00F23999"/>
    <w:rsid w:val="00F24396"/>
    <w:rsid w:val="00F26861"/>
    <w:rsid w:val="00F30C76"/>
    <w:rsid w:val="00F33B19"/>
    <w:rsid w:val="00F34B8D"/>
    <w:rsid w:val="00F35A74"/>
    <w:rsid w:val="00F36742"/>
    <w:rsid w:val="00F36DE4"/>
    <w:rsid w:val="00F42579"/>
    <w:rsid w:val="00F4307D"/>
    <w:rsid w:val="00F43856"/>
    <w:rsid w:val="00F43F45"/>
    <w:rsid w:val="00F442FB"/>
    <w:rsid w:val="00F4690A"/>
    <w:rsid w:val="00F47214"/>
    <w:rsid w:val="00F501DA"/>
    <w:rsid w:val="00F50A02"/>
    <w:rsid w:val="00F51759"/>
    <w:rsid w:val="00F51F74"/>
    <w:rsid w:val="00F526F9"/>
    <w:rsid w:val="00F52DEE"/>
    <w:rsid w:val="00F55584"/>
    <w:rsid w:val="00F558E2"/>
    <w:rsid w:val="00F55C91"/>
    <w:rsid w:val="00F60FC5"/>
    <w:rsid w:val="00F61651"/>
    <w:rsid w:val="00F61C4B"/>
    <w:rsid w:val="00F62E15"/>
    <w:rsid w:val="00F63F56"/>
    <w:rsid w:val="00F668D7"/>
    <w:rsid w:val="00F677B2"/>
    <w:rsid w:val="00F67EBB"/>
    <w:rsid w:val="00F67FD7"/>
    <w:rsid w:val="00F70162"/>
    <w:rsid w:val="00F70476"/>
    <w:rsid w:val="00F71272"/>
    <w:rsid w:val="00F72710"/>
    <w:rsid w:val="00F73535"/>
    <w:rsid w:val="00F73E84"/>
    <w:rsid w:val="00F74E78"/>
    <w:rsid w:val="00F7624E"/>
    <w:rsid w:val="00F7638B"/>
    <w:rsid w:val="00F76499"/>
    <w:rsid w:val="00F7704B"/>
    <w:rsid w:val="00F81EB5"/>
    <w:rsid w:val="00F836D6"/>
    <w:rsid w:val="00F863EB"/>
    <w:rsid w:val="00F86D04"/>
    <w:rsid w:val="00F8727E"/>
    <w:rsid w:val="00F8799C"/>
    <w:rsid w:val="00F879A6"/>
    <w:rsid w:val="00F907F6"/>
    <w:rsid w:val="00F91551"/>
    <w:rsid w:val="00F9288F"/>
    <w:rsid w:val="00F92AB0"/>
    <w:rsid w:val="00F93D11"/>
    <w:rsid w:val="00F93FBC"/>
    <w:rsid w:val="00F940A2"/>
    <w:rsid w:val="00F9488F"/>
    <w:rsid w:val="00F95351"/>
    <w:rsid w:val="00F96F88"/>
    <w:rsid w:val="00F9770C"/>
    <w:rsid w:val="00F97E9A"/>
    <w:rsid w:val="00F97F13"/>
    <w:rsid w:val="00FA0651"/>
    <w:rsid w:val="00FA1078"/>
    <w:rsid w:val="00FA116F"/>
    <w:rsid w:val="00FA1531"/>
    <w:rsid w:val="00FA1C97"/>
    <w:rsid w:val="00FA35D8"/>
    <w:rsid w:val="00FA380F"/>
    <w:rsid w:val="00FA444B"/>
    <w:rsid w:val="00FA4B4E"/>
    <w:rsid w:val="00FA5438"/>
    <w:rsid w:val="00FA6518"/>
    <w:rsid w:val="00FB17BD"/>
    <w:rsid w:val="00FB24AA"/>
    <w:rsid w:val="00FB29E3"/>
    <w:rsid w:val="00FB2B89"/>
    <w:rsid w:val="00FB52E4"/>
    <w:rsid w:val="00FC2FDA"/>
    <w:rsid w:val="00FC3668"/>
    <w:rsid w:val="00FC37EC"/>
    <w:rsid w:val="00FC3B07"/>
    <w:rsid w:val="00FC3B79"/>
    <w:rsid w:val="00FC5749"/>
    <w:rsid w:val="00FC616C"/>
    <w:rsid w:val="00FC6559"/>
    <w:rsid w:val="00FC7A00"/>
    <w:rsid w:val="00FD04DF"/>
    <w:rsid w:val="00FD06D4"/>
    <w:rsid w:val="00FD094D"/>
    <w:rsid w:val="00FD0EAD"/>
    <w:rsid w:val="00FD152D"/>
    <w:rsid w:val="00FD1B5D"/>
    <w:rsid w:val="00FD52AD"/>
    <w:rsid w:val="00FD7FE7"/>
    <w:rsid w:val="00FE1B0C"/>
    <w:rsid w:val="00FE2201"/>
    <w:rsid w:val="00FE297B"/>
    <w:rsid w:val="00FE3828"/>
    <w:rsid w:val="00FE393C"/>
    <w:rsid w:val="00FE3A48"/>
    <w:rsid w:val="00FE426C"/>
    <w:rsid w:val="00FE44E7"/>
    <w:rsid w:val="00FE4BA3"/>
    <w:rsid w:val="00FE4E03"/>
    <w:rsid w:val="00FE5F0E"/>
    <w:rsid w:val="00FE79B9"/>
    <w:rsid w:val="00FF01FA"/>
    <w:rsid w:val="00FF0CDF"/>
    <w:rsid w:val="00FF2E79"/>
    <w:rsid w:val="00FF3F58"/>
    <w:rsid w:val="00FF4BCF"/>
    <w:rsid w:val="00FF616A"/>
    <w:rsid w:val="00FF7F24"/>
    <w:rsid w:val="01060A56"/>
    <w:rsid w:val="0122B2B5"/>
    <w:rsid w:val="0124B7CD"/>
    <w:rsid w:val="013EACC7"/>
    <w:rsid w:val="014C5858"/>
    <w:rsid w:val="01C2F27A"/>
    <w:rsid w:val="01EC1838"/>
    <w:rsid w:val="02291078"/>
    <w:rsid w:val="02537693"/>
    <w:rsid w:val="02F2C68A"/>
    <w:rsid w:val="02F6A996"/>
    <w:rsid w:val="035E586B"/>
    <w:rsid w:val="0365E298"/>
    <w:rsid w:val="039A4AB6"/>
    <w:rsid w:val="03A19454"/>
    <w:rsid w:val="03AD00A9"/>
    <w:rsid w:val="04558575"/>
    <w:rsid w:val="0455BF3F"/>
    <w:rsid w:val="04F84778"/>
    <w:rsid w:val="054CCD18"/>
    <w:rsid w:val="064C092F"/>
    <w:rsid w:val="067246EA"/>
    <w:rsid w:val="06A486E5"/>
    <w:rsid w:val="06B24A5D"/>
    <w:rsid w:val="06E005B8"/>
    <w:rsid w:val="07046228"/>
    <w:rsid w:val="0722D715"/>
    <w:rsid w:val="074AB6E4"/>
    <w:rsid w:val="07C73D98"/>
    <w:rsid w:val="07D688C3"/>
    <w:rsid w:val="07EFAB99"/>
    <w:rsid w:val="08257C90"/>
    <w:rsid w:val="082C5A69"/>
    <w:rsid w:val="0851B6BE"/>
    <w:rsid w:val="086309FD"/>
    <w:rsid w:val="089F5AA7"/>
    <w:rsid w:val="090F2FAC"/>
    <w:rsid w:val="0910779C"/>
    <w:rsid w:val="09E38349"/>
    <w:rsid w:val="0A253B0B"/>
    <w:rsid w:val="0A34B617"/>
    <w:rsid w:val="0A7DAD93"/>
    <w:rsid w:val="0A8CAC47"/>
    <w:rsid w:val="0A972E37"/>
    <w:rsid w:val="0AAF0C5A"/>
    <w:rsid w:val="0ACE570D"/>
    <w:rsid w:val="0AD65E71"/>
    <w:rsid w:val="0B124969"/>
    <w:rsid w:val="0B5B8345"/>
    <w:rsid w:val="0BC888BE"/>
    <w:rsid w:val="0C0D7B3A"/>
    <w:rsid w:val="0C10539B"/>
    <w:rsid w:val="0C7B93A3"/>
    <w:rsid w:val="0C842E68"/>
    <w:rsid w:val="0C9488F1"/>
    <w:rsid w:val="0C9C615C"/>
    <w:rsid w:val="0CEACA38"/>
    <w:rsid w:val="0D4B0F46"/>
    <w:rsid w:val="0D96D366"/>
    <w:rsid w:val="0DBFB30A"/>
    <w:rsid w:val="0DD82281"/>
    <w:rsid w:val="0E18934D"/>
    <w:rsid w:val="0E37B230"/>
    <w:rsid w:val="0E4F03FD"/>
    <w:rsid w:val="0E72C133"/>
    <w:rsid w:val="0E8F02F2"/>
    <w:rsid w:val="0ECA6C72"/>
    <w:rsid w:val="0ED63F15"/>
    <w:rsid w:val="0F098CA7"/>
    <w:rsid w:val="0F1AFF41"/>
    <w:rsid w:val="0FA5D6B5"/>
    <w:rsid w:val="0FE10E8B"/>
    <w:rsid w:val="10598A11"/>
    <w:rsid w:val="1063B6AB"/>
    <w:rsid w:val="108E3F67"/>
    <w:rsid w:val="113D3963"/>
    <w:rsid w:val="12136A79"/>
    <w:rsid w:val="1217F0EE"/>
    <w:rsid w:val="12B9A4DA"/>
    <w:rsid w:val="1356C09A"/>
    <w:rsid w:val="1365223A"/>
    <w:rsid w:val="143D3FB0"/>
    <w:rsid w:val="145A2E6F"/>
    <w:rsid w:val="151269FB"/>
    <w:rsid w:val="151DDBAD"/>
    <w:rsid w:val="15501D94"/>
    <w:rsid w:val="159E6409"/>
    <w:rsid w:val="15AB4C7D"/>
    <w:rsid w:val="15C8C11A"/>
    <w:rsid w:val="166396E1"/>
    <w:rsid w:val="16AA4393"/>
    <w:rsid w:val="170868BD"/>
    <w:rsid w:val="17CF7457"/>
    <w:rsid w:val="182916DD"/>
    <w:rsid w:val="18D38725"/>
    <w:rsid w:val="18D3FC1E"/>
    <w:rsid w:val="18DB0082"/>
    <w:rsid w:val="18F2CDF5"/>
    <w:rsid w:val="1998299D"/>
    <w:rsid w:val="19AC4E01"/>
    <w:rsid w:val="19CB0DEF"/>
    <w:rsid w:val="1A080023"/>
    <w:rsid w:val="1A1B73EB"/>
    <w:rsid w:val="1AFDFF18"/>
    <w:rsid w:val="1B52DE1B"/>
    <w:rsid w:val="1BCB3775"/>
    <w:rsid w:val="1C190E78"/>
    <w:rsid w:val="1C1C3867"/>
    <w:rsid w:val="1C317D78"/>
    <w:rsid w:val="1D2FF2B7"/>
    <w:rsid w:val="1D50C5FC"/>
    <w:rsid w:val="1D618FA3"/>
    <w:rsid w:val="1E78A4CC"/>
    <w:rsid w:val="1EC946AA"/>
    <w:rsid w:val="1F4BDC2E"/>
    <w:rsid w:val="1FA52478"/>
    <w:rsid w:val="1FF8927F"/>
    <w:rsid w:val="202919C6"/>
    <w:rsid w:val="2033198D"/>
    <w:rsid w:val="20EC76C9"/>
    <w:rsid w:val="210678A1"/>
    <w:rsid w:val="2108CB58"/>
    <w:rsid w:val="212099DA"/>
    <w:rsid w:val="2158F615"/>
    <w:rsid w:val="217DFB11"/>
    <w:rsid w:val="21C6843A"/>
    <w:rsid w:val="2205AB3B"/>
    <w:rsid w:val="22AE27D3"/>
    <w:rsid w:val="22B7E79E"/>
    <w:rsid w:val="22D3700F"/>
    <w:rsid w:val="23D94EC4"/>
    <w:rsid w:val="24094964"/>
    <w:rsid w:val="245354BF"/>
    <w:rsid w:val="2462D02B"/>
    <w:rsid w:val="24633584"/>
    <w:rsid w:val="252384CA"/>
    <w:rsid w:val="2602FAE3"/>
    <w:rsid w:val="26A76CE3"/>
    <w:rsid w:val="26AA829D"/>
    <w:rsid w:val="2783D99D"/>
    <w:rsid w:val="278488DB"/>
    <w:rsid w:val="286BBF0D"/>
    <w:rsid w:val="28E24379"/>
    <w:rsid w:val="29096A7B"/>
    <w:rsid w:val="295AC2AA"/>
    <w:rsid w:val="29B029AB"/>
    <w:rsid w:val="29D11F2F"/>
    <w:rsid w:val="29EBB4EB"/>
    <w:rsid w:val="2A2CE583"/>
    <w:rsid w:val="2A618934"/>
    <w:rsid w:val="2A8F3C9A"/>
    <w:rsid w:val="2B4F13CD"/>
    <w:rsid w:val="2BCB7553"/>
    <w:rsid w:val="2BEAF1C8"/>
    <w:rsid w:val="2C3162DA"/>
    <w:rsid w:val="2D1802D1"/>
    <w:rsid w:val="2D31EF3F"/>
    <w:rsid w:val="2D36B393"/>
    <w:rsid w:val="2D39747E"/>
    <w:rsid w:val="2D4610DA"/>
    <w:rsid w:val="2D5C696A"/>
    <w:rsid w:val="2DBAB06A"/>
    <w:rsid w:val="2E5FED2F"/>
    <w:rsid w:val="2F6BCC70"/>
    <w:rsid w:val="302A65FE"/>
    <w:rsid w:val="30326B90"/>
    <w:rsid w:val="3051A07E"/>
    <w:rsid w:val="30D891E6"/>
    <w:rsid w:val="3106BAD8"/>
    <w:rsid w:val="310F0247"/>
    <w:rsid w:val="317810A8"/>
    <w:rsid w:val="318B3C57"/>
    <w:rsid w:val="318B7C06"/>
    <w:rsid w:val="3197DF92"/>
    <w:rsid w:val="3211A829"/>
    <w:rsid w:val="324A54EE"/>
    <w:rsid w:val="326C1F7C"/>
    <w:rsid w:val="329E6529"/>
    <w:rsid w:val="333C95C8"/>
    <w:rsid w:val="33BC20E4"/>
    <w:rsid w:val="3557C714"/>
    <w:rsid w:val="35CBCC7A"/>
    <w:rsid w:val="361D3E11"/>
    <w:rsid w:val="363BCB49"/>
    <w:rsid w:val="36640B86"/>
    <w:rsid w:val="368AC635"/>
    <w:rsid w:val="369DABFF"/>
    <w:rsid w:val="37174E75"/>
    <w:rsid w:val="37265C6D"/>
    <w:rsid w:val="372AE431"/>
    <w:rsid w:val="373C1556"/>
    <w:rsid w:val="375BEB72"/>
    <w:rsid w:val="3856768E"/>
    <w:rsid w:val="39C94D2F"/>
    <w:rsid w:val="39CFC891"/>
    <w:rsid w:val="3A345486"/>
    <w:rsid w:val="3A6B7217"/>
    <w:rsid w:val="3AA8CFAB"/>
    <w:rsid w:val="3AD9D378"/>
    <w:rsid w:val="3B0F6B8A"/>
    <w:rsid w:val="3BC765A9"/>
    <w:rsid w:val="3BCBB917"/>
    <w:rsid w:val="3C18DA69"/>
    <w:rsid w:val="3C27DBD1"/>
    <w:rsid w:val="3C7D9438"/>
    <w:rsid w:val="3DF0F811"/>
    <w:rsid w:val="3E0019EC"/>
    <w:rsid w:val="3EA286A1"/>
    <w:rsid w:val="3F3B7ACD"/>
    <w:rsid w:val="3F6770F6"/>
    <w:rsid w:val="3FE3694C"/>
    <w:rsid w:val="40F32717"/>
    <w:rsid w:val="40FB6E4B"/>
    <w:rsid w:val="412C79D0"/>
    <w:rsid w:val="41A768CE"/>
    <w:rsid w:val="41C406AD"/>
    <w:rsid w:val="424A3F8D"/>
    <w:rsid w:val="42BA9201"/>
    <w:rsid w:val="42E44F99"/>
    <w:rsid w:val="433935B1"/>
    <w:rsid w:val="437AF85A"/>
    <w:rsid w:val="44305F03"/>
    <w:rsid w:val="447697CB"/>
    <w:rsid w:val="447C0A62"/>
    <w:rsid w:val="449FA3E7"/>
    <w:rsid w:val="44AFD3F4"/>
    <w:rsid w:val="4528F637"/>
    <w:rsid w:val="4541C962"/>
    <w:rsid w:val="45C791C0"/>
    <w:rsid w:val="4606E329"/>
    <w:rsid w:val="4614BF3F"/>
    <w:rsid w:val="4694D40C"/>
    <w:rsid w:val="46B3C620"/>
    <w:rsid w:val="46D5F49D"/>
    <w:rsid w:val="46DAC30C"/>
    <w:rsid w:val="4784C206"/>
    <w:rsid w:val="47A50010"/>
    <w:rsid w:val="47A5224D"/>
    <w:rsid w:val="47D62054"/>
    <w:rsid w:val="48C0F966"/>
    <w:rsid w:val="48CB1989"/>
    <w:rsid w:val="4901544E"/>
    <w:rsid w:val="492A2E84"/>
    <w:rsid w:val="49AF200B"/>
    <w:rsid w:val="49C61136"/>
    <w:rsid w:val="49EA02B8"/>
    <w:rsid w:val="4A038BA7"/>
    <w:rsid w:val="4B0687C0"/>
    <w:rsid w:val="4B0C1471"/>
    <w:rsid w:val="4B0DDA38"/>
    <w:rsid w:val="4B9D20AF"/>
    <w:rsid w:val="4BEE8407"/>
    <w:rsid w:val="4C27FA4D"/>
    <w:rsid w:val="4C6C9804"/>
    <w:rsid w:val="4D401F1C"/>
    <w:rsid w:val="4D5F35C9"/>
    <w:rsid w:val="4D898803"/>
    <w:rsid w:val="4D917C4D"/>
    <w:rsid w:val="4D9F758D"/>
    <w:rsid w:val="4DB046E3"/>
    <w:rsid w:val="4DDA6210"/>
    <w:rsid w:val="4DE307A0"/>
    <w:rsid w:val="4E0D3002"/>
    <w:rsid w:val="4E879E38"/>
    <w:rsid w:val="4E9DAEBF"/>
    <w:rsid w:val="4F22DA90"/>
    <w:rsid w:val="4F4D1AC8"/>
    <w:rsid w:val="4F8D0D05"/>
    <w:rsid w:val="50474F75"/>
    <w:rsid w:val="504E4379"/>
    <w:rsid w:val="50660A8C"/>
    <w:rsid w:val="509C131C"/>
    <w:rsid w:val="50B9661D"/>
    <w:rsid w:val="50C44180"/>
    <w:rsid w:val="51550B40"/>
    <w:rsid w:val="51D89C79"/>
    <w:rsid w:val="52073150"/>
    <w:rsid w:val="5223BB0F"/>
    <w:rsid w:val="5226BD34"/>
    <w:rsid w:val="522E6E26"/>
    <w:rsid w:val="527EEA93"/>
    <w:rsid w:val="5281B3F5"/>
    <w:rsid w:val="529D8083"/>
    <w:rsid w:val="52E6C7B7"/>
    <w:rsid w:val="535551FC"/>
    <w:rsid w:val="53F5535D"/>
    <w:rsid w:val="540CCFC5"/>
    <w:rsid w:val="546F4138"/>
    <w:rsid w:val="548D8FD6"/>
    <w:rsid w:val="56007BAD"/>
    <w:rsid w:val="560AF149"/>
    <w:rsid w:val="5651CC5A"/>
    <w:rsid w:val="5692DE0B"/>
    <w:rsid w:val="56C2C332"/>
    <w:rsid w:val="56F80C2A"/>
    <w:rsid w:val="5728F232"/>
    <w:rsid w:val="57459F5C"/>
    <w:rsid w:val="58001233"/>
    <w:rsid w:val="58236BF2"/>
    <w:rsid w:val="5909539C"/>
    <w:rsid w:val="59556F1C"/>
    <w:rsid w:val="59DACD8A"/>
    <w:rsid w:val="5A1250B5"/>
    <w:rsid w:val="5A9151DB"/>
    <w:rsid w:val="5A9C093F"/>
    <w:rsid w:val="5BB98832"/>
    <w:rsid w:val="5BEBAD65"/>
    <w:rsid w:val="5C08371D"/>
    <w:rsid w:val="5C48F9ED"/>
    <w:rsid w:val="5C654B37"/>
    <w:rsid w:val="5C8FF90C"/>
    <w:rsid w:val="5CA5C9B5"/>
    <w:rsid w:val="5CAB6494"/>
    <w:rsid w:val="5D14938A"/>
    <w:rsid w:val="5D2795E6"/>
    <w:rsid w:val="5D3F938C"/>
    <w:rsid w:val="5D618869"/>
    <w:rsid w:val="5D85DE6E"/>
    <w:rsid w:val="5DA788D4"/>
    <w:rsid w:val="5DE85A32"/>
    <w:rsid w:val="5E2D3A07"/>
    <w:rsid w:val="5E4E26DD"/>
    <w:rsid w:val="5EDDEF31"/>
    <w:rsid w:val="5F462DD5"/>
    <w:rsid w:val="5FAFBC1C"/>
    <w:rsid w:val="5FDE7667"/>
    <w:rsid w:val="5FF14880"/>
    <w:rsid w:val="60079041"/>
    <w:rsid w:val="601D7FBD"/>
    <w:rsid w:val="60A4D667"/>
    <w:rsid w:val="613F53FB"/>
    <w:rsid w:val="61AF6CA2"/>
    <w:rsid w:val="61CE6FDC"/>
    <w:rsid w:val="622C7C85"/>
    <w:rsid w:val="627C266C"/>
    <w:rsid w:val="628C8C0B"/>
    <w:rsid w:val="62C788D6"/>
    <w:rsid w:val="638290EB"/>
    <w:rsid w:val="63FAE4C6"/>
    <w:rsid w:val="64224BF5"/>
    <w:rsid w:val="64286D02"/>
    <w:rsid w:val="6448E707"/>
    <w:rsid w:val="64783380"/>
    <w:rsid w:val="6531091D"/>
    <w:rsid w:val="65348278"/>
    <w:rsid w:val="65DC6B7B"/>
    <w:rsid w:val="65F4AD56"/>
    <w:rsid w:val="66740C49"/>
    <w:rsid w:val="667CB2A1"/>
    <w:rsid w:val="668B6B75"/>
    <w:rsid w:val="66D4FFBB"/>
    <w:rsid w:val="66ED54D8"/>
    <w:rsid w:val="6717A295"/>
    <w:rsid w:val="67212270"/>
    <w:rsid w:val="67523C49"/>
    <w:rsid w:val="679827D6"/>
    <w:rsid w:val="67AC0EF2"/>
    <w:rsid w:val="67BFE61D"/>
    <w:rsid w:val="680B8CA0"/>
    <w:rsid w:val="68A21C8F"/>
    <w:rsid w:val="694AA364"/>
    <w:rsid w:val="6960618E"/>
    <w:rsid w:val="696FDFF5"/>
    <w:rsid w:val="699FD307"/>
    <w:rsid w:val="69F4683D"/>
    <w:rsid w:val="6A2360C4"/>
    <w:rsid w:val="6A8B6FF7"/>
    <w:rsid w:val="6AB5CD91"/>
    <w:rsid w:val="6AEFA71A"/>
    <w:rsid w:val="6B8C95D3"/>
    <w:rsid w:val="6BD3E90C"/>
    <w:rsid w:val="6BF6FB58"/>
    <w:rsid w:val="6C7B6518"/>
    <w:rsid w:val="6D0E1016"/>
    <w:rsid w:val="6D5934B2"/>
    <w:rsid w:val="6D837C39"/>
    <w:rsid w:val="6EC860A6"/>
    <w:rsid w:val="6F283E97"/>
    <w:rsid w:val="6F7DACE9"/>
    <w:rsid w:val="6F9DEA5F"/>
    <w:rsid w:val="6FB6A2FC"/>
    <w:rsid w:val="7005A211"/>
    <w:rsid w:val="700BD713"/>
    <w:rsid w:val="708F95EB"/>
    <w:rsid w:val="70AE8287"/>
    <w:rsid w:val="7182A275"/>
    <w:rsid w:val="71CC5E05"/>
    <w:rsid w:val="72DF867B"/>
    <w:rsid w:val="7356B018"/>
    <w:rsid w:val="746E43C5"/>
    <w:rsid w:val="74E07EF0"/>
    <w:rsid w:val="752C7AA0"/>
    <w:rsid w:val="75A3EBC6"/>
    <w:rsid w:val="76192DF3"/>
    <w:rsid w:val="765EF869"/>
    <w:rsid w:val="772F5C7B"/>
    <w:rsid w:val="7778F405"/>
    <w:rsid w:val="777A7CF7"/>
    <w:rsid w:val="77BB3CA6"/>
    <w:rsid w:val="7821AC56"/>
    <w:rsid w:val="78275AEA"/>
    <w:rsid w:val="78597176"/>
    <w:rsid w:val="78783B3C"/>
    <w:rsid w:val="78BB2329"/>
    <w:rsid w:val="7901234A"/>
    <w:rsid w:val="792FEBC6"/>
    <w:rsid w:val="7939ED25"/>
    <w:rsid w:val="79425D9B"/>
    <w:rsid w:val="796E33FA"/>
    <w:rsid w:val="79B63D83"/>
    <w:rsid w:val="7A5F649E"/>
    <w:rsid w:val="7A60C86B"/>
    <w:rsid w:val="7B307887"/>
    <w:rsid w:val="7B624987"/>
    <w:rsid w:val="7C8C55FB"/>
    <w:rsid w:val="7CBCF81F"/>
    <w:rsid w:val="7D1D6E1A"/>
    <w:rsid w:val="7ECE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94B28"/>
  <w15:chartTrackingRefBased/>
  <w15:docId w15:val="{D484048F-775F-4F37-952A-CA9E01C0F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0A6"/>
    <w:rPr>
      <w:rFonts w:ascii="Arial" w:hAnsi="Arial"/>
      <w:szCs w:val="24"/>
      <w:lang w:eastAsia="en-GB"/>
    </w:rPr>
  </w:style>
  <w:style w:type="paragraph" w:styleId="Heading1">
    <w:name w:val="heading 1"/>
    <w:basedOn w:val="Normal"/>
    <w:next w:val="Text1"/>
    <w:link w:val="Heading1Char"/>
    <w:qFormat/>
    <w:pPr>
      <w:keepNext/>
      <w:tabs>
        <w:tab w:val="num" w:pos="1440"/>
      </w:tabs>
      <w:spacing w:before="240" w:after="240"/>
      <w:ind w:left="1440" w:hanging="1440"/>
      <w:jc w:val="center"/>
      <w:outlineLvl w:val="0"/>
    </w:pPr>
    <w:rPr>
      <w:b/>
      <w:smallCaps/>
      <w:sz w:val="32"/>
      <w:szCs w:val="20"/>
    </w:rPr>
  </w:style>
  <w:style w:type="paragraph" w:styleId="Heading2">
    <w:name w:val="heading 2"/>
    <w:basedOn w:val="Normal"/>
    <w:next w:val="Normal"/>
    <w:link w:val="Heading2Char"/>
    <w:qFormat/>
    <w:pPr>
      <w:keepNext/>
      <w:tabs>
        <w:tab w:val="num" w:pos="0"/>
      </w:tabs>
      <w:spacing w:before="480" w:after="480"/>
      <w:jc w:val="center"/>
      <w:outlineLvl w:val="1"/>
    </w:pPr>
    <w:rPr>
      <w:b/>
      <w:smallCaps/>
      <w:sz w:val="28"/>
      <w:szCs w:val="20"/>
    </w:rPr>
  </w:style>
  <w:style w:type="paragraph" w:styleId="Heading3">
    <w:name w:val="heading 3"/>
    <w:basedOn w:val="Normal"/>
    <w:next w:val="Text3"/>
    <w:link w:val="Heading3Char"/>
    <w:qFormat/>
    <w:pPr>
      <w:keepNext/>
      <w:spacing w:before="240" w:after="240"/>
      <w:outlineLvl w:val="2"/>
    </w:pPr>
    <w:rPr>
      <w:b/>
      <w:smallCaps/>
      <w:szCs w:val="20"/>
    </w:rPr>
  </w:style>
  <w:style w:type="paragraph" w:styleId="Heading4">
    <w:name w:val="heading 4"/>
    <w:basedOn w:val="Normal"/>
    <w:next w:val="Normal"/>
    <w:link w:val="Heading4Char"/>
    <w:qFormat/>
    <w:pPr>
      <w:keepNext/>
      <w:spacing w:after="240"/>
      <w:jc w:val="both"/>
      <w:outlineLvl w:val="3"/>
    </w:pPr>
    <w:rPr>
      <w:szCs w:val="20"/>
    </w:rPr>
  </w:style>
  <w:style w:type="paragraph" w:styleId="Heading5">
    <w:name w:val="heading 5"/>
    <w:basedOn w:val="Normal"/>
    <w:next w:val="Normal"/>
    <w:link w:val="Heading5Char"/>
    <w:qFormat/>
    <w:pPr>
      <w:spacing w:after="240"/>
      <w:jc w:val="both"/>
      <w:outlineLvl w:val="4"/>
    </w:pPr>
    <w:rPr>
      <w:szCs w:val="20"/>
    </w:rPr>
  </w:style>
  <w:style w:type="paragraph" w:styleId="Heading6">
    <w:name w:val="heading 6"/>
    <w:basedOn w:val="Normal"/>
    <w:next w:val="Normal"/>
    <w:link w:val="Heading6Char"/>
    <w:qFormat/>
    <w:pPr>
      <w:spacing w:after="240"/>
      <w:jc w:val="both"/>
      <w:outlineLvl w:val="5"/>
    </w:pPr>
    <w:rPr>
      <w:szCs w:val="20"/>
    </w:rPr>
  </w:style>
  <w:style w:type="paragraph" w:styleId="Heading7">
    <w:name w:val="heading 7"/>
    <w:basedOn w:val="Normal"/>
    <w:next w:val="Normal"/>
    <w:link w:val="Heading7Char"/>
    <w:qFormat/>
    <w:pPr>
      <w:spacing w:after="240"/>
      <w:jc w:val="both"/>
      <w:outlineLvl w:val="6"/>
    </w:pPr>
    <w:rPr>
      <w:szCs w:val="20"/>
    </w:rPr>
  </w:style>
  <w:style w:type="paragraph" w:styleId="Heading8">
    <w:name w:val="heading 8"/>
    <w:basedOn w:val="Normal"/>
    <w:next w:val="Normal"/>
    <w:link w:val="Heading8Char"/>
    <w:qFormat/>
    <w:pPr>
      <w:spacing w:after="240"/>
      <w:jc w:val="both"/>
      <w:outlineLvl w:val="7"/>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tabs>
        <w:tab w:val="left" w:pos="2160"/>
      </w:tabs>
      <w:spacing w:after="240"/>
      <w:ind w:left="1440"/>
      <w:jc w:val="both"/>
    </w:pPr>
    <w:rPr>
      <w:szCs w:val="20"/>
    </w:rPr>
  </w:style>
  <w:style w:type="paragraph" w:customStyle="1" w:styleId="Text3">
    <w:name w:val="Text 3"/>
    <w:basedOn w:val="Normal"/>
    <w:pPr>
      <w:tabs>
        <w:tab w:val="left" w:pos="2160"/>
      </w:tabs>
      <w:spacing w:after="240"/>
      <w:ind w:left="1440"/>
      <w:jc w:val="both"/>
    </w:pPr>
    <w:rPr>
      <w:szCs w:val="20"/>
    </w:rPr>
  </w:style>
  <w:style w:type="paragraph" w:customStyle="1" w:styleId="Article">
    <w:name w:val="Article"/>
    <w:basedOn w:val="Normal"/>
    <w:next w:val="Text1"/>
    <w:pPr>
      <w:keepNext/>
      <w:spacing w:after="240"/>
      <w:ind w:left="1440" w:hanging="1440"/>
      <w:jc w:val="both"/>
    </w:pPr>
    <w:rPr>
      <w:b/>
      <w:smallCaps/>
      <w:szCs w:val="20"/>
    </w:rPr>
  </w:style>
  <w:style w:type="paragraph" w:styleId="BodyText">
    <w:name w:val="Body Text"/>
    <w:basedOn w:val="Normal"/>
    <w:link w:val="BodyTextChar"/>
    <w:semiHidden/>
    <w:pPr>
      <w:spacing w:after="120"/>
      <w:jc w:val="both"/>
    </w:pPr>
    <w:rPr>
      <w:szCs w:val="20"/>
    </w:rPr>
  </w:style>
  <w:style w:type="paragraph" w:styleId="FootnoteText">
    <w:name w:val="footnote text"/>
    <w:basedOn w:val="Normal"/>
    <w:link w:val="FootnoteTextChar"/>
    <w:uiPriority w:val="99"/>
    <w:qFormat/>
    <w:pPr>
      <w:spacing w:after="240"/>
      <w:ind w:left="357" w:hanging="357"/>
      <w:jc w:val="both"/>
    </w:pPr>
    <w:rPr>
      <w:szCs w:val="20"/>
    </w:rPr>
  </w:style>
  <w:style w:type="paragraph" w:styleId="ListNumber">
    <w:name w:val="List Number"/>
    <w:basedOn w:val="Normal"/>
    <w:semiHidden/>
    <w:pPr>
      <w:numPr>
        <w:numId w:val="8"/>
      </w:numPr>
      <w:tabs>
        <w:tab w:val="num" w:pos="709"/>
      </w:tabs>
      <w:spacing w:after="240"/>
      <w:jc w:val="both"/>
    </w:pPr>
    <w:rPr>
      <w:szCs w:val="20"/>
      <w:lang w:eastAsia="en-US"/>
    </w:rPr>
  </w:style>
  <w:style w:type="paragraph" w:customStyle="1" w:styleId="PartTitle">
    <w:name w:val="PartTitle"/>
    <w:basedOn w:val="Normal"/>
    <w:next w:val="Normal"/>
    <w:pPr>
      <w:keepNext/>
      <w:pageBreakBefore/>
      <w:spacing w:after="480"/>
      <w:jc w:val="center"/>
    </w:pPr>
    <w:rPr>
      <w:b/>
      <w:sz w:val="36"/>
      <w:szCs w:val="20"/>
    </w:rPr>
  </w:style>
  <w:style w:type="paragraph" w:customStyle="1" w:styleId="ListDash">
    <w:name w:val="List Dash"/>
    <w:basedOn w:val="Normal"/>
    <w:pPr>
      <w:numPr>
        <w:numId w:val="2"/>
      </w:numPr>
      <w:spacing w:after="240"/>
      <w:jc w:val="both"/>
    </w:pPr>
    <w:rPr>
      <w:szCs w:val="20"/>
      <w:lang w:eastAsia="en-US"/>
    </w:rPr>
  </w:style>
  <w:style w:type="paragraph" w:customStyle="1" w:styleId="ListDash1">
    <w:name w:val="List Dash 1"/>
    <w:basedOn w:val="Text1"/>
    <w:pPr>
      <w:numPr>
        <w:numId w:val="3"/>
      </w:numPr>
      <w:tabs>
        <w:tab w:val="clear" w:pos="2160"/>
      </w:tabs>
    </w:pPr>
    <w:rPr>
      <w:lang w:eastAsia="en-US"/>
    </w:rPr>
  </w:style>
  <w:style w:type="paragraph" w:customStyle="1" w:styleId="ListNumberLevel2">
    <w:name w:val="List Number (Level 2)"/>
    <w:basedOn w:val="Normal"/>
    <w:pPr>
      <w:numPr>
        <w:ilvl w:val="1"/>
        <w:numId w:val="8"/>
      </w:numPr>
      <w:tabs>
        <w:tab w:val="num" w:pos="1417"/>
      </w:tabs>
      <w:spacing w:after="240"/>
      <w:jc w:val="both"/>
    </w:pPr>
    <w:rPr>
      <w:szCs w:val="20"/>
      <w:lang w:eastAsia="en-US"/>
    </w:rPr>
  </w:style>
  <w:style w:type="paragraph" w:customStyle="1" w:styleId="ListNumberLevel3">
    <w:name w:val="List Number (Level 3)"/>
    <w:basedOn w:val="Normal"/>
    <w:pPr>
      <w:numPr>
        <w:ilvl w:val="2"/>
        <w:numId w:val="8"/>
      </w:numPr>
      <w:tabs>
        <w:tab w:val="num" w:pos="2126"/>
      </w:tabs>
      <w:spacing w:after="240"/>
      <w:jc w:val="both"/>
    </w:pPr>
    <w:rPr>
      <w:szCs w:val="20"/>
      <w:lang w:eastAsia="en-US"/>
    </w:rPr>
  </w:style>
  <w:style w:type="paragraph" w:customStyle="1" w:styleId="ListNumberLevel4">
    <w:name w:val="List Number (Level 4)"/>
    <w:basedOn w:val="Normal"/>
    <w:pPr>
      <w:numPr>
        <w:ilvl w:val="3"/>
        <w:numId w:val="8"/>
      </w:numPr>
      <w:tabs>
        <w:tab w:val="num" w:pos="2835"/>
      </w:tabs>
      <w:spacing w:after="240"/>
      <w:jc w:val="both"/>
    </w:pPr>
    <w:rPr>
      <w:szCs w:val="20"/>
      <w:lang w:eastAsia="en-US"/>
    </w:rPr>
  </w:style>
  <w:style w:type="paragraph" w:customStyle="1" w:styleId="Contact">
    <w:name w:val="Contact"/>
    <w:basedOn w:val="Normal"/>
    <w:next w:val="Normal"/>
    <w:pPr>
      <w:spacing w:after="480"/>
      <w:ind w:left="567" w:hanging="567"/>
    </w:pPr>
    <w:rPr>
      <w:szCs w:val="20"/>
      <w:lang w:eastAsia="en-US"/>
    </w:rPr>
  </w:style>
  <w:style w:type="character" w:styleId="FootnoteReference">
    <w:name w:val="footnote reference"/>
    <w:uiPriority w:val="99"/>
    <w:rPr>
      <w:rFonts w:cs="Times New Roman"/>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semiHidden/>
    <w:rPr>
      <w:rFonts w:cs="Times New Roman"/>
    </w:rPr>
  </w:style>
  <w:style w:type="paragraph" w:styleId="BodyText3">
    <w:name w:val="Body Text 3"/>
    <w:basedOn w:val="Normal"/>
    <w:link w:val="BodyText3Char"/>
    <w:semiHidden/>
    <w:pPr>
      <w:jc w:val="center"/>
    </w:pPr>
    <w:rPr>
      <w:rFonts w:ascii="Book Antiqua" w:hAnsi="Book Antiqua"/>
      <w:b/>
      <w:szCs w:val="20"/>
      <w:lang w:eastAsia="en-US"/>
    </w:rPr>
  </w:style>
  <w:style w:type="paragraph" w:styleId="ListBullet2">
    <w:name w:val="List Bullet 2"/>
    <w:basedOn w:val="Text2"/>
    <w:semiHidden/>
    <w:pPr>
      <w:numPr>
        <w:numId w:val="4"/>
      </w:numPr>
      <w:tabs>
        <w:tab w:val="clear" w:pos="2161"/>
      </w:tabs>
    </w:pPr>
    <w:rPr>
      <w:lang w:eastAsia="en-US"/>
    </w:rPr>
  </w:style>
  <w:style w:type="paragraph" w:customStyle="1" w:styleId="ListNumber1">
    <w:name w:val="List Number 1"/>
    <w:basedOn w:val="Text1"/>
    <w:pPr>
      <w:numPr>
        <w:numId w:val="5"/>
      </w:numPr>
    </w:pPr>
    <w:rPr>
      <w:lang w:eastAsia="en-US"/>
    </w:rPr>
  </w:style>
  <w:style w:type="paragraph" w:customStyle="1" w:styleId="ListNumber1Level2">
    <w:name w:val="List Number 1 (Level 2)"/>
    <w:basedOn w:val="Text1"/>
    <w:pPr>
      <w:numPr>
        <w:ilvl w:val="1"/>
        <w:numId w:val="5"/>
      </w:numPr>
      <w:tabs>
        <w:tab w:val="clear" w:pos="2160"/>
      </w:tabs>
    </w:pPr>
    <w:rPr>
      <w:lang w:eastAsia="en-US"/>
    </w:rPr>
  </w:style>
  <w:style w:type="paragraph" w:customStyle="1" w:styleId="ListNumber1Level3">
    <w:name w:val="List Number 1 (Level 3)"/>
    <w:basedOn w:val="Text1"/>
    <w:pPr>
      <w:numPr>
        <w:ilvl w:val="2"/>
        <w:numId w:val="5"/>
      </w:numPr>
      <w:tabs>
        <w:tab w:val="clear" w:pos="2160"/>
      </w:tabs>
    </w:pPr>
    <w:rPr>
      <w:lang w:eastAsia="en-US"/>
    </w:rPr>
  </w:style>
  <w:style w:type="paragraph" w:customStyle="1" w:styleId="ListNumber1Level4">
    <w:name w:val="List Number 1 (Level 4)"/>
    <w:basedOn w:val="Text1"/>
    <w:pPr>
      <w:numPr>
        <w:ilvl w:val="3"/>
        <w:numId w:val="5"/>
      </w:numPr>
      <w:tabs>
        <w:tab w:val="clear" w:pos="2160"/>
      </w:tabs>
    </w:pPr>
    <w:rPr>
      <w:lang w:eastAsia="en-US"/>
    </w:rPr>
  </w:style>
  <w:style w:type="paragraph" w:styleId="Header">
    <w:name w:val="header"/>
    <w:basedOn w:val="Normal"/>
    <w:link w:val="HeaderChar"/>
    <w:semiHidden/>
    <w:pPr>
      <w:tabs>
        <w:tab w:val="center" w:pos="4536"/>
        <w:tab w:val="right" w:pos="9072"/>
      </w:tabs>
    </w:pPr>
  </w:style>
  <w:style w:type="paragraph" w:customStyle="1" w:styleId="Text2">
    <w:name w:val="Text 2"/>
    <w:basedOn w:val="Normal"/>
    <w:pPr>
      <w:tabs>
        <w:tab w:val="left" w:pos="2161"/>
      </w:tabs>
      <w:spacing w:after="240"/>
      <w:ind w:left="1202"/>
      <w:jc w:val="both"/>
    </w:pPr>
    <w:rPr>
      <w:szCs w:val="20"/>
    </w:rPr>
  </w:style>
  <w:style w:type="paragraph" w:customStyle="1" w:styleId="ListDash3">
    <w:name w:val="List Dash 3"/>
    <w:basedOn w:val="Text3"/>
    <w:pPr>
      <w:numPr>
        <w:numId w:val="6"/>
      </w:numPr>
      <w:tabs>
        <w:tab w:val="clear" w:pos="2160"/>
      </w:tabs>
    </w:pPr>
    <w:rPr>
      <w:lang w:eastAsia="en-US"/>
    </w:rPr>
  </w:style>
  <w:style w:type="paragraph" w:customStyle="1" w:styleId="BalloonText1">
    <w:name w:val="Balloon Text1"/>
    <w:basedOn w:val="Normal"/>
    <w:semiHidden/>
    <w:rPr>
      <w:rFonts w:ascii="Tahoma" w:hAnsi="Tahoma" w:cs="Tahoma"/>
      <w:sz w:val="16"/>
      <w:szCs w:val="16"/>
    </w:rPr>
  </w:style>
  <w:style w:type="paragraph" w:styleId="BodyTextIndent">
    <w:name w:val="Body Text Indent"/>
    <w:basedOn w:val="Normal"/>
    <w:link w:val="BodyTextIndentChar"/>
    <w:semiHidden/>
    <w:pPr>
      <w:spacing w:before="120" w:after="120"/>
      <w:ind w:left="540"/>
      <w:jc w:val="both"/>
    </w:pPr>
    <w:rPr>
      <w:sz w:val="22"/>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ntekstChar">
    <w:name w:val="Ballontekst Char"/>
    <w:semiHidden/>
    <w:rPr>
      <w:rFonts w:ascii="Tahoma" w:hAnsi="Tahoma" w:cs="Tahoma"/>
      <w:sz w:val="16"/>
      <w:szCs w:val="16"/>
      <w:lang w:val="fr-BE" w:eastAsia="en-GB"/>
    </w:rPr>
  </w:style>
  <w:style w:type="paragraph" w:styleId="BodyText2">
    <w:name w:val="Body Text 2"/>
    <w:basedOn w:val="Normal"/>
    <w:link w:val="BodyText2Char"/>
    <w:semiHidden/>
    <w:pPr>
      <w:spacing w:before="120" w:after="120"/>
      <w:jc w:val="both"/>
    </w:pPr>
    <w:rPr>
      <w:sz w:val="22"/>
    </w:rPr>
  </w:style>
  <w:style w:type="character" w:customStyle="1" w:styleId="CommentReference1">
    <w:name w:val="Comment Reference1"/>
    <w:uiPriority w:val="99"/>
    <w:semiHidden/>
    <w:unhideWhenUsed/>
    <w:rsid w:val="00FF01FA"/>
    <w:rPr>
      <w:sz w:val="16"/>
      <w:szCs w:val="16"/>
    </w:rPr>
  </w:style>
  <w:style w:type="paragraph" w:customStyle="1" w:styleId="CommentText1">
    <w:name w:val="Comment Text1"/>
    <w:basedOn w:val="Normal"/>
    <w:link w:val="CommentTextChar"/>
    <w:uiPriority w:val="99"/>
    <w:unhideWhenUsed/>
    <w:rsid w:val="00FF01FA"/>
    <w:rPr>
      <w:szCs w:val="20"/>
    </w:rPr>
  </w:style>
  <w:style w:type="character" w:customStyle="1" w:styleId="CommentTextChar">
    <w:name w:val="Comment Text Char"/>
    <w:link w:val="CommentText1"/>
    <w:uiPriority w:val="99"/>
    <w:rsid w:val="00FF01FA"/>
    <w:rPr>
      <w:rFonts w:ascii="Arial" w:hAnsi="Arial"/>
      <w:lang w:val="fr-BE" w:eastAsia="en-GB"/>
    </w:rPr>
  </w:style>
  <w:style w:type="paragraph" w:customStyle="1" w:styleId="CommentSubject1">
    <w:name w:val="Comment Subject1"/>
    <w:basedOn w:val="CommentText1"/>
    <w:next w:val="CommentText1"/>
    <w:link w:val="CommentSubjectChar"/>
    <w:uiPriority w:val="99"/>
    <w:semiHidden/>
    <w:unhideWhenUsed/>
    <w:rsid w:val="00FF01FA"/>
    <w:rPr>
      <w:b/>
      <w:bCs/>
    </w:rPr>
  </w:style>
  <w:style w:type="character" w:customStyle="1" w:styleId="CommentSubjectChar">
    <w:name w:val="Comment Subject Char"/>
    <w:link w:val="CommentSubject1"/>
    <w:uiPriority w:val="99"/>
    <w:semiHidden/>
    <w:rsid w:val="00FF01FA"/>
    <w:rPr>
      <w:b/>
      <w:bCs/>
      <w:lang w:val="fr-BE" w:eastAsia="en-GB"/>
    </w:rPr>
  </w:style>
  <w:style w:type="paragraph" w:styleId="NoSpacing">
    <w:name w:val="No Spacing"/>
    <w:uiPriority w:val="1"/>
    <w:qFormat/>
    <w:rsid w:val="005D7872"/>
    <w:rPr>
      <w:sz w:val="24"/>
      <w:szCs w:val="24"/>
      <w:lang w:eastAsia="en-GB"/>
    </w:rPr>
  </w:style>
  <w:style w:type="character" w:customStyle="1" w:styleId="Heading3Char">
    <w:name w:val="Heading 3 Char"/>
    <w:link w:val="Heading3"/>
    <w:rsid w:val="009E34AD"/>
    <w:rPr>
      <w:rFonts w:ascii="Arial" w:hAnsi="Arial"/>
      <w:b/>
      <w:smallCaps/>
      <w:lang w:val="fr-BE"/>
    </w:rPr>
  </w:style>
  <w:style w:type="paragraph" w:styleId="ListBullet4">
    <w:name w:val="List Bullet 4"/>
    <w:basedOn w:val="Normal"/>
    <w:rsid w:val="00534CC4"/>
    <w:pPr>
      <w:numPr>
        <w:numId w:val="11"/>
      </w:numPr>
      <w:spacing w:after="240"/>
      <w:jc w:val="both"/>
    </w:pPr>
    <w:rPr>
      <w:rFonts w:ascii="Times New Roman" w:hAnsi="Times New Roman"/>
      <w:sz w:val="22"/>
      <w:szCs w:val="20"/>
      <w:lang w:eastAsia="en-US"/>
    </w:rPr>
  </w:style>
  <w:style w:type="paragraph" w:styleId="Subtitle">
    <w:name w:val="Subtitle"/>
    <w:basedOn w:val="Normal"/>
    <w:link w:val="SubtitleChar"/>
    <w:qFormat/>
    <w:rsid w:val="004C6365"/>
    <w:pPr>
      <w:tabs>
        <w:tab w:val="left" w:pos="-1440"/>
        <w:tab w:val="left" w:pos="-720"/>
        <w:tab w:val="left" w:pos="828"/>
        <w:tab w:val="left" w:pos="1044"/>
        <w:tab w:val="left" w:pos="1260"/>
        <w:tab w:val="left" w:pos="1476"/>
        <w:tab w:val="left" w:pos="1692"/>
        <w:tab w:val="left" w:pos="2160"/>
      </w:tabs>
      <w:jc w:val="center"/>
    </w:pPr>
    <w:rPr>
      <w:rFonts w:ascii="Times New Roman" w:hAnsi="Times New Roman"/>
      <w:b/>
      <w:sz w:val="22"/>
      <w:szCs w:val="20"/>
    </w:rPr>
  </w:style>
  <w:style w:type="character" w:customStyle="1" w:styleId="SubtitleChar">
    <w:name w:val="Subtitle Char"/>
    <w:link w:val="Subtitle"/>
    <w:rsid w:val="004C6365"/>
    <w:rPr>
      <w:b/>
      <w:sz w:val="22"/>
      <w:lang w:val="fr-BE" w:eastAsia="en-GB"/>
    </w:rPr>
  </w:style>
  <w:style w:type="character" w:customStyle="1" w:styleId="FooterChar">
    <w:name w:val="Footer Char"/>
    <w:link w:val="Footer"/>
    <w:uiPriority w:val="99"/>
    <w:rsid w:val="005C501D"/>
    <w:rPr>
      <w:rFonts w:ascii="Arial" w:hAnsi="Arial"/>
      <w:szCs w:val="24"/>
      <w:lang w:val="fr-BE" w:eastAsia="en-GB"/>
    </w:rPr>
  </w:style>
  <w:style w:type="paragraph" w:styleId="BlockText">
    <w:name w:val="Block Text"/>
    <w:basedOn w:val="Normal"/>
    <w:rsid w:val="0048413F"/>
    <w:pPr>
      <w:ind w:left="126" w:right="72"/>
    </w:pPr>
    <w:rPr>
      <w:rFonts w:ascii="Arial Narrow" w:hAnsi="Arial Narrow" w:cs="Arial Narrow"/>
      <w:sz w:val="24"/>
      <w:lang w:val="nl-BE" w:eastAsia="en-US"/>
    </w:rPr>
  </w:style>
  <w:style w:type="character" w:customStyle="1" w:styleId="FootnoteTextChar">
    <w:name w:val="Footnote Text Char"/>
    <w:link w:val="FootnoteText"/>
    <w:uiPriority w:val="99"/>
    <w:rsid w:val="00590D9C"/>
    <w:rPr>
      <w:rFonts w:ascii="Arial" w:hAnsi="Arial"/>
      <w:lang w:val="fr-BE" w:eastAsia="en-GB"/>
    </w:rPr>
  </w:style>
  <w:style w:type="paragraph" w:styleId="Revision">
    <w:name w:val="Revision"/>
    <w:hidden/>
    <w:uiPriority w:val="99"/>
    <w:semiHidden/>
    <w:rsid w:val="00CB5BED"/>
    <w:rPr>
      <w:rFonts w:ascii="Arial" w:hAnsi="Arial"/>
      <w:szCs w:val="24"/>
      <w:lang w:eastAsia="en-GB"/>
    </w:rPr>
  </w:style>
  <w:style w:type="paragraph" w:styleId="NormalWeb">
    <w:name w:val="Normal (Web)"/>
    <w:basedOn w:val="Normal"/>
    <w:uiPriority w:val="99"/>
    <w:semiHidden/>
    <w:unhideWhenUsed/>
    <w:rsid w:val="004E0C20"/>
    <w:pPr>
      <w:spacing w:before="100" w:beforeAutospacing="1" w:after="100" w:afterAutospacing="1"/>
    </w:pPr>
    <w:rPr>
      <w:rFonts w:ascii="Times New Roman" w:hAnsi="Times New Roman"/>
      <w:sz w:val="24"/>
    </w:rPr>
  </w:style>
  <w:style w:type="character" w:customStyle="1" w:styleId="particle">
    <w:name w:val="p_article"/>
    <w:rsid w:val="004E0C20"/>
  </w:style>
  <w:style w:type="character" w:customStyle="1" w:styleId="plist">
    <w:name w:val="p_list"/>
    <w:rsid w:val="004E0C20"/>
  </w:style>
  <w:style w:type="paragraph" w:customStyle="1" w:styleId="cover">
    <w:name w:val="cover"/>
    <w:basedOn w:val="Normal"/>
    <w:link w:val="coverCar"/>
    <w:qFormat/>
    <w:rsid w:val="00325740"/>
    <w:pPr>
      <w:spacing w:after="160" w:line="276" w:lineRule="auto"/>
    </w:pPr>
    <w:rPr>
      <w:rFonts w:ascii="Calibri" w:eastAsia="Calibri" w:hAnsi="Calibri"/>
      <w:color w:val="585756"/>
      <w:sz w:val="32"/>
      <w:szCs w:val="22"/>
      <w:lang w:eastAsia="en-US"/>
    </w:rPr>
  </w:style>
  <w:style w:type="character" w:customStyle="1" w:styleId="coverCar">
    <w:name w:val="cover Car"/>
    <w:link w:val="cover"/>
    <w:rsid w:val="00325740"/>
    <w:rPr>
      <w:rFonts w:ascii="Calibri" w:eastAsia="Calibri" w:hAnsi="Calibri"/>
      <w:color w:val="585756"/>
      <w:sz w:val="32"/>
      <w:szCs w:val="22"/>
      <w:lang w:val="fr-BE" w:eastAsia="en-US"/>
    </w:rPr>
  </w:style>
  <w:style w:type="character" w:styleId="Hyperlink">
    <w:name w:val="Hyperlink"/>
    <w:uiPriority w:val="99"/>
    <w:unhideWhenUsed/>
    <w:rsid w:val="00325740"/>
    <w:rPr>
      <w:color w:val="0563C1"/>
      <w:u w:val="single"/>
    </w:rPr>
  </w:style>
  <w:style w:type="paragraph" w:styleId="ListParagraph">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ListParagraphChar"/>
    <w:uiPriority w:val="99"/>
    <w:qFormat/>
    <w:rsid w:val="00325740"/>
    <w:pPr>
      <w:spacing w:after="160" w:line="276" w:lineRule="auto"/>
      <w:ind w:left="720"/>
      <w:contextualSpacing/>
    </w:pPr>
    <w:rPr>
      <w:rFonts w:ascii="Georgia" w:eastAsia="Calibri" w:hAnsi="Georgia"/>
      <w:color w:val="585756"/>
      <w:sz w:val="21"/>
      <w:szCs w:val="22"/>
      <w:lang w:eastAsia="en-US"/>
    </w:rPr>
  </w:style>
  <w:style w:type="table" w:styleId="TableGrid">
    <w:name w:val="Table Grid"/>
    <w:basedOn w:val="TableNormal"/>
    <w:uiPriority w:val="39"/>
    <w:rsid w:val="0032574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E00C5"/>
    <w:pPr>
      <w:spacing w:before="100" w:beforeAutospacing="1" w:after="100" w:afterAutospacing="1"/>
    </w:pPr>
    <w:rPr>
      <w:rFonts w:ascii="Times New Roman" w:hAnsi="Times New Roman"/>
      <w:sz w:val="24"/>
      <w:lang w:eastAsia="fr-BE"/>
    </w:rPr>
  </w:style>
  <w:style w:type="character" w:customStyle="1" w:styleId="normaltextrun">
    <w:name w:val="normaltextrun"/>
    <w:rsid w:val="002E00C5"/>
  </w:style>
  <w:style w:type="character" w:customStyle="1" w:styleId="eop">
    <w:name w:val="eop"/>
    <w:rsid w:val="002E00C5"/>
  </w:style>
  <w:style w:type="character" w:customStyle="1" w:styleId="Heading1Char">
    <w:name w:val="Heading 1 Char"/>
    <w:link w:val="Heading1"/>
    <w:rsid w:val="00D35B9C"/>
    <w:rPr>
      <w:rFonts w:ascii="Arial" w:hAnsi="Arial"/>
      <w:b/>
      <w:smallCaps/>
      <w:sz w:val="32"/>
      <w:lang w:val="fr-BE" w:eastAsia="en-GB"/>
    </w:rPr>
  </w:style>
  <w:style w:type="character" w:customStyle="1" w:styleId="Heading2Char">
    <w:name w:val="Heading 2 Char"/>
    <w:link w:val="Heading2"/>
    <w:rsid w:val="00D35B9C"/>
    <w:rPr>
      <w:rFonts w:ascii="Arial" w:hAnsi="Arial"/>
      <w:b/>
      <w:smallCaps/>
      <w:sz w:val="28"/>
      <w:lang w:val="fr-BE" w:eastAsia="en-GB"/>
    </w:rPr>
  </w:style>
  <w:style w:type="character" w:customStyle="1" w:styleId="Heading4Char">
    <w:name w:val="Heading 4 Char"/>
    <w:link w:val="Heading4"/>
    <w:rsid w:val="00D35B9C"/>
    <w:rPr>
      <w:rFonts w:ascii="Arial" w:hAnsi="Arial"/>
      <w:lang w:val="fr-BE" w:eastAsia="en-GB"/>
    </w:rPr>
  </w:style>
  <w:style w:type="character" w:customStyle="1" w:styleId="Heading5Char">
    <w:name w:val="Heading 5 Char"/>
    <w:link w:val="Heading5"/>
    <w:rsid w:val="00D35B9C"/>
    <w:rPr>
      <w:rFonts w:ascii="Arial" w:hAnsi="Arial"/>
      <w:lang w:val="fr-BE" w:eastAsia="en-GB"/>
    </w:rPr>
  </w:style>
  <w:style w:type="character" w:customStyle="1" w:styleId="Heading6Char">
    <w:name w:val="Heading 6 Char"/>
    <w:link w:val="Heading6"/>
    <w:rsid w:val="00D35B9C"/>
    <w:rPr>
      <w:rFonts w:ascii="Arial" w:hAnsi="Arial"/>
      <w:lang w:val="fr-BE" w:eastAsia="en-GB"/>
    </w:rPr>
  </w:style>
  <w:style w:type="character" w:customStyle="1" w:styleId="Heading7Char">
    <w:name w:val="Heading 7 Char"/>
    <w:link w:val="Heading7"/>
    <w:rsid w:val="00D35B9C"/>
    <w:rPr>
      <w:rFonts w:ascii="Arial" w:hAnsi="Arial"/>
      <w:lang w:val="fr-BE" w:eastAsia="en-GB"/>
    </w:rPr>
  </w:style>
  <w:style w:type="character" w:customStyle="1" w:styleId="Heading8Char">
    <w:name w:val="Heading 8 Char"/>
    <w:link w:val="Heading8"/>
    <w:rsid w:val="00D35B9C"/>
    <w:rPr>
      <w:rFonts w:ascii="Arial" w:hAnsi="Arial"/>
      <w:lang w:val="fr-BE" w:eastAsia="en-GB"/>
    </w:rPr>
  </w:style>
  <w:style w:type="character" w:customStyle="1" w:styleId="BodyTextChar">
    <w:name w:val="Body Text Char"/>
    <w:link w:val="BodyText"/>
    <w:semiHidden/>
    <w:rsid w:val="00D35B9C"/>
    <w:rPr>
      <w:rFonts w:ascii="Arial" w:hAnsi="Arial"/>
      <w:lang w:val="fr-BE" w:eastAsia="en-GB"/>
    </w:rPr>
  </w:style>
  <w:style w:type="character" w:customStyle="1" w:styleId="BodyText3Char">
    <w:name w:val="Body Text 3 Char"/>
    <w:link w:val="BodyText3"/>
    <w:semiHidden/>
    <w:rsid w:val="00D35B9C"/>
    <w:rPr>
      <w:rFonts w:ascii="Book Antiqua" w:hAnsi="Book Antiqua"/>
      <w:b/>
      <w:lang w:eastAsia="en-US"/>
    </w:rPr>
  </w:style>
  <w:style w:type="character" w:customStyle="1" w:styleId="HeaderChar">
    <w:name w:val="Header Char"/>
    <w:link w:val="Header"/>
    <w:semiHidden/>
    <w:rsid w:val="00D35B9C"/>
    <w:rPr>
      <w:rFonts w:ascii="Arial" w:hAnsi="Arial"/>
      <w:szCs w:val="24"/>
      <w:lang w:val="fr-BE" w:eastAsia="en-GB"/>
    </w:rPr>
  </w:style>
  <w:style w:type="character" w:customStyle="1" w:styleId="BodyTextIndentChar">
    <w:name w:val="Body Text Indent Char"/>
    <w:link w:val="BodyTextIndent"/>
    <w:semiHidden/>
    <w:rsid w:val="00D35B9C"/>
    <w:rPr>
      <w:rFonts w:ascii="Arial" w:hAnsi="Arial"/>
      <w:sz w:val="22"/>
      <w:szCs w:val="24"/>
      <w:lang w:val="fr-BE" w:eastAsia="en-GB"/>
    </w:rPr>
  </w:style>
  <w:style w:type="character" w:customStyle="1" w:styleId="BalloonTextChar">
    <w:name w:val="Balloon Text Char"/>
    <w:link w:val="BalloonText"/>
    <w:semiHidden/>
    <w:rsid w:val="00D35B9C"/>
    <w:rPr>
      <w:rFonts w:ascii="Tahoma" w:hAnsi="Tahoma" w:cs="Tahoma"/>
      <w:sz w:val="16"/>
      <w:szCs w:val="16"/>
      <w:lang w:val="fr-BE" w:eastAsia="en-GB"/>
    </w:rPr>
  </w:style>
  <w:style w:type="character" w:customStyle="1" w:styleId="BodyText2Char">
    <w:name w:val="Body Text 2 Char"/>
    <w:link w:val="BodyText2"/>
    <w:semiHidden/>
    <w:rsid w:val="00D35B9C"/>
    <w:rPr>
      <w:rFonts w:ascii="Arial" w:hAnsi="Arial"/>
      <w:sz w:val="22"/>
      <w:szCs w:val="24"/>
      <w:lang w:val="fr-BE" w:eastAsia="en-GB"/>
    </w:rPr>
  </w:style>
  <w:style w:type="character" w:customStyle="1" w:styleId="scxw46132537">
    <w:name w:val="scxw46132537"/>
    <w:basedOn w:val="DefaultParagraphFont"/>
    <w:rsid w:val="00D35B9C"/>
  </w:style>
  <w:style w:type="character" w:styleId="FollowedHyperlink">
    <w:name w:val="FollowedHyperlink"/>
    <w:uiPriority w:val="99"/>
    <w:semiHidden/>
    <w:unhideWhenUsed/>
    <w:rsid w:val="00D35B9C"/>
    <w:rPr>
      <w:color w:val="954F72"/>
      <w:u w:val="single"/>
    </w:rPr>
  </w:style>
  <w:style w:type="character" w:styleId="UnresolvedMention">
    <w:name w:val="Unresolved Mention"/>
    <w:uiPriority w:val="99"/>
    <w:semiHidden/>
    <w:unhideWhenUsed/>
    <w:rsid w:val="00D35B9C"/>
    <w:rPr>
      <w:color w:val="605E5C"/>
      <w:shd w:val="clear" w:color="auto" w:fill="E1DFDD"/>
    </w:rPr>
  </w:style>
  <w:style w:type="character" w:customStyle="1" w:styleId="ui-provider">
    <w:name w:val="ui-provider"/>
    <w:basedOn w:val="DefaultParagraphFont"/>
    <w:rsid w:val="00D35B9C"/>
  </w:style>
  <w:style w:type="character" w:styleId="Mention">
    <w:name w:val="Mention"/>
    <w:basedOn w:val="DefaultParagraphFont"/>
    <w:uiPriority w:val="99"/>
    <w:unhideWhenUsed/>
    <w:rsid w:val="00707339"/>
    <w:rPr>
      <w:color w:val="2B579A"/>
      <w:shd w:val="clear" w:color="auto" w:fill="E1DFDD"/>
    </w:rPr>
  </w:style>
  <w:style w:type="character" w:customStyle="1" w:styleId="ListParagraphChar">
    <w:name w:val="List Paragraph Char"/>
    <w:aliases w:val="sous titre 2 Char,List Paragraph1 Char,- List tir Char,References Char,texte Char,figure Char,Glossaire Char,liste de tableaux Char,Titre1 Char,Paragraphe  revu Char,Bullets Char,Numbered Paragraph Char,Main numbered paragraph Char"/>
    <w:basedOn w:val="DefaultParagraphFont"/>
    <w:link w:val="ListParagraph"/>
    <w:uiPriority w:val="99"/>
    <w:qFormat/>
    <w:rsid w:val="007E6026"/>
    <w:rPr>
      <w:rFonts w:ascii="Georgia" w:eastAsia="Calibri" w:hAnsi="Georgia"/>
      <w:color w:val="585756"/>
      <w:sz w:val="21"/>
      <w:szCs w:val="22"/>
      <w:lang w:val="fr-BE" w:eastAsia="en-US"/>
    </w:rPr>
  </w:style>
  <w:style w:type="paragraph" w:styleId="CommentText">
    <w:name w:val="annotation text"/>
    <w:basedOn w:val="Normal"/>
    <w:link w:val="CommentTextChar1"/>
    <w:uiPriority w:val="99"/>
    <w:unhideWhenUsed/>
    <w:rPr>
      <w:szCs w:val="20"/>
    </w:rPr>
  </w:style>
  <w:style w:type="character" w:customStyle="1" w:styleId="CommentTextChar1">
    <w:name w:val="Comment Text Char1"/>
    <w:basedOn w:val="DefaultParagraphFont"/>
    <w:link w:val="CommentText"/>
    <w:uiPriority w:val="99"/>
    <w:rPr>
      <w:rFonts w:ascii="Arial" w:hAnsi="Arial"/>
      <w:lang w:val="fr-BE"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AF4DBF"/>
    <w:rPr>
      <w:b/>
      <w:bCs/>
    </w:rPr>
  </w:style>
  <w:style w:type="character" w:customStyle="1" w:styleId="CommentSubjectChar1">
    <w:name w:val="Comment Subject Char1"/>
    <w:basedOn w:val="CommentTextChar1"/>
    <w:link w:val="CommentSubject"/>
    <w:uiPriority w:val="99"/>
    <w:semiHidden/>
    <w:rsid w:val="00AF4DBF"/>
    <w:rPr>
      <w:rFonts w:ascii="Arial" w:hAnsi="Arial"/>
      <w:b/>
      <w:bCs/>
      <w:lang w:val="fr-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31822">
      <w:bodyDiv w:val="1"/>
      <w:marLeft w:val="0"/>
      <w:marRight w:val="0"/>
      <w:marTop w:val="0"/>
      <w:marBottom w:val="0"/>
      <w:divBdr>
        <w:top w:val="none" w:sz="0" w:space="0" w:color="auto"/>
        <w:left w:val="none" w:sz="0" w:space="0" w:color="auto"/>
        <w:bottom w:val="none" w:sz="0" w:space="0" w:color="auto"/>
        <w:right w:val="none" w:sz="0" w:space="0" w:color="auto"/>
      </w:divBdr>
    </w:div>
    <w:div w:id="446237229">
      <w:bodyDiv w:val="1"/>
      <w:marLeft w:val="0"/>
      <w:marRight w:val="0"/>
      <w:marTop w:val="0"/>
      <w:marBottom w:val="0"/>
      <w:divBdr>
        <w:top w:val="none" w:sz="0" w:space="0" w:color="auto"/>
        <w:left w:val="none" w:sz="0" w:space="0" w:color="auto"/>
        <w:bottom w:val="none" w:sz="0" w:space="0" w:color="auto"/>
        <w:right w:val="none" w:sz="0" w:space="0" w:color="auto"/>
      </w:divBdr>
    </w:div>
    <w:div w:id="688065805">
      <w:bodyDiv w:val="1"/>
      <w:marLeft w:val="0"/>
      <w:marRight w:val="0"/>
      <w:marTop w:val="0"/>
      <w:marBottom w:val="0"/>
      <w:divBdr>
        <w:top w:val="none" w:sz="0" w:space="0" w:color="auto"/>
        <w:left w:val="none" w:sz="0" w:space="0" w:color="auto"/>
        <w:bottom w:val="none" w:sz="0" w:space="0" w:color="auto"/>
        <w:right w:val="none" w:sz="0" w:space="0" w:color="auto"/>
      </w:divBdr>
    </w:div>
    <w:div w:id="1011372845">
      <w:bodyDiv w:val="1"/>
      <w:marLeft w:val="0"/>
      <w:marRight w:val="0"/>
      <w:marTop w:val="0"/>
      <w:marBottom w:val="0"/>
      <w:divBdr>
        <w:top w:val="none" w:sz="0" w:space="0" w:color="auto"/>
        <w:left w:val="none" w:sz="0" w:space="0" w:color="auto"/>
        <w:bottom w:val="none" w:sz="0" w:space="0" w:color="auto"/>
        <w:right w:val="none" w:sz="0" w:space="0" w:color="auto"/>
      </w:divBdr>
      <w:divsChild>
        <w:div w:id="429590360">
          <w:marLeft w:val="0"/>
          <w:marRight w:val="0"/>
          <w:marTop w:val="0"/>
          <w:marBottom w:val="0"/>
          <w:divBdr>
            <w:top w:val="none" w:sz="0" w:space="0" w:color="auto"/>
            <w:left w:val="none" w:sz="0" w:space="0" w:color="auto"/>
            <w:bottom w:val="none" w:sz="0" w:space="0" w:color="auto"/>
            <w:right w:val="none" w:sz="0" w:space="0" w:color="auto"/>
          </w:divBdr>
        </w:div>
        <w:div w:id="1530606533">
          <w:marLeft w:val="0"/>
          <w:marRight w:val="0"/>
          <w:marTop w:val="0"/>
          <w:marBottom w:val="0"/>
          <w:divBdr>
            <w:top w:val="none" w:sz="0" w:space="0" w:color="auto"/>
            <w:left w:val="none" w:sz="0" w:space="0" w:color="auto"/>
            <w:bottom w:val="none" w:sz="0" w:space="0" w:color="auto"/>
            <w:right w:val="none" w:sz="0" w:space="0" w:color="auto"/>
          </w:divBdr>
        </w:div>
      </w:divsChild>
    </w:div>
    <w:div w:id="1037125691">
      <w:bodyDiv w:val="1"/>
      <w:marLeft w:val="0"/>
      <w:marRight w:val="0"/>
      <w:marTop w:val="0"/>
      <w:marBottom w:val="0"/>
      <w:divBdr>
        <w:top w:val="none" w:sz="0" w:space="0" w:color="auto"/>
        <w:left w:val="none" w:sz="0" w:space="0" w:color="auto"/>
        <w:bottom w:val="none" w:sz="0" w:space="0" w:color="auto"/>
        <w:right w:val="none" w:sz="0" w:space="0" w:color="auto"/>
      </w:divBdr>
      <w:divsChild>
        <w:div w:id="646864087">
          <w:marLeft w:val="0"/>
          <w:marRight w:val="0"/>
          <w:marTop w:val="0"/>
          <w:marBottom w:val="0"/>
          <w:divBdr>
            <w:top w:val="none" w:sz="0" w:space="0" w:color="auto"/>
            <w:left w:val="none" w:sz="0" w:space="0" w:color="auto"/>
            <w:bottom w:val="none" w:sz="0" w:space="0" w:color="auto"/>
            <w:right w:val="none" w:sz="0" w:space="0" w:color="auto"/>
          </w:divBdr>
          <w:divsChild>
            <w:div w:id="1769305150">
              <w:marLeft w:val="0"/>
              <w:marRight w:val="0"/>
              <w:marTop w:val="0"/>
              <w:marBottom w:val="0"/>
              <w:divBdr>
                <w:top w:val="none" w:sz="0" w:space="0" w:color="auto"/>
                <w:left w:val="none" w:sz="0" w:space="0" w:color="auto"/>
                <w:bottom w:val="none" w:sz="0" w:space="0" w:color="auto"/>
                <w:right w:val="none" w:sz="0" w:space="0" w:color="auto"/>
              </w:divBdr>
              <w:divsChild>
                <w:div w:id="1389845453">
                  <w:marLeft w:val="0"/>
                  <w:marRight w:val="0"/>
                  <w:marTop w:val="0"/>
                  <w:marBottom w:val="0"/>
                  <w:divBdr>
                    <w:top w:val="none" w:sz="0" w:space="0" w:color="auto"/>
                    <w:left w:val="none" w:sz="0" w:space="0" w:color="auto"/>
                    <w:bottom w:val="none" w:sz="0" w:space="0" w:color="auto"/>
                    <w:right w:val="none" w:sz="0" w:space="0" w:color="auto"/>
                  </w:divBdr>
                  <w:divsChild>
                    <w:div w:id="1478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52754">
      <w:bodyDiv w:val="1"/>
      <w:marLeft w:val="0"/>
      <w:marRight w:val="0"/>
      <w:marTop w:val="0"/>
      <w:marBottom w:val="0"/>
      <w:divBdr>
        <w:top w:val="none" w:sz="0" w:space="0" w:color="auto"/>
        <w:left w:val="none" w:sz="0" w:space="0" w:color="auto"/>
        <w:bottom w:val="none" w:sz="0" w:space="0" w:color="auto"/>
        <w:right w:val="none" w:sz="0" w:space="0" w:color="auto"/>
      </w:divBdr>
    </w:div>
    <w:div w:id="17417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enabelbe.sharepoint.com/sites/IntranetAbout/SitePages/Conflit-interets.aspx" TargetMode="External"/><Relationship Id="rId10" Type="http://schemas.openxmlformats.org/officeDocument/2006/relationships/webSettings" Target="webSetting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7b67ea-5ffb-42b0-a4b0-e3be0ae2578c">
      <Value>194</Value>
      <Value>2292</Value>
      <Value>1</Value>
      <Value>14</Value>
    </TaxCatchAll>
    <MediaLengthInSeconds xmlns="d9877c68-d32f-4330-bb42-9689baf17c0d" xsi:nil="true"/>
    <_dlc_DocId xmlns="508ba6eb-9e09-4fd5-92f2-2d9921329f2d">BELENABEL-48159048-101220</_dlc_DocId>
    <_dlc_DocIdUrl xmlns="508ba6eb-9e09-4fd5-92f2-2d9921329f2d">
      <Url>https://enabelbe.sharepoint.com/sites/BEL/_layouts/15/DocIdRedir.aspx?ID=BELENABEL-48159048-101220</Url>
      <Description>BELENABEL-48159048-101220</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d9877c68-d32f-4330-bb42-9689baf17c0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7BB8A95C3518EB4FB84739BBDAD1A6D0" ma:contentTypeVersion="33" ma:contentTypeDescription="" ma:contentTypeScope="" ma:versionID="832ce47ed003b3fc39c2a63c0315ac47">
  <xsd:schema xmlns:xsd="http://www.w3.org/2001/XMLSchema" xmlns:xs="http://www.w3.org/2001/XMLSchema" xmlns:p="http://schemas.microsoft.com/office/2006/metadata/properties" xmlns:ns1="http://schemas.microsoft.com/sharepoint/v3" xmlns:ns2="14a9c00f-d9e3-4eb9-aad3-f69239d17d9c" xmlns:ns3="e27b67ea-5ffb-42b0-a4b0-e3be0ae2578c" xmlns:ns4="508ba6eb-9e09-4fd5-92f2-2d9921329f2d" xmlns:ns5="d9877c68-d32f-4330-bb42-9689baf17c0d" targetNamespace="http://schemas.microsoft.com/office/2006/metadata/properties" ma:root="true" ma:fieldsID="15cb48ad0a426d619e83942663f05727" ns1:_="" ns2:_="" ns3:_="" ns4:_="" ns5:_="">
    <xsd:import namespace="http://schemas.microsoft.com/sharepoint/v3"/>
    <xsd:import namespace="14a9c00f-d9e3-4eb9-aad3-f69239d17d9c"/>
    <xsd:import namespace="e27b67ea-5ffb-42b0-a4b0-e3be0ae2578c"/>
    <xsd:import namespace="508ba6eb-9e09-4fd5-92f2-2d9921329f2d"/>
    <xsd:import namespace="d9877c68-d32f-4330-bb42-9689baf17c0d"/>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1:_ip_UnifiedCompliancePolicyProperties" minOccurs="0"/>
                <xsd:element ref="ns1:_ip_UnifiedCompliancePolicyUIAction" minOccurs="0"/>
                <xsd:element ref="ns5:MediaLengthInSecond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3CF90A-D23B-4504-90AC-E6E01608A816}">
  <ds:schemaRefs>
    <ds:schemaRef ds:uri="http://schemas.microsoft.com/office/2006/metadata/properties"/>
    <ds:schemaRef ds:uri="http://schemas.microsoft.com/office/infopath/2007/PartnerControls"/>
    <ds:schemaRef ds:uri="e27b67ea-5ffb-42b0-a4b0-e3be0ae2578c"/>
    <ds:schemaRef ds:uri="d9877c68-d32f-4330-bb42-9689baf17c0d"/>
    <ds:schemaRef ds:uri="508ba6eb-9e09-4fd5-92f2-2d9921329f2d"/>
    <ds:schemaRef ds:uri="http://schemas.microsoft.com/sharepoint/v3"/>
    <ds:schemaRef ds:uri="14a9c00f-d9e3-4eb9-aad3-f69239d17d9c"/>
  </ds:schemaRefs>
</ds:datastoreItem>
</file>

<file path=customXml/itemProps2.xml><?xml version="1.0" encoding="utf-8"?>
<ds:datastoreItem xmlns:ds="http://schemas.openxmlformats.org/officeDocument/2006/customXml" ds:itemID="{BA63F2FF-4E05-4889-B845-17FE6B15E9F2}">
  <ds:schemaRefs>
    <ds:schemaRef ds:uri="http://schemas.openxmlformats.org/officeDocument/2006/bibliography"/>
  </ds:schemaRefs>
</ds:datastoreItem>
</file>

<file path=customXml/itemProps3.xml><?xml version="1.0" encoding="utf-8"?>
<ds:datastoreItem xmlns:ds="http://schemas.openxmlformats.org/officeDocument/2006/customXml" ds:itemID="{F46DB419-1833-48D3-ADD0-38D3CF1D36EC}">
  <ds:schemaRefs>
    <ds:schemaRef ds:uri="http://schemas.microsoft.com/office/2006/metadata/longProperties"/>
  </ds:schemaRefs>
</ds:datastoreItem>
</file>

<file path=customXml/itemProps4.xml><?xml version="1.0" encoding="utf-8"?>
<ds:datastoreItem xmlns:ds="http://schemas.openxmlformats.org/officeDocument/2006/customXml" ds:itemID="{20990511-6D40-4B77-81D2-96ADCC7ED54B}">
  <ds:schemaRefs>
    <ds:schemaRef ds:uri="http://schemas.microsoft.com/sharepoint/v3/contenttype/forms"/>
  </ds:schemaRefs>
</ds:datastoreItem>
</file>

<file path=customXml/itemProps5.xml><?xml version="1.0" encoding="utf-8"?>
<ds:datastoreItem xmlns:ds="http://schemas.openxmlformats.org/officeDocument/2006/customXml" ds:itemID="{4EE7950F-1415-4EDF-BA93-440B64427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a9c00f-d9e3-4eb9-aad3-f69239d17d9c"/>
    <ds:schemaRef ds:uri="e27b67ea-5ffb-42b0-a4b0-e3be0ae2578c"/>
    <ds:schemaRef ds:uri="508ba6eb-9e09-4fd5-92f2-2d9921329f2d"/>
    <ds:schemaRef ds:uri="d9877c68-d32f-4330-bb42-9689baf1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E4560B5-B186-4B4F-9EE2-8CD11D47ABE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4974</Words>
  <Characters>27512</Characters>
  <Application>Microsoft Office Word</Application>
  <DocSecurity>0</DocSecurity>
  <Lines>764</Lines>
  <Paragraphs>396</Paragraphs>
  <ScaleCrop>false</ScaleCrop>
  <Company>European Commission</Company>
  <LinksUpToDate>false</LinksUpToDate>
  <CharactersWithSpaces>32090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subsides Enabel</dc:title>
  <dc:subject/>
  <dc:creator>aidco-sd-tech2</dc:creator>
  <cp:keywords/>
  <cp:lastModifiedBy>VERRECHT, Koen</cp:lastModifiedBy>
  <cp:revision>70</cp:revision>
  <cp:lastPrinted>2015-07-17T15:12:00Z</cp:lastPrinted>
  <dcterms:created xsi:type="dcterms:W3CDTF">2026-09-01T14:08:00Z</dcterms:created>
  <dcterms:modified xsi:type="dcterms:W3CDTF">2026-10-07T09:30:00Z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ype_Document">
    <vt:lpwstr>8;#Template|507c20e7-7939-4ae2-9a5d-822aa0fd4f74</vt:lpwstr>
  </property>
  <property fmtid="{D5CDD505-2E9C-101B-9397-08002B2CF9AE}" pid="4" name="k07e5c9dd8ef49a29772290d04896af4">
    <vt:lpwstr>Template|507c20e7-7939-4ae2-9a5d-822aa0fd4f74</vt:lpwstr>
  </property>
  <property fmtid="{D5CDD505-2E9C-101B-9397-08002B2CF9AE}" pid="5" name="gaf3ec5a67fc463eb9656c0859fc0579">
    <vt:lpwstr>OPS|f250bed5-14a2-4c4b-83d5-c0e7762d1032</vt:lpwstr>
  </property>
  <property fmtid="{D5CDD505-2E9C-101B-9397-08002B2CF9AE}" pid="6" name="Owner">
    <vt:lpwstr>10;#OPS|f250bed5-14a2-4c4b-83d5-c0e7762d1032</vt:lpwstr>
  </property>
  <property fmtid="{D5CDD505-2E9C-101B-9397-08002B2CF9AE}" pid="7" name="Language">
    <vt:lpwstr>2;#FR|e5b11214-e6fc-4287-b1cb-b050c041462c</vt:lpwstr>
  </property>
  <property fmtid="{D5CDD505-2E9C-101B-9397-08002B2CF9AE}" pid="8" name="kf78f8c6b1d84606b77c6edeecdda7a3">
    <vt:lpwstr>FR|e5b11214-e6fc-4287-b1cb-b050c041462c</vt:lpwstr>
  </property>
  <property fmtid="{D5CDD505-2E9C-101B-9397-08002B2CF9AE}" pid="9" name="_dlc_DocId">
    <vt:lpwstr>ENABEL-1106850454-800325</vt:lpwstr>
  </property>
  <property fmtid="{D5CDD505-2E9C-101B-9397-08002B2CF9AE}" pid="10" name="_dlc_DocIdItemGuid">
    <vt:lpwstr>ca809798-0e3a-4d4e-98cc-8aba5ae2dbbb</vt:lpwstr>
  </property>
  <property fmtid="{D5CDD505-2E9C-101B-9397-08002B2CF9AE}" pid="11" name="_dlc_DocIdUrl">
    <vt:lpwstr>https://enabelbe.sharepoint.com/sites/global/_layouts/15/DocIdRedir.aspx?ID=ENABEL-1106850454-800325, ENABEL-1106850454-800325</vt:lpwstr>
  </property>
  <property fmtid="{D5CDD505-2E9C-101B-9397-08002B2CF9AE}" pid="12" name="personne">
    <vt:lpwstr/>
  </property>
  <property fmtid="{D5CDD505-2E9C-101B-9397-08002B2CF9AE}" pid="13" name="baff161f33e94fed8cda9fa99dabcff6">
    <vt:lpwstr>08. PARTNERSHIPS ＆ CONTRACTS|8fa012b9-d987-44e3-bfb9-a564dd1f9647</vt:lpwstr>
  </property>
  <property fmtid="{D5CDD505-2E9C-101B-9397-08002B2CF9AE}" pid="14" name="ENABEL_Service">
    <vt:lpwstr>26;#08. PARTNERSHIPS ＆ CONTRACTS|8fa012b9-d987-44e3-bfb9-a564dd1f9647</vt:lpwstr>
  </property>
  <property fmtid="{D5CDD505-2E9C-101B-9397-08002B2CF9AE}" pid="15" name="ContentTypeId">
    <vt:lpwstr>0x0101002C34C447E6454A40A553EE97A6C47186007BB8A95C3518EB4FB84739BBDAD1A6D0</vt:lpwstr>
  </property>
  <property fmtid="{D5CDD505-2E9C-101B-9397-08002B2CF9AE}" pid="16" name="o99d250c03344da181939f0145dbc023">
    <vt:lpwstr>FR|e5b11214-e6fc-4287-b1cb-b050c041462c</vt:lpwstr>
  </property>
  <property fmtid="{D5CDD505-2E9C-101B-9397-08002B2CF9AE}" pid="17" name="jcd7455606374210a964e5d7a999097a">
    <vt:lpwstr>BEL|ff4ffeae-c722-491b-b0ff-ada5a56a847d</vt:lpwstr>
  </property>
  <property fmtid="{D5CDD505-2E9C-101B-9397-08002B2CF9AE}" pid="18" name="Sign-off status">
    <vt:lpwstr/>
  </property>
  <property fmtid="{D5CDD505-2E9C-101B-9397-08002B2CF9AE}" pid="19" name="j50cb40f2a0941d2947e6bcbd5d19dce">
    <vt:lpwstr/>
  </property>
  <property fmtid="{D5CDD505-2E9C-101B-9397-08002B2CF9AE}" pid="20" name="kecc0e8a0a3349c79c5d1d6e51bea7c3">
    <vt:lpwstr/>
  </property>
  <property fmtid="{D5CDD505-2E9C-101B-9397-08002B2CF9AE}" pid="21" name="Document_Status">
    <vt:lpwstr/>
  </property>
  <property fmtid="{D5CDD505-2E9C-101B-9397-08002B2CF9AE}" pid="22" name="Document_Type">
    <vt:lpwstr/>
  </property>
  <property fmtid="{D5CDD505-2E9C-101B-9397-08002B2CF9AE}" pid="23" name="Country">
    <vt:lpwstr>1;#BEL|ff4ffeae-c722-491b-b0ff-ada5a56a847d</vt:lpwstr>
  </property>
  <property fmtid="{D5CDD505-2E9C-101B-9397-08002B2CF9AE}" pid="24" name="xd_Signature">
    <vt:lpwstr/>
  </property>
  <property fmtid="{D5CDD505-2E9C-101B-9397-08002B2CF9AE}" pid="25" name="display_urn:schemas-microsoft-com:office:office#Editor">
    <vt:lpwstr>LASTRA, Isabel</vt:lpwstr>
  </property>
  <property fmtid="{D5CDD505-2E9C-101B-9397-08002B2CF9AE}" pid="26" name="Order">
    <vt:lpwstr>80032500.0000000</vt:lpwstr>
  </property>
  <property fmtid="{D5CDD505-2E9C-101B-9397-08002B2CF9AE}" pid="27" name="xd_ProgID">
    <vt:lpwstr/>
  </property>
  <property fmtid="{D5CDD505-2E9C-101B-9397-08002B2CF9AE}" pid="28" name="SharedWithUsers">
    <vt:lpwstr/>
  </property>
  <property fmtid="{D5CDD505-2E9C-101B-9397-08002B2CF9AE}" pid="29" name="ComplianceAssetId">
    <vt:lpwstr/>
  </property>
  <property fmtid="{D5CDD505-2E9C-101B-9397-08002B2CF9AE}" pid="30" name="TemplateUrl">
    <vt:lpwstr/>
  </property>
  <property fmtid="{D5CDD505-2E9C-101B-9397-08002B2CF9AE}" pid="31" name="_ExtendedDescription">
    <vt:lpwstr/>
  </property>
  <property fmtid="{D5CDD505-2E9C-101B-9397-08002B2CF9AE}" pid="32" name="display_urn:schemas-microsoft-com:office:office#Author">
    <vt:lpwstr>LASTRA, Isabel</vt:lpwstr>
  </property>
  <property fmtid="{D5CDD505-2E9C-101B-9397-08002B2CF9AE}" pid="33" name="TriggerFlowInfo">
    <vt:lpwstr/>
  </property>
  <property fmtid="{D5CDD505-2E9C-101B-9397-08002B2CF9AE}" pid="34" name="MediaLengthInSeconds">
    <vt:lpwstr/>
  </property>
  <property fmtid="{D5CDD505-2E9C-101B-9397-08002B2CF9AE}" pid="35" name="MediaServiceImageTags">
    <vt:lpwstr/>
  </property>
  <property fmtid="{D5CDD505-2E9C-101B-9397-08002B2CF9AE}" pid="36" name="_docset_NoMedatataSyncRequired">
    <vt:lpwstr>False</vt:lpwstr>
  </property>
  <property fmtid="{D5CDD505-2E9C-101B-9397-08002B2CF9AE}" pid="37" name="Document_Language">
    <vt:lpwstr>14</vt:lpwstr>
  </property>
  <property fmtid="{D5CDD505-2E9C-101B-9397-08002B2CF9AE}" pid="38" name="Contract_reference">
    <vt:lpwstr>2292</vt:lpwstr>
  </property>
  <property fmtid="{D5CDD505-2E9C-101B-9397-08002B2CF9AE}" pid="39" name="Project_code">
    <vt:lpwstr>194</vt:lpwstr>
  </property>
  <property fmtid="{D5CDD505-2E9C-101B-9397-08002B2CF9AE}" pid="40" name="docLang">
    <vt:lpwstr>fr</vt:lpwstr>
  </property>
</Properties>
</file>