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C9EA4" w14:textId="77777777" w:rsidR="008C7130" w:rsidRDefault="00126066">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6D2EC242" w14:textId="77777777" w:rsidR="008C7130" w:rsidRDefault="00126066">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Integrating E-Cooking and E-Mobility into Mozambique’s Electricity System</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MOZ22005-10360</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Direct Negotiated Procedure with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267"/>
      </w:tblGrid>
      <w:tr w:rsidR="008C7130" w14:paraId="5F331620" w14:textId="77777777" w:rsidTr="000E411C">
        <w:trPr>
          <w:cantSplit/>
        </w:trPr>
        <w:tc>
          <w:tcPr>
            <w:tcW w:w="2386" w:type="pct"/>
            <w:tcBorders>
              <w:top w:val="nil"/>
              <w:left w:val="nil"/>
              <w:bottom w:val="single" w:sz="2" w:space="0" w:color="585756"/>
              <w:right w:val="nil"/>
            </w:tcBorders>
            <w:shd w:val="clear" w:color="auto" w:fill="FFFFFF" w:themeFill="background1"/>
            <w:tcMar>
              <w:left w:w="0" w:type="dxa"/>
            </w:tcMar>
          </w:tcPr>
          <w:p w14:paraId="35DF3F29" w14:textId="77777777" w:rsidR="008C7130" w:rsidRDefault="00126066">
            <w:pPr>
              <w:pStyle w:val="Body1"/>
              <w:ind w:left="0"/>
              <w:jc w:val="left"/>
              <w:rPr>
                <w:rFonts w:ascii="Calibri" w:eastAsia="Calibri" w:hAnsi="Calibri" w:cs="Calibri"/>
              </w:rPr>
            </w:pPr>
            <w:r>
              <w:rPr>
                <w:rFonts w:ascii="Calibri" w:eastAsia="Calibri" w:hAnsi="Calibri" w:cs="Calibri"/>
                <w:i/>
              </w:rPr>
              <w:t>Deadline for requesting clarifications:</w:t>
            </w:r>
          </w:p>
        </w:tc>
        <w:tc>
          <w:tcPr>
            <w:tcW w:w="2614" w:type="pct"/>
            <w:tcBorders>
              <w:top w:val="nil"/>
              <w:left w:val="nil"/>
              <w:bottom w:val="single" w:sz="2" w:space="0" w:color="585756"/>
              <w:right w:val="nil"/>
            </w:tcBorders>
            <w:shd w:val="clear" w:color="auto" w:fill="FFFFFF" w:themeFill="background1"/>
            <w:tcMar>
              <w:left w:w="0" w:type="dxa"/>
            </w:tcMar>
          </w:tcPr>
          <w:p w14:paraId="5086D1FF" w14:textId="354B31A4" w:rsidR="008C7130" w:rsidRDefault="00126066">
            <w:pPr>
              <w:pStyle w:val="Body1"/>
              <w:ind w:left="0"/>
              <w:jc w:val="left"/>
              <w:rPr>
                <w:rFonts w:ascii="Calibri" w:eastAsia="Calibri" w:hAnsi="Calibri" w:cs="Calibri"/>
              </w:rPr>
            </w:pPr>
            <w:r w:rsidRPr="59E1747F">
              <w:rPr>
                <w:rFonts w:ascii="Calibri" w:eastAsia="Calibri" w:hAnsi="Calibri" w:cs="Calibri"/>
              </w:rPr>
              <w:t>Until the</w:t>
            </w:r>
            <w:r w:rsidRPr="004A73BA">
              <w:rPr>
                <w:rFonts w:ascii="Calibri" w:eastAsia="Calibri" w:hAnsi="Calibri" w:cs="Calibri"/>
              </w:rPr>
              <w:t xml:space="preserve"> </w:t>
            </w:r>
            <w:r w:rsidR="78B718A5" w:rsidRPr="59E1747F">
              <w:rPr>
                <w:rFonts w:ascii="Calibri" w:eastAsia="Calibri" w:hAnsi="Calibri" w:cs="Calibri"/>
              </w:rPr>
              <w:t xml:space="preserve">20 </w:t>
            </w:r>
            <w:r w:rsidR="00304652">
              <w:rPr>
                <w:rFonts w:ascii="Calibri" w:eastAsia="Calibri" w:hAnsi="Calibri" w:cs="Calibri"/>
              </w:rPr>
              <w:t>O</w:t>
            </w:r>
            <w:r w:rsidR="78B718A5" w:rsidRPr="59E1747F">
              <w:rPr>
                <w:rFonts w:ascii="Calibri" w:eastAsia="Calibri" w:hAnsi="Calibri" w:cs="Calibri"/>
              </w:rPr>
              <w:t>ctober</w:t>
            </w:r>
            <w:r w:rsidR="78B718A5" w:rsidRPr="59E1747F">
              <w:rPr>
                <w:rFonts w:ascii="Calibri" w:eastAsia="Calibri" w:hAnsi="Calibri" w:cs="Calibri"/>
                <w:b/>
                <w:bCs/>
              </w:rPr>
              <w:t xml:space="preserve"> </w:t>
            </w:r>
            <w:r w:rsidR="00CA33F0" w:rsidRPr="59E1747F">
              <w:rPr>
                <w:rFonts w:ascii="Calibri" w:eastAsia="Calibri" w:hAnsi="Calibri" w:cs="Calibri"/>
              </w:rPr>
              <w:t>2026 at 12pm (</w:t>
            </w:r>
            <w:r w:rsidR="00575060" w:rsidRPr="59E1747F">
              <w:rPr>
                <w:rFonts w:ascii="Calibri" w:eastAsia="Calibri" w:hAnsi="Calibri" w:cs="Calibri"/>
              </w:rPr>
              <w:t>Mo</w:t>
            </w:r>
            <w:r w:rsidR="002E7EB2" w:rsidRPr="59E1747F">
              <w:rPr>
                <w:rFonts w:ascii="Calibri" w:eastAsia="Calibri" w:hAnsi="Calibri" w:cs="Calibri"/>
              </w:rPr>
              <w:t>zambique Time</w:t>
            </w:r>
            <w:r w:rsidR="00CA33F0" w:rsidRPr="59E1747F">
              <w:rPr>
                <w:rFonts w:ascii="Calibri" w:eastAsia="Calibri" w:hAnsi="Calibri" w:cs="Calibri"/>
              </w:rPr>
              <w:t>)</w:t>
            </w:r>
          </w:p>
        </w:tc>
      </w:tr>
      <w:tr w:rsidR="008C7130" w14:paraId="68D491B1" w14:textId="77777777" w:rsidTr="000E411C">
        <w:trPr>
          <w:cantSplit/>
        </w:trPr>
        <w:tc>
          <w:tcPr>
            <w:tcW w:w="2386" w:type="pct"/>
            <w:tcBorders>
              <w:top w:val="single" w:sz="2" w:space="0" w:color="585756"/>
              <w:left w:val="nil"/>
              <w:bottom w:val="nil"/>
              <w:right w:val="nil"/>
            </w:tcBorders>
            <w:shd w:val="clear" w:color="auto" w:fill="FFFFFF" w:themeFill="background1"/>
            <w:tcMar>
              <w:left w:w="0" w:type="dxa"/>
            </w:tcMar>
          </w:tcPr>
          <w:p w14:paraId="45E4B872" w14:textId="77777777" w:rsidR="008C7130" w:rsidRDefault="00126066">
            <w:pPr>
              <w:pStyle w:val="Body1"/>
              <w:ind w:left="0"/>
              <w:jc w:val="left"/>
              <w:rPr>
                <w:rFonts w:ascii="Calibri" w:eastAsia="Calibri" w:hAnsi="Calibri" w:cs="Calibri"/>
              </w:rPr>
            </w:pPr>
            <w:r w:rsidRPr="26A2D553">
              <w:rPr>
                <w:rFonts w:ascii="Calibri" w:eastAsia="Calibri" w:hAnsi="Calibri" w:cs="Calibri"/>
                <w:i/>
                <w:iCs/>
              </w:rPr>
              <w:t>Deadline for submission of tenders:</w:t>
            </w:r>
          </w:p>
        </w:tc>
        <w:tc>
          <w:tcPr>
            <w:tcW w:w="2614" w:type="pct"/>
            <w:tcBorders>
              <w:top w:val="single" w:sz="2" w:space="0" w:color="585756"/>
              <w:left w:val="nil"/>
              <w:bottom w:val="nil"/>
              <w:right w:val="nil"/>
            </w:tcBorders>
            <w:shd w:val="clear" w:color="auto" w:fill="FFFFFF" w:themeFill="background1"/>
            <w:tcMar>
              <w:left w:w="0" w:type="dxa"/>
            </w:tcMar>
          </w:tcPr>
          <w:p w14:paraId="7284B9B0" w14:textId="44F6D929" w:rsidR="008C7130" w:rsidRDefault="000E411C">
            <w:pPr>
              <w:pStyle w:val="Body1"/>
              <w:ind w:left="0"/>
              <w:jc w:val="left"/>
              <w:rPr>
                <w:rFonts w:ascii="Calibri" w:eastAsia="Calibri" w:hAnsi="Calibri" w:cs="Calibri"/>
              </w:rPr>
            </w:pPr>
            <w:r>
              <w:rPr>
                <w:rFonts w:ascii="Calibri" w:eastAsia="Calibri" w:hAnsi="Calibri" w:cs="Calibri"/>
                <w:b/>
                <w:bCs/>
              </w:rPr>
              <w:t>29 October</w:t>
            </w:r>
            <w:r w:rsidR="00126066" w:rsidRPr="39D72B72">
              <w:rPr>
                <w:rFonts w:ascii="Calibri" w:eastAsia="Calibri" w:hAnsi="Calibri" w:cs="Calibri"/>
                <w:b/>
                <w:bCs/>
              </w:rPr>
              <w:t>2026</w:t>
            </w:r>
            <w:r w:rsidR="00126066" w:rsidRPr="39D72B72">
              <w:rPr>
                <w:rFonts w:ascii="Calibri" w:eastAsia="Calibri" w:hAnsi="Calibri" w:cs="Calibri"/>
              </w:rPr>
              <w:t xml:space="preserve"> at</w:t>
            </w:r>
            <w:r w:rsidR="00126066" w:rsidRPr="39D72B72">
              <w:rPr>
                <w:rFonts w:ascii="Calibri" w:eastAsia="Calibri" w:hAnsi="Calibri" w:cs="Calibri"/>
                <w:b/>
                <w:bCs/>
              </w:rPr>
              <w:t xml:space="preserve"> 12pm (</w:t>
            </w:r>
            <w:r w:rsidR="00575060" w:rsidRPr="39D72B72">
              <w:rPr>
                <w:rFonts w:ascii="Calibri" w:eastAsia="Calibri" w:hAnsi="Calibri" w:cs="Calibri"/>
                <w:b/>
                <w:bCs/>
              </w:rPr>
              <w:t>Mozambique Time</w:t>
            </w:r>
            <w:r w:rsidR="00126066" w:rsidRPr="39D72B72">
              <w:rPr>
                <w:rFonts w:ascii="Calibri" w:eastAsia="Calibri" w:hAnsi="Calibri" w:cs="Calibri"/>
                <w:b/>
                <w:bCs/>
              </w:rPr>
              <w:t>)</w:t>
            </w:r>
          </w:p>
        </w:tc>
      </w:tr>
    </w:tbl>
    <w:p w14:paraId="3DE61DC6" w14:textId="77777777" w:rsidR="008C7130" w:rsidRDefault="00126066">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4011130A" w14:textId="77777777" w:rsidR="008C7130" w:rsidRDefault="00126066">
      <w:pPr>
        <w:sectPr w:rsidR="008C7130">
          <w:headerReference w:type="default" r:id="rId11"/>
          <w:pgSz w:w="11906" w:h="16838"/>
          <w:pgMar w:top="4536" w:right="5670" w:bottom="1134" w:left="1134" w:header="567" w:footer="567" w:gutter="0"/>
          <w:cols w:space="708"/>
          <w:docGrid w:linePitch="360"/>
        </w:sectPr>
      </w:pPr>
      <w:r>
        <w:t xml:space="preserve"> </w:t>
      </w:r>
    </w:p>
    <w:p w14:paraId="6A1445DD" w14:textId="77777777" w:rsidR="008C7130" w:rsidRDefault="00126066">
      <w:pPr>
        <w:spacing w:after="400"/>
        <w:jc w:val="center"/>
        <w:rPr>
          <w:b/>
          <w:sz w:val="28"/>
        </w:rPr>
      </w:pPr>
      <w:r>
        <w:rPr>
          <w:b/>
          <w:sz w:val="28"/>
        </w:rPr>
        <w:lastRenderedPageBreak/>
        <w:t>Table Of Contents</w:t>
      </w:r>
    </w:p>
    <w:p w14:paraId="26C92A52" w14:textId="77777777" w:rsidR="008C7130" w:rsidRDefault="00126066">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8C7130">
          <w:rPr>
            <w:rStyle w:val="Hyperlink"/>
          </w:rPr>
          <w:t>1 General Remarks</w:t>
        </w:r>
        <w:r w:rsidR="008C7130">
          <w:tab/>
        </w:r>
        <w:r w:rsidR="008C7130">
          <w:fldChar w:fldCharType="begin"/>
        </w:r>
        <w:r w:rsidR="008C7130">
          <w:instrText xml:space="preserve"> PAGEREF _Toc256000000 \h </w:instrText>
        </w:r>
        <w:r w:rsidR="008C7130">
          <w:fldChar w:fldCharType="separate"/>
        </w:r>
        <w:r w:rsidR="008C7130">
          <w:t>4</w:t>
        </w:r>
        <w:r w:rsidR="008C7130">
          <w:fldChar w:fldCharType="end"/>
        </w:r>
      </w:hyperlink>
    </w:p>
    <w:p w14:paraId="0E694902" w14:textId="77777777" w:rsidR="008C7130" w:rsidRDefault="008C7130">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t>4</w:t>
        </w:r>
        <w:r>
          <w:fldChar w:fldCharType="end"/>
        </w:r>
      </w:hyperlink>
    </w:p>
    <w:p w14:paraId="7822948F" w14:textId="77777777" w:rsidR="008C7130" w:rsidRDefault="008C7130">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t>4</w:t>
        </w:r>
        <w:r>
          <w:fldChar w:fldCharType="end"/>
        </w:r>
      </w:hyperlink>
    </w:p>
    <w:p w14:paraId="61AA330D" w14:textId="77777777" w:rsidR="008C7130" w:rsidRDefault="008C7130">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t>5</w:t>
        </w:r>
        <w:r>
          <w:fldChar w:fldCharType="end"/>
        </w:r>
      </w:hyperlink>
    </w:p>
    <w:p w14:paraId="5975525D" w14:textId="77777777" w:rsidR="008C7130" w:rsidRDefault="008C7130">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t>6</w:t>
        </w:r>
        <w:r>
          <w:fldChar w:fldCharType="end"/>
        </w:r>
      </w:hyperlink>
    </w:p>
    <w:p w14:paraId="04E58F0F" w14:textId="77777777" w:rsidR="008C7130" w:rsidRDefault="008C7130">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t>6</w:t>
        </w:r>
        <w:r>
          <w:fldChar w:fldCharType="end"/>
        </w:r>
      </w:hyperlink>
    </w:p>
    <w:p w14:paraId="75ADDAAF" w14:textId="77777777" w:rsidR="008C7130" w:rsidRDefault="008C7130">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t>6</w:t>
        </w:r>
        <w:r>
          <w:fldChar w:fldCharType="end"/>
        </w:r>
      </w:hyperlink>
    </w:p>
    <w:p w14:paraId="29AB5A2C" w14:textId="77777777" w:rsidR="008C7130" w:rsidRDefault="008C7130">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t>6</w:t>
        </w:r>
        <w:r>
          <w:fldChar w:fldCharType="end"/>
        </w:r>
      </w:hyperlink>
    </w:p>
    <w:p w14:paraId="2DAF015C" w14:textId="77777777" w:rsidR="008C7130" w:rsidRDefault="008C7130">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t>6</w:t>
        </w:r>
        <w:r>
          <w:fldChar w:fldCharType="end"/>
        </w:r>
      </w:hyperlink>
    </w:p>
    <w:p w14:paraId="2DD3E2D1" w14:textId="77777777" w:rsidR="008C7130" w:rsidRDefault="008C7130">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t>6</w:t>
        </w:r>
        <w:r>
          <w:fldChar w:fldCharType="end"/>
        </w:r>
      </w:hyperlink>
    </w:p>
    <w:p w14:paraId="34B12ED6" w14:textId="77777777" w:rsidR="008C7130" w:rsidRDefault="008C7130">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t>6</w:t>
        </w:r>
        <w:r>
          <w:fldChar w:fldCharType="end"/>
        </w:r>
      </w:hyperlink>
    </w:p>
    <w:p w14:paraId="0C5EA974" w14:textId="77777777" w:rsidR="008C7130" w:rsidRDefault="008C7130">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t>7</w:t>
        </w:r>
        <w:r>
          <w:fldChar w:fldCharType="end"/>
        </w:r>
      </w:hyperlink>
    </w:p>
    <w:p w14:paraId="26977539" w14:textId="77777777" w:rsidR="008C7130" w:rsidRDefault="008C7130">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t>7</w:t>
        </w:r>
        <w:r>
          <w:fldChar w:fldCharType="end"/>
        </w:r>
      </w:hyperlink>
    </w:p>
    <w:p w14:paraId="1B78DA62" w14:textId="77777777" w:rsidR="008C7130" w:rsidRDefault="008C7130">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t>7</w:t>
        </w:r>
        <w:r>
          <w:fldChar w:fldCharType="end"/>
        </w:r>
      </w:hyperlink>
    </w:p>
    <w:p w14:paraId="065EB0CE" w14:textId="77777777" w:rsidR="008C7130" w:rsidRDefault="008C7130">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t>7</w:t>
        </w:r>
        <w:r>
          <w:fldChar w:fldCharType="end"/>
        </w:r>
      </w:hyperlink>
    </w:p>
    <w:p w14:paraId="79B18215" w14:textId="77777777" w:rsidR="008C7130" w:rsidRDefault="008C7130">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t>7</w:t>
        </w:r>
        <w:r>
          <w:fldChar w:fldCharType="end"/>
        </w:r>
      </w:hyperlink>
    </w:p>
    <w:p w14:paraId="29D86920" w14:textId="77777777" w:rsidR="008C7130" w:rsidRDefault="008C7130">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t>8</w:t>
        </w:r>
        <w:r>
          <w:fldChar w:fldCharType="end"/>
        </w:r>
      </w:hyperlink>
    </w:p>
    <w:p w14:paraId="6E45B016" w14:textId="77777777" w:rsidR="008C7130" w:rsidRDefault="008C7130">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t>8</w:t>
        </w:r>
        <w:r>
          <w:fldChar w:fldCharType="end"/>
        </w:r>
      </w:hyperlink>
    </w:p>
    <w:p w14:paraId="0281366E" w14:textId="77777777" w:rsidR="008C7130" w:rsidRDefault="008C7130">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t>8</w:t>
        </w:r>
        <w:r>
          <w:fldChar w:fldCharType="end"/>
        </w:r>
      </w:hyperlink>
    </w:p>
    <w:p w14:paraId="3211C5F2" w14:textId="77777777" w:rsidR="008C7130" w:rsidRDefault="008C7130">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t>9</w:t>
        </w:r>
        <w:r>
          <w:fldChar w:fldCharType="end"/>
        </w:r>
      </w:hyperlink>
    </w:p>
    <w:p w14:paraId="6EE3A04B" w14:textId="77777777" w:rsidR="008C7130" w:rsidRDefault="008C7130">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t>9</w:t>
        </w:r>
        <w:r>
          <w:fldChar w:fldCharType="end"/>
        </w:r>
      </w:hyperlink>
    </w:p>
    <w:p w14:paraId="2D8943C0" w14:textId="77777777" w:rsidR="008C7130" w:rsidRDefault="008C7130">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t>9</w:t>
        </w:r>
        <w:r>
          <w:fldChar w:fldCharType="end"/>
        </w:r>
      </w:hyperlink>
    </w:p>
    <w:p w14:paraId="05F8E2D0" w14:textId="77777777" w:rsidR="008C7130" w:rsidRDefault="008C7130">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t>10</w:t>
        </w:r>
        <w:r>
          <w:fldChar w:fldCharType="end"/>
        </w:r>
      </w:hyperlink>
    </w:p>
    <w:p w14:paraId="3821F2AC" w14:textId="77777777" w:rsidR="008C7130" w:rsidRDefault="008C7130">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t>10</w:t>
        </w:r>
        <w:r>
          <w:fldChar w:fldCharType="end"/>
        </w:r>
      </w:hyperlink>
    </w:p>
    <w:p w14:paraId="0967714D" w14:textId="77777777" w:rsidR="008C7130" w:rsidRDefault="008C7130">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t>10</w:t>
        </w:r>
        <w:r>
          <w:fldChar w:fldCharType="end"/>
        </w:r>
      </w:hyperlink>
    </w:p>
    <w:p w14:paraId="60724F04" w14:textId="77777777" w:rsidR="008C7130" w:rsidRDefault="008C7130">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t>11</w:t>
        </w:r>
        <w:r>
          <w:fldChar w:fldCharType="end"/>
        </w:r>
      </w:hyperlink>
    </w:p>
    <w:p w14:paraId="1C4E4790" w14:textId="77777777" w:rsidR="008C7130" w:rsidRDefault="008C7130">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t>11</w:t>
        </w:r>
        <w:r>
          <w:fldChar w:fldCharType="end"/>
        </w:r>
      </w:hyperlink>
    </w:p>
    <w:p w14:paraId="021C2380" w14:textId="77777777" w:rsidR="008C7130" w:rsidRDefault="008C7130">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Exclusion grounds</w:t>
        </w:r>
        <w:r>
          <w:tab/>
        </w:r>
        <w:r>
          <w:fldChar w:fldCharType="begin"/>
        </w:r>
        <w:r>
          <w:instrText xml:space="preserve"> PAGEREF _Toc256000027 \h </w:instrText>
        </w:r>
        <w:r>
          <w:fldChar w:fldCharType="separate"/>
        </w:r>
        <w:r>
          <w:t>11</w:t>
        </w:r>
        <w:r>
          <w:fldChar w:fldCharType="end"/>
        </w:r>
      </w:hyperlink>
    </w:p>
    <w:p w14:paraId="0C8AA438" w14:textId="77777777" w:rsidR="008C7130" w:rsidRDefault="008C7130">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Qualitative selection</w:t>
        </w:r>
        <w:r>
          <w:tab/>
        </w:r>
        <w:r>
          <w:fldChar w:fldCharType="begin"/>
        </w:r>
        <w:r>
          <w:instrText xml:space="preserve"> PAGEREF _Toc256000028 \h </w:instrText>
        </w:r>
        <w:r>
          <w:fldChar w:fldCharType="separate"/>
        </w:r>
        <w:r>
          <w:t>12</w:t>
        </w:r>
        <w:r>
          <w:fldChar w:fldCharType="end"/>
        </w:r>
      </w:hyperlink>
    </w:p>
    <w:p w14:paraId="3DCAAD19" w14:textId="77777777" w:rsidR="008C7130" w:rsidRDefault="008C7130">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Overview of the procedure</w:t>
        </w:r>
        <w:r>
          <w:tab/>
        </w:r>
        <w:r>
          <w:fldChar w:fldCharType="begin"/>
        </w:r>
        <w:r>
          <w:instrText xml:space="preserve"> PAGEREF _Toc256000029 \h </w:instrText>
        </w:r>
        <w:r>
          <w:fldChar w:fldCharType="separate"/>
        </w:r>
        <w:r>
          <w:t>12</w:t>
        </w:r>
        <w:r>
          <w:fldChar w:fldCharType="end"/>
        </w:r>
      </w:hyperlink>
    </w:p>
    <w:p w14:paraId="235F5DC2" w14:textId="77777777" w:rsidR="008C7130" w:rsidRDefault="008C7130">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Award criteria</w:t>
        </w:r>
        <w:r>
          <w:tab/>
        </w:r>
        <w:r>
          <w:fldChar w:fldCharType="begin"/>
        </w:r>
        <w:r>
          <w:instrText xml:space="preserve"> PAGEREF _Toc256000030 \h </w:instrText>
        </w:r>
        <w:r>
          <w:fldChar w:fldCharType="separate"/>
        </w:r>
        <w:r>
          <w:t>12</w:t>
        </w:r>
        <w:r>
          <w:fldChar w:fldCharType="end"/>
        </w:r>
      </w:hyperlink>
    </w:p>
    <w:p w14:paraId="1C9CA32F" w14:textId="77777777" w:rsidR="008C7130" w:rsidRDefault="008C7130">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Awarding the public contract</w:t>
        </w:r>
        <w:r>
          <w:tab/>
        </w:r>
        <w:r>
          <w:fldChar w:fldCharType="begin"/>
        </w:r>
        <w:r>
          <w:instrText xml:space="preserve"> PAGEREF _Toc256000031 \h </w:instrText>
        </w:r>
        <w:r>
          <w:fldChar w:fldCharType="separate"/>
        </w:r>
        <w:r>
          <w:t>13</w:t>
        </w:r>
        <w:r>
          <w:fldChar w:fldCharType="end"/>
        </w:r>
      </w:hyperlink>
    </w:p>
    <w:p w14:paraId="402D1565" w14:textId="77777777" w:rsidR="008C7130" w:rsidRDefault="008C7130">
      <w:pPr>
        <w:pStyle w:val="TOC2"/>
        <w:tabs>
          <w:tab w:val="left" w:pos="880"/>
          <w:tab w:val="right" w:leader="dot" w:pos="9628"/>
        </w:tabs>
        <w:rPr>
          <w:rFonts w:asciiTheme="minorHAnsi" w:hAnsiTheme="minorHAnsi"/>
          <w:noProof/>
          <w:sz w:val="22"/>
        </w:rPr>
      </w:pPr>
      <w:hyperlink w:anchor="_Toc256000032" w:history="1">
        <w:r>
          <w:rPr>
            <w:rStyle w:val="Hyperlink"/>
          </w:rPr>
          <w:t>17.</w:t>
        </w:r>
        <w:r>
          <w:rPr>
            <w:rFonts w:asciiTheme="minorHAnsi" w:hAnsiTheme="minorHAnsi"/>
            <w:noProof/>
            <w:sz w:val="22"/>
          </w:rPr>
          <w:tab/>
        </w:r>
        <w:r>
          <w:rPr>
            <w:rStyle w:val="Hyperlink"/>
          </w:rPr>
          <w:t>Concluding the contract</w:t>
        </w:r>
        <w:r>
          <w:tab/>
        </w:r>
        <w:r>
          <w:fldChar w:fldCharType="begin"/>
        </w:r>
        <w:r>
          <w:instrText xml:space="preserve"> PAGEREF _Toc256000032 \h </w:instrText>
        </w:r>
        <w:r>
          <w:fldChar w:fldCharType="separate"/>
        </w:r>
        <w:r>
          <w:t>13</w:t>
        </w:r>
        <w:r>
          <w:fldChar w:fldCharType="end"/>
        </w:r>
      </w:hyperlink>
    </w:p>
    <w:p w14:paraId="1C9A9CEF" w14:textId="77777777" w:rsidR="008C7130" w:rsidRDefault="008C7130">
      <w:pPr>
        <w:pStyle w:val="TOC1"/>
        <w:tabs>
          <w:tab w:val="right" w:leader="dot" w:pos="9628"/>
        </w:tabs>
        <w:rPr>
          <w:rFonts w:asciiTheme="minorHAnsi" w:hAnsiTheme="minorHAnsi"/>
          <w:noProof/>
          <w:sz w:val="22"/>
        </w:rPr>
      </w:pPr>
      <w:hyperlink w:anchor="_Toc256000033" w:history="1">
        <w:r>
          <w:rPr>
            <w:rStyle w:val="Hyperlink"/>
          </w:rPr>
          <w:t>4 Special Contractual Provisions</w:t>
        </w:r>
        <w:r>
          <w:tab/>
        </w:r>
        <w:r>
          <w:fldChar w:fldCharType="begin"/>
        </w:r>
        <w:r>
          <w:instrText xml:space="preserve"> PAGEREF _Toc256000033 \h </w:instrText>
        </w:r>
        <w:r>
          <w:fldChar w:fldCharType="separate"/>
        </w:r>
        <w:r>
          <w:t>14</w:t>
        </w:r>
        <w:r>
          <w:fldChar w:fldCharType="end"/>
        </w:r>
      </w:hyperlink>
    </w:p>
    <w:p w14:paraId="72833D1C" w14:textId="77777777" w:rsidR="008C7130" w:rsidRDefault="008C7130">
      <w:pPr>
        <w:pStyle w:val="TOC2"/>
        <w:tabs>
          <w:tab w:val="right" w:leader="dot" w:pos="9628"/>
        </w:tabs>
        <w:rPr>
          <w:rFonts w:asciiTheme="minorHAnsi" w:hAnsiTheme="minorHAnsi"/>
          <w:noProof/>
          <w:sz w:val="22"/>
        </w:rPr>
      </w:pPr>
      <w:hyperlink w:anchor="_Toc256000034" w:history="1">
        <w:r>
          <w:rPr>
            <w:rStyle w:val="Hyperlink"/>
          </w:rPr>
          <w:t>Section (A) - General</w:t>
        </w:r>
        <w:r>
          <w:tab/>
        </w:r>
        <w:r>
          <w:fldChar w:fldCharType="begin"/>
        </w:r>
        <w:r>
          <w:instrText xml:space="preserve"> PAGEREF _Toc256000034 \h </w:instrText>
        </w:r>
        <w:r>
          <w:fldChar w:fldCharType="separate"/>
        </w:r>
        <w:r>
          <w:t>14</w:t>
        </w:r>
        <w:r>
          <w:fldChar w:fldCharType="end"/>
        </w:r>
      </w:hyperlink>
    </w:p>
    <w:p w14:paraId="2FCC5588" w14:textId="77777777" w:rsidR="008C7130" w:rsidRDefault="008C7130">
      <w:pPr>
        <w:pStyle w:val="TOC2"/>
        <w:tabs>
          <w:tab w:val="left" w:pos="660"/>
          <w:tab w:val="right" w:leader="dot" w:pos="9628"/>
        </w:tabs>
        <w:rPr>
          <w:rFonts w:asciiTheme="minorHAnsi" w:hAnsiTheme="minorHAnsi"/>
          <w:noProof/>
          <w:sz w:val="22"/>
        </w:rPr>
      </w:pPr>
      <w:hyperlink w:anchor="_Toc256000035"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_Toc256000035 \h </w:instrText>
        </w:r>
        <w:r>
          <w:fldChar w:fldCharType="separate"/>
        </w:r>
        <w:r>
          <w:t>14</w:t>
        </w:r>
        <w:r>
          <w:fldChar w:fldCharType="end"/>
        </w:r>
      </w:hyperlink>
    </w:p>
    <w:p w14:paraId="4CFA0DB5" w14:textId="77777777" w:rsidR="008C7130" w:rsidRDefault="008C7130">
      <w:pPr>
        <w:pStyle w:val="TOC2"/>
        <w:tabs>
          <w:tab w:val="left" w:pos="660"/>
          <w:tab w:val="right" w:leader="dot" w:pos="9628"/>
        </w:tabs>
        <w:rPr>
          <w:rFonts w:asciiTheme="minorHAnsi" w:hAnsiTheme="minorHAnsi"/>
          <w:noProof/>
          <w:sz w:val="22"/>
        </w:rPr>
      </w:pPr>
      <w:hyperlink w:anchor="_Toc256000036"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_Toc256000036 \h </w:instrText>
        </w:r>
        <w:r>
          <w:fldChar w:fldCharType="separate"/>
        </w:r>
        <w:r>
          <w:t>14</w:t>
        </w:r>
        <w:r>
          <w:fldChar w:fldCharType="end"/>
        </w:r>
      </w:hyperlink>
    </w:p>
    <w:p w14:paraId="2FECC7A6" w14:textId="77777777" w:rsidR="008C7130" w:rsidRDefault="008C7130">
      <w:pPr>
        <w:pStyle w:val="TOC2"/>
        <w:tabs>
          <w:tab w:val="left" w:pos="660"/>
          <w:tab w:val="right" w:leader="dot" w:pos="9628"/>
        </w:tabs>
        <w:rPr>
          <w:rFonts w:asciiTheme="minorHAnsi" w:hAnsiTheme="minorHAnsi"/>
          <w:noProof/>
          <w:sz w:val="22"/>
        </w:rPr>
      </w:pPr>
      <w:hyperlink w:anchor="_Toc256000037"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_Toc256000037 \h </w:instrText>
        </w:r>
        <w:r>
          <w:fldChar w:fldCharType="separate"/>
        </w:r>
        <w:r>
          <w:t>14</w:t>
        </w:r>
        <w:r>
          <w:fldChar w:fldCharType="end"/>
        </w:r>
      </w:hyperlink>
    </w:p>
    <w:p w14:paraId="29B3FE8D" w14:textId="77777777" w:rsidR="008C7130" w:rsidRDefault="008C7130">
      <w:pPr>
        <w:pStyle w:val="TOC2"/>
        <w:tabs>
          <w:tab w:val="left" w:pos="660"/>
          <w:tab w:val="right" w:leader="dot" w:pos="9628"/>
        </w:tabs>
        <w:rPr>
          <w:rFonts w:asciiTheme="minorHAnsi" w:hAnsiTheme="minorHAnsi"/>
          <w:noProof/>
          <w:sz w:val="22"/>
        </w:rPr>
      </w:pPr>
      <w:hyperlink w:anchor="_Toc256000038"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_Toc256000038 \h </w:instrText>
        </w:r>
        <w:r>
          <w:fldChar w:fldCharType="separate"/>
        </w:r>
        <w:r>
          <w:t>15</w:t>
        </w:r>
        <w:r>
          <w:fldChar w:fldCharType="end"/>
        </w:r>
      </w:hyperlink>
    </w:p>
    <w:p w14:paraId="7939397E" w14:textId="77777777" w:rsidR="008C7130" w:rsidRDefault="008C7130">
      <w:pPr>
        <w:pStyle w:val="TOC2"/>
        <w:tabs>
          <w:tab w:val="left" w:pos="660"/>
          <w:tab w:val="right" w:leader="dot" w:pos="9628"/>
        </w:tabs>
        <w:rPr>
          <w:rFonts w:asciiTheme="minorHAnsi" w:hAnsiTheme="minorHAnsi"/>
          <w:noProof/>
          <w:sz w:val="22"/>
        </w:rPr>
      </w:pPr>
      <w:hyperlink w:anchor="_Toc256000039"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_Toc256000039 \h </w:instrText>
        </w:r>
        <w:r>
          <w:fldChar w:fldCharType="separate"/>
        </w:r>
        <w:r>
          <w:t>15</w:t>
        </w:r>
        <w:r>
          <w:fldChar w:fldCharType="end"/>
        </w:r>
      </w:hyperlink>
    </w:p>
    <w:p w14:paraId="235F818C" w14:textId="77777777" w:rsidR="008C7130" w:rsidRDefault="008C7130">
      <w:pPr>
        <w:pStyle w:val="TOC2"/>
        <w:tabs>
          <w:tab w:val="right" w:leader="dot" w:pos="9628"/>
        </w:tabs>
        <w:rPr>
          <w:rFonts w:asciiTheme="minorHAnsi" w:hAnsiTheme="minorHAnsi"/>
          <w:noProof/>
          <w:sz w:val="22"/>
        </w:rPr>
      </w:pPr>
      <w:hyperlink w:anchor="_Toc256000040" w:history="1">
        <w:r>
          <w:rPr>
            <w:rStyle w:val="Hyperlink"/>
          </w:rPr>
          <w:t>Section (B) - Financial guarantees</w:t>
        </w:r>
        <w:r>
          <w:tab/>
        </w:r>
        <w:r>
          <w:fldChar w:fldCharType="begin"/>
        </w:r>
        <w:r>
          <w:instrText xml:space="preserve"> PAGEREF _Toc256000040 \h </w:instrText>
        </w:r>
        <w:r>
          <w:fldChar w:fldCharType="separate"/>
        </w:r>
        <w:r>
          <w:t>15</w:t>
        </w:r>
        <w:r>
          <w:fldChar w:fldCharType="end"/>
        </w:r>
      </w:hyperlink>
    </w:p>
    <w:p w14:paraId="21F9AB8E" w14:textId="77777777" w:rsidR="008C7130" w:rsidRDefault="008C7130">
      <w:pPr>
        <w:pStyle w:val="TOC2"/>
        <w:tabs>
          <w:tab w:val="left" w:pos="660"/>
          <w:tab w:val="right" w:leader="dot" w:pos="9628"/>
        </w:tabs>
        <w:rPr>
          <w:rFonts w:asciiTheme="minorHAnsi" w:hAnsiTheme="minorHAnsi"/>
          <w:noProof/>
          <w:sz w:val="22"/>
        </w:rPr>
      </w:pPr>
      <w:hyperlink w:anchor="_Toc256000041"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_Toc256000041 \h </w:instrText>
        </w:r>
        <w:r>
          <w:fldChar w:fldCharType="separate"/>
        </w:r>
        <w:r>
          <w:t>15</w:t>
        </w:r>
        <w:r>
          <w:fldChar w:fldCharType="end"/>
        </w:r>
      </w:hyperlink>
    </w:p>
    <w:p w14:paraId="02373C4F" w14:textId="77777777" w:rsidR="008C7130" w:rsidRDefault="008C7130">
      <w:pPr>
        <w:pStyle w:val="TOC2"/>
        <w:tabs>
          <w:tab w:val="right" w:leader="dot" w:pos="9628"/>
        </w:tabs>
        <w:rPr>
          <w:rFonts w:asciiTheme="minorHAnsi" w:hAnsiTheme="minorHAnsi"/>
          <w:noProof/>
          <w:sz w:val="22"/>
        </w:rPr>
      </w:pPr>
      <w:hyperlink w:anchor="_Toc256000042" w:history="1">
        <w:r>
          <w:rPr>
            <w:rStyle w:val="Hyperlink"/>
          </w:rPr>
          <w:t>Section (C) - the public contract documents</w:t>
        </w:r>
        <w:r>
          <w:tab/>
        </w:r>
        <w:r>
          <w:fldChar w:fldCharType="begin"/>
        </w:r>
        <w:r>
          <w:instrText xml:space="preserve"> PAGEREF _Toc256000042 \h </w:instrText>
        </w:r>
        <w:r>
          <w:fldChar w:fldCharType="separate"/>
        </w:r>
        <w:r>
          <w:t>17</w:t>
        </w:r>
        <w:r>
          <w:fldChar w:fldCharType="end"/>
        </w:r>
      </w:hyperlink>
    </w:p>
    <w:p w14:paraId="1C114E63" w14:textId="77777777" w:rsidR="008C7130" w:rsidRDefault="008C7130">
      <w:pPr>
        <w:pStyle w:val="TOC2"/>
        <w:tabs>
          <w:tab w:val="left" w:pos="660"/>
          <w:tab w:val="right" w:leader="dot" w:pos="9628"/>
        </w:tabs>
        <w:rPr>
          <w:rFonts w:asciiTheme="minorHAnsi" w:hAnsiTheme="minorHAnsi"/>
          <w:noProof/>
          <w:sz w:val="22"/>
        </w:rPr>
      </w:pPr>
      <w:hyperlink w:anchor="_Toc256000043"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_Toc256000043 \h </w:instrText>
        </w:r>
        <w:r>
          <w:fldChar w:fldCharType="separate"/>
        </w:r>
        <w:r>
          <w:t>17</w:t>
        </w:r>
        <w:r>
          <w:fldChar w:fldCharType="end"/>
        </w:r>
      </w:hyperlink>
    </w:p>
    <w:p w14:paraId="5EF8DB78" w14:textId="77777777" w:rsidR="008C7130" w:rsidRDefault="008C7130">
      <w:pPr>
        <w:pStyle w:val="TOC2"/>
        <w:tabs>
          <w:tab w:val="right" w:leader="dot" w:pos="9628"/>
        </w:tabs>
        <w:rPr>
          <w:rFonts w:asciiTheme="minorHAnsi" w:hAnsiTheme="minorHAnsi"/>
          <w:noProof/>
          <w:sz w:val="22"/>
        </w:rPr>
      </w:pPr>
      <w:hyperlink w:anchor="_Toc256000044" w:history="1">
        <w:r>
          <w:rPr>
            <w:rStyle w:val="Hyperlink"/>
          </w:rPr>
          <w:t>Section (D) - Changes to the public contract</w:t>
        </w:r>
        <w:r>
          <w:tab/>
        </w:r>
        <w:r>
          <w:fldChar w:fldCharType="begin"/>
        </w:r>
        <w:r>
          <w:instrText xml:space="preserve"> PAGEREF _Toc256000044 \h </w:instrText>
        </w:r>
        <w:r>
          <w:fldChar w:fldCharType="separate"/>
        </w:r>
        <w:r>
          <w:t>17</w:t>
        </w:r>
        <w:r>
          <w:fldChar w:fldCharType="end"/>
        </w:r>
      </w:hyperlink>
    </w:p>
    <w:p w14:paraId="0C088195" w14:textId="77777777" w:rsidR="008C7130" w:rsidRDefault="008C7130">
      <w:pPr>
        <w:pStyle w:val="TOC2"/>
        <w:tabs>
          <w:tab w:val="left" w:pos="880"/>
          <w:tab w:val="right" w:leader="dot" w:pos="9628"/>
        </w:tabs>
        <w:rPr>
          <w:rFonts w:asciiTheme="minorHAnsi" w:hAnsiTheme="minorHAnsi"/>
          <w:noProof/>
          <w:sz w:val="22"/>
        </w:rPr>
      </w:pPr>
      <w:hyperlink w:anchor="_Toc256000045" w:history="1">
        <w:r>
          <w:rPr>
            <w:rStyle w:val="Hyperlink"/>
          </w:rPr>
          <w:t>10.</w:t>
        </w:r>
        <w:r>
          <w:rPr>
            <w:rFonts w:asciiTheme="minorHAnsi" w:hAnsiTheme="minorHAnsi"/>
            <w:noProof/>
            <w:sz w:val="22"/>
          </w:rPr>
          <w:tab/>
        </w:r>
        <w:r>
          <w:rPr>
            <w:rStyle w:val="Hyperlink"/>
          </w:rPr>
          <w:t>Replacement of the service provider (Art. 38/3, °1)</w:t>
        </w:r>
        <w:r>
          <w:tab/>
        </w:r>
        <w:r>
          <w:fldChar w:fldCharType="begin"/>
        </w:r>
        <w:r>
          <w:instrText xml:space="preserve"> PAGEREF _Toc256000045 \h </w:instrText>
        </w:r>
        <w:r>
          <w:fldChar w:fldCharType="separate"/>
        </w:r>
        <w:r>
          <w:t>17</w:t>
        </w:r>
        <w:r>
          <w:fldChar w:fldCharType="end"/>
        </w:r>
      </w:hyperlink>
    </w:p>
    <w:p w14:paraId="3D5FF5B0" w14:textId="77777777" w:rsidR="008C7130" w:rsidRDefault="008C7130">
      <w:pPr>
        <w:pStyle w:val="TOC2"/>
        <w:tabs>
          <w:tab w:val="left" w:pos="880"/>
          <w:tab w:val="right" w:leader="dot" w:pos="9628"/>
        </w:tabs>
        <w:rPr>
          <w:rFonts w:asciiTheme="minorHAnsi" w:hAnsiTheme="minorHAnsi"/>
          <w:noProof/>
          <w:sz w:val="22"/>
        </w:rPr>
      </w:pPr>
      <w:hyperlink w:anchor="_Toc256000046"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_Toc256000046 \h </w:instrText>
        </w:r>
        <w:r>
          <w:fldChar w:fldCharType="separate"/>
        </w:r>
        <w:r>
          <w:t>18</w:t>
        </w:r>
        <w:r>
          <w:fldChar w:fldCharType="end"/>
        </w:r>
      </w:hyperlink>
    </w:p>
    <w:p w14:paraId="2561427F" w14:textId="77777777" w:rsidR="008C7130" w:rsidRDefault="008C7130">
      <w:pPr>
        <w:pStyle w:val="TOC2"/>
        <w:tabs>
          <w:tab w:val="left" w:pos="880"/>
          <w:tab w:val="right" w:leader="dot" w:pos="9628"/>
        </w:tabs>
        <w:rPr>
          <w:rFonts w:asciiTheme="minorHAnsi" w:hAnsiTheme="minorHAnsi"/>
          <w:noProof/>
          <w:sz w:val="22"/>
        </w:rPr>
      </w:pPr>
      <w:hyperlink w:anchor="_Toc256000047"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_Toc256000047 \h </w:instrText>
        </w:r>
        <w:r>
          <w:fldChar w:fldCharType="separate"/>
        </w:r>
        <w:r>
          <w:t>18</w:t>
        </w:r>
        <w:r>
          <w:fldChar w:fldCharType="end"/>
        </w:r>
      </w:hyperlink>
    </w:p>
    <w:p w14:paraId="1F40C8A6" w14:textId="77777777" w:rsidR="008C7130" w:rsidRDefault="008C7130">
      <w:pPr>
        <w:pStyle w:val="TOC2"/>
        <w:tabs>
          <w:tab w:val="left" w:pos="880"/>
          <w:tab w:val="right" w:leader="dot" w:pos="9628"/>
        </w:tabs>
        <w:rPr>
          <w:rFonts w:asciiTheme="minorHAnsi" w:hAnsiTheme="minorHAnsi"/>
          <w:noProof/>
          <w:sz w:val="22"/>
        </w:rPr>
      </w:pPr>
      <w:hyperlink w:anchor="_Toc256000048"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_Toc256000048 \h </w:instrText>
        </w:r>
        <w:r>
          <w:fldChar w:fldCharType="separate"/>
        </w:r>
        <w:r>
          <w:t>19</w:t>
        </w:r>
        <w:r>
          <w:fldChar w:fldCharType="end"/>
        </w:r>
      </w:hyperlink>
    </w:p>
    <w:p w14:paraId="135E38DC" w14:textId="77777777" w:rsidR="008C7130" w:rsidRDefault="008C7130">
      <w:pPr>
        <w:pStyle w:val="TOC2"/>
        <w:tabs>
          <w:tab w:val="left" w:pos="880"/>
          <w:tab w:val="right" w:leader="dot" w:pos="9628"/>
        </w:tabs>
        <w:rPr>
          <w:rFonts w:asciiTheme="minorHAnsi" w:hAnsiTheme="minorHAnsi"/>
          <w:noProof/>
          <w:sz w:val="22"/>
        </w:rPr>
      </w:pPr>
      <w:hyperlink w:anchor="_Toc256000049"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_Toc256000049 \h </w:instrText>
        </w:r>
        <w:r>
          <w:fldChar w:fldCharType="separate"/>
        </w:r>
        <w:r>
          <w:t>19</w:t>
        </w:r>
        <w:r>
          <w:fldChar w:fldCharType="end"/>
        </w:r>
      </w:hyperlink>
    </w:p>
    <w:p w14:paraId="20B81E60" w14:textId="77777777" w:rsidR="008C7130" w:rsidRDefault="008C7130">
      <w:pPr>
        <w:pStyle w:val="TOC2"/>
        <w:tabs>
          <w:tab w:val="left" w:pos="880"/>
          <w:tab w:val="right" w:leader="dot" w:pos="9628"/>
        </w:tabs>
        <w:rPr>
          <w:rFonts w:asciiTheme="minorHAnsi" w:hAnsiTheme="minorHAnsi"/>
          <w:noProof/>
          <w:sz w:val="22"/>
        </w:rPr>
      </w:pPr>
      <w:hyperlink w:anchor="_Toc256000050"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_Toc256000050 \h </w:instrText>
        </w:r>
        <w:r>
          <w:fldChar w:fldCharType="separate"/>
        </w:r>
        <w:r>
          <w:t>19</w:t>
        </w:r>
        <w:r>
          <w:fldChar w:fldCharType="end"/>
        </w:r>
      </w:hyperlink>
    </w:p>
    <w:p w14:paraId="5272032B" w14:textId="77777777" w:rsidR="008C7130" w:rsidRDefault="008C7130">
      <w:pPr>
        <w:pStyle w:val="TOC2"/>
        <w:tabs>
          <w:tab w:val="right" w:leader="dot" w:pos="9628"/>
        </w:tabs>
        <w:rPr>
          <w:rFonts w:asciiTheme="minorHAnsi" w:hAnsiTheme="minorHAnsi"/>
          <w:noProof/>
          <w:sz w:val="22"/>
        </w:rPr>
      </w:pPr>
      <w:hyperlink w:anchor="_Toc256000051" w:history="1">
        <w:r>
          <w:rPr>
            <w:rStyle w:val="Hyperlink"/>
          </w:rPr>
          <w:t>Section (F) - Performance modalities</w:t>
        </w:r>
        <w:r>
          <w:tab/>
        </w:r>
        <w:r>
          <w:fldChar w:fldCharType="begin"/>
        </w:r>
        <w:r>
          <w:instrText xml:space="preserve"> PAGEREF _Toc256000051 \h </w:instrText>
        </w:r>
        <w:r>
          <w:fldChar w:fldCharType="separate"/>
        </w:r>
        <w:r>
          <w:t>20</w:t>
        </w:r>
        <w:r>
          <w:fldChar w:fldCharType="end"/>
        </w:r>
      </w:hyperlink>
    </w:p>
    <w:p w14:paraId="7AF06E98" w14:textId="77777777" w:rsidR="008C7130" w:rsidRDefault="008C7130">
      <w:pPr>
        <w:pStyle w:val="TOC2"/>
        <w:tabs>
          <w:tab w:val="left" w:pos="880"/>
          <w:tab w:val="right" w:leader="dot" w:pos="9628"/>
        </w:tabs>
        <w:rPr>
          <w:rFonts w:asciiTheme="minorHAnsi" w:hAnsiTheme="minorHAnsi"/>
          <w:noProof/>
          <w:sz w:val="22"/>
        </w:rPr>
      </w:pPr>
      <w:hyperlink w:anchor="_Toc256000052" w:history="1">
        <w:r>
          <w:rPr>
            <w:rStyle w:val="Hyperlink"/>
          </w:rPr>
          <w:t>16.</w:t>
        </w:r>
        <w:r>
          <w:rPr>
            <w:rFonts w:asciiTheme="minorHAnsi" w:hAnsiTheme="minorHAnsi"/>
            <w:noProof/>
            <w:sz w:val="22"/>
          </w:rPr>
          <w:tab/>
        </w:r>
        <w:r>
          <w:rPr>
            <w:rStyle w:val="Hyperlink"/>
          </w:rPr>
          <w:t>Order forms (Art. 146)</w:t>
        </w:r>
        <w:r>
          <w:tab/>
        </w:r>
        <w:r>
          <w:fldChar w:fldCharType="begin"/>
        </w:r>
        <w:r>
          <w:instrText xml:space="preserve"> PAGEREF _Toc256000052 \h </w:instrText>
        </w:r>
        <w:r>
          <w:fldChar w:fldCharType="separate"/>
        </w:r>
        <w:r>
          <w:t>20</w:t>
        </w:r>
        <w:r>
          <w:fldChar w:fldCharType="end"/>
        </w:r>
      </w:hyperlink>
    </w:p>
    <w:p w14:paraId="74CFC596" w14:textId="77777777" w:rsidR="008C7130" w:rsidRDefault="008C7130">
      <w:pPr>
        <w:pStyle w:val="TOC2"/>
        <w:tabs>
          <w:tab w:val="left" w:pos="880"/>
          <w:tab w:val="right" w:leader="dot" w:pos="9628"/>
        </w:tabs>
        <w:rPr>
          <w:rFonts w:asciiTheme="minorHAnsi" w:hAnsiTheme="minorHAnsi"/>
          <w:noProof/>
          <w:sz w:val="22"/>
        </w:rPr>
      </w:pPr>
      <w:hyperlink w:anchor="_Toc256000053" w:history="1">
        <w:r>
          <w:rPr>
            <w:rStyle w:val="Hyperlink"/>
          </w:rPr>
          <w:t>17.</w:t>
        </w:r>
        <w:r>
          <w:rPr>
            <w:rFonts w:asciiTheme="minorHAnsi" w:hAnsiTheme="minorHAnsi"/>
            <w:noProof/>
            <w:sz w:val="22"/>
          </w:rPr>
          <w:tab/>
        </w:r>
        <w:r>
          <w:rPr>
            <w:rStyle w:val="Hyperlink"/>
          </w:rPr>
          <w:t>Deadlines and terms (Art. 147)</w:t>
        </w:r>
        <w:r>
          <w:tab/>
        </w:r>
        <w:r>
          <w:fldChar w:fldCharType="begin"/>
        </w:r>
        <w:r>
          <w:instrText xml:space="preserve"> PAGEREF _Toc256000053 \h </w:instrText>
        </w:r>
        <w:r>
          <w:fldChar w:fldCharType="separate"/>
        </w:r>
        <w:r>
          <w:t>20</w:t>
        </w:r>
        <w:r>
          <w:fldChar w:fldCharType="end"/>
        </w:r>
      </w:hyperlink>
    </w:p>
    <w:p w14:paraId="61DBFBCF" w14:textId="77777777" w:rsidR="008C7130" w:rsidRDefault="008C7130">
      <w:pPr>
        <w:pStyle w:val="TOC2"/>
        <w:tabs>
          <w:tab w:val="left" w:pos="880"/>
          <w:tab w:val="right" w:leader="dot" w:pos="9628"/>
        </w:tabs>
        <w:rPr>
          <w:rFonts w:asciiTheme="minorHAnsi" w:hAnsiTheme="minorHAnsi"/>
          <w:noProof/>
          <w:sz w:val="22"/>
        </w:rPr>
      </w:pPr>
      <w:hyperlink w:anchor="_Toc256000054" w:history="1">
        <w:r>
          <w:rPr>
            <w:rStyle w:val="Hyperlink"/>
          </w:rPr>
          <w:t>18.</w:t>
        </w:r>
        <w:r>
          <w:rPr>
            <w:rFonts w:asciiTheme="minorHAnsi" w:hAnsiTheme="minorHAnsi"/>
            <w:noProof/>
            <w:sz w:val="22"/>
          </w:rPr>
          <w:tab/>
        </w:r>
        <w:r>
          <w:rPr>
            <w:rStyle w:val="Hyperlink"/>
          </w:rPr>
          <w:t>Place of performance (Art. 149)</w:t>
        </w:r>
        <w:r>
          <w:tab/>
        </w:r>
        <w:r>
          <w:fldChar w:fldCharType="begin"/>
        </w:r>
        <w:r>
          <w:instrText xml:space="preserve"> PAGEREF _Toc256000054 \h </w:instrText>
        </w:r>
        <w:r>
          <w:fldChar w:fldCharType="separate"/>
        </w:r>
        <w:r>
          <w:t>20</w:t>
        </w:r>
        <w:r>
          <w:fldChar w:fldCharType="end"/>
        </w:r>
      </w:hyperlink>
    </w:p>
    <w:p w14:paraId="4F5818D4" w14:textId="77777777" w:rsidR="008C7130" w:rsidRDefault="008C7130">
      <w:pPr>
        <w:pStyle w:val="TOC2"/>
        <w:tabs>
          <w:tab w:val="left" w:pos="880"/>
          <w:tab w:val="right" w:leader="dot" w:pos="9628"/>
        </w:tabs>
        <w:rPr>
          <w:rFonts w:asciiTheme="minorHAnsi" w:hAnsiTheme="minorHAnsi"/>
          <w:noProof/>
          <w:sz w:val="22"/>
        </w:rPr>
      </w:pPr>
      <w:hyperlink w:anchor="_Toc256000055" w:history="1">
        <w:r>
          <w:rPr>
            <w:rStyle w:val="Hyperlink"/>
          </w:rPr>
          <w:t>19.</w:t>
        </w:r>
        <w:r>
          <w:rPr>
            <w:rFonts w:asciiTheme="minorHAnsi" w:hAnsiTheme="minorHAnsi"/>
            <w:noProof/>
            <w:sz w:val="22"/>
          </w:rPr>
          <w:tab/>
        </w:r>
        <w:r>
          <w:rPr>
            <w:rStyle w:val="Hyperlink"/>
          </w:rPr>
          <w:t>Inspection of the services (Art. 150)</w:t>
        </w:r>
        <w:r>
          <w:tab/>
        </w:r>
        <w:r>
          <w:fldChar w:fldCharType="begin"/>
        </w:r>
        <w:r>
          <w:instrText xml:space="preserve"> PAGEREF _Toc256000055 \h </w:instrText>
        </w:r>
        <w:r>
          <w:fldChar w:fldCharType="separate"/>
        </w:r>
        <w:r>
          <w:t>20</w:t>
        </w:r>
        <w:r>
          <w:fldChar w:fldCharType="end"/>
        </w:r>
      </w:hyperlink>
    </w:p>
    <w:p w14:paraId="01BD54B0" w14:textId="77777777" w:rsidR="008C7130" w:rsidRDefault="008C7130">
      <w:pPr>
        <w:pStyle w:val="TOC2"/>
        <w:tabs>
          <w:tab w:val="left" w:pos="880"/>
          <w:tab w:val="right" w:leader="dot" w:pos="9628"/>
        </w:tabs>
        <w:rPr>
          <w:rFonts w:asciiTheme="minorHAnsi" w:hAnsiTheme="minorHAnsi"/>
          <w:noProof/>
          <w:sz w:val="22"/>
        </w:rPr>
      </w:pPr>
      <w:hyperlink w:anchor="_Toc256000056" w:history="1">
        <w:r>
          <w:rPr>
            <w:rStyle w:val="Hyperlink"/>
          </w:rPr>
          <w:t>20.</w:t>
        </w:r>
        <w:r>
          <w:rPr>
            <w:rFonts w:asciiTheme="minorHAnsi" w:hAnsiTheme="minorHAnsi"/>
            <w:noProof/>
            <w:sz w:val="22"/>
          </w:rPr>
          <w:tab/>
        </w:r>
        <w:r>
          <w:rPr>
            <w:rStyle w:val="Hyperlink"/>
          </w:rPr>
          <w:t>Liability of the service provider (Art. 152-153)</w:t>
        </w:r>
        <w:r>
          <w:tab/>
        </w:r>
        <w:r>
          <w:fldChar w:fldCharType="begin"/>
        </w:r>
        <w:r>
          <w:instrText xml:space="preserve"> PAGEREF _Toc256000056 \h </w:instrText>
        </w:r>
        <w:r>
          <w:fldChar w:fldCharType="separate"/>
        </w:r>
        <w:r>
          <w:t>20</w:t>
        </w:r>
        <w:r>
          <w:fldChar w:fldCharType="end"/>
        </w:r>
      </w:hyperlink>
    </w:p>
    <w:p w14:paraId="576684FB" w14:textId="77777777" w:rsidR="008C7130" w:rsidRDefault="008C7130">
      <w:pPr>
        <w:pStyle w:val="TOC2"/>
        <w:tabs>
          <w:tab w:val="right" w:leader="dot" w:pos="9628"/>
        </w:tabs>
        <w:rPr>
          <w:rFonts w:asciiTheme="minorHAnsi" w:hAnsiTheme="minorHAnsi"/>
          <w:noProof/>
          <w:sz w:val="22"/>
        </w:rPr>
      </w:pPr>
      <w:hyperlink w:anchor="_Toc256000057" w:history="1">
        <w:r>
          <w:rPr>
            <w:rStyle w:val="Hyperlink"/>
          </w:rPr>
          <w:t>Section (G) - Means of action</w:t>
        </w:r>
        <w:r>
          <w:tab/>
        </w:r>
        <w:r>
          <w:fldChar w:fldCharType="begin"/>
        </w:r>
        <w:r>
          <w:instrText xml:space="preserve"> PAGEREF _Toc256000057 \h </w:instrText>
        </w:r>
        <w:r>
          <w:fldChar w:fldCharType="separate"/>
        </w:r>
        <w:r>
          <w:t>20</w:t>
        </w:r>
        <w:r>
          <w:fldChar w:fldCharType="end"/>
        </w:r>
      </w:hyperlink>
    </w:p>
    <w:p w14:paraId="13086F00" w14:textId="77777777" w:rsidR="008C7130" w:rsidRDefault="008C7130">
      <w:pPr>
        <w:pStyle w:val="TOC2"/>
        <w:tabs>
          <w:tab w:val="left" w:pos="880"/>
          <w:tab w:val="right" w:leader="dot" w:pos="9628"/>
        </w:tabs>
        <w:rPr>
          <w:rFonts w:asciiTheme="minorHAnsi" w:hAnsiTheme="minorHAnsi"/>
          <w:noProof/>
          <w:sz w:val="22"/>
        </w:rPr>
      </w:pPr>
      <w:hyperlink w:anchor="_Toc256000058" w:history="1">
        <w:r>
          <w:rPr>
            <w:rStyle w:val="Hyperlink"/>
          </w:rPr>
          <w:t>21.</w:t>
        </w:r>
        <w:r>
          <w:rPr>
            <w:rFonts w:asciiTheme="minorHAnsi" w:hAnsiTheme="minorHAnsi"/>
            <w:noProof/>
            <w:sz w:val="22"/>
          </w:rPr>
          <w:tab/>
        </w:r>
        <w:r>
          <w:rPr>
            <w:rStyle w:val="Hyperlink"/>
          </w:rPr>
          <w:t>Failure of performance (Art. 44)</w:t>
        </w:r>
        <w:r>
          <w:tab/>
        </w:r>
        <w:r>
          <w:fldChar w:fldCharType="begin"/>
        </w:r>
        <w:r>
          <w:instrText xml:space="preserve"> PAGEREF _Toc256000058 \h </w:instrText>
        </w:r>
        <w:r>
          <w:fldChar w:fldCharType="separate"/>
        </w:r>
        <w:r>
          <w:t>20</w:t>
        </w:r>
        <w:r>
          <w:fldChar w:fldCharType="end"/>
        </w:r>
      </w:hyperlink>
    </w:p>
    <w:p w14:paraId="45970700" w14:textId="77777777" w:rsidR="008C7130" w:rsidRDefault="008C7130">
      <w:pPr>
        <w:pStyle w:val="TOC2"/>
        <w:tabs>
          <w:tab w:val="left" w:pos="880"/>
          <w:tab w:val="right" w:leader="dot" w:pos="9628"/>
        </w:tabs>
        <w:rPr>
          <w:rFonts w:asciiTheme="minorHAnsi" w:hAnsiTheme="minorHAnsi"/>
          <w:noProof/>
          <w:sz w:val="22"/>
        </w:rPr>
      </w:pPr>
      <w:hyperlink w:anchor="_Toc256000059" w:history="1">
        <w:r>
          <w:rPr>
            <w:rStyle w:val="Hyperlink"/>
          </w:rPr>
          <w:t>22.</w:t>
        </w:r>
        <w:r>
          <w:rPr>
            <w:rFonts w:asciiTheme="minorHAnsi" w:hAnsiTheme="minorHAnsi"/>
            <w:noProof/>
            <w:sz w:val="22"/>
          </w:rPr>
          <w:tab/>
        </w:r>
        <w:r>
          <w:rPr>
            <w:rStyle w:val="Hyperlink"/>
          </w:rPr>
          <w:t>Fines for delay (Art. 46 and 154)</w:t>
        </w:r>
        <w:r>
          <w:tab/>
        </w:r>
        <w:r>
          <w:fldChar w:fldCharType="begin"/>
        </w:r>
        <w:r>
          <w:instrText xml:space="preserve"> PAGEREF _Toc256000059 \h </w:instrText>
        </w:r>
        <w:r>
          <w:fldChar w:fldCharType="separate"/>
        </w:r>
        <w:r>
          <w:t>21</w:t>
        </w:r>
        <w:r>
          <w:fldChar w:fldCharType="end"/>
        </w:r>
      </w:hyperlink>
    </w:p>
    <w:p w14:paraId="4DF46716" w14:textId="77777777" w:rsidR="008C7130" w:rsidRDefault="008C7130">
      <w:pPr>
        <w:pStyle w:val="TOC2"/>
        <w:tabs>
          <w:tab w:val="left" w:pos="880"/>
          <w:tab w:val="right" w:leader="dot" w:pos="9628"/>
        </w:tabs>
        <w:rPr>
          <w:rFonts w:asciiTheme="minorHAnsi" w:hAnsiTheme="minorHAnsi"/>
          <w:noProof/>
          <w:sz w:val="22"/>
        </w:rPr>
      </w:pPr>
      <w:hyperlink w:anchor="_Toc256000060" w:history="1">
        <w:r>
          <w:rPr>
            <w:rStyle w:val="Hyperlink"/>
          </w:rPr>
          <w:t>23.</w:t>
        </w:r>
        <w:r>
          <w:rPr>
            <w:rFonts w:asciiTheme="minorHAnsi" w:hAnsiTheme="minorHAnsi"/>
            <w:noProof/>
            <w:sz w:val="22"/>
          </w:rPr>
          <w:tab/>
        </w:r>
        <w:r>
          <w:rPr>
            <w:rStyle w:val="Hyperlink"/>
          </w:rPr>
          <w:t>Measures as of Right (Art. 47 and 155)</w:t>
        </w:r>
        <w:r>
          <w:tab/>
        </w:r>
        <w:r>
          <w:fldChar w:fldCharType="begin"/>
        </w:r>
        <w:r>
          <w:instrText xml:space="preserve"> PAGEREF _Toc256000060 \h </w:instrText>
        </w:r>
        <w:r>
          <w:fldChar w:fldCharType="separate"/>
        </w:r>
        <w:r>
          <w:t>21</w:t>
        </w:r>
        <w:r>
          <w:fldChar w:fldCharType="end"/>
        </w:r>
      </w:hyperlink>
    </w:p>
    <w:p w14:paraId="342399E6" w14:textId="77777777" w:rsidR="008C7130" w:rsidRDefault="008C7130">
      <w:pPr>
        <w:pStyle w:val="TOC2"/>
        <w:tabs>
          <w:tab w:val="right" w:leader="dot" w:pos="9628"/>
        </w:tabs>
        <w:rPr>
          <w:rFonts w:asciiTheme="minorHAnsi" w:hAnsiTheme="minorHAnsi"/>
          <w:noProof/>
          <w:sz w:val="22"/>
        </w:rPr>
      </w:pPr>
      <w:hyperlink w:anchor="_Toc256000061" w:history="1">
        <w:r>
          <w:rPr>
            <w:rStyle w:val="Hyperlink"/>
          </w:rPr>
          <w:t>Section (H) - End of the public contract</w:t>
        </w:r>
        <w:r>
          <w:tab/>
        </w:r>
        <w:r>
          <w:fldChar w:fldCharType="begin"/>
        </w:r>
        <w:r>
          <w:instrText xml:space="preserve"> PAGEREF _Toc256000061 \h </w:instrText>
        </w:r>
        <w:r>
          <w:fldChar w:fldCharType="separate"/>
        </w:r>
        <w:r>
          <w:t>22</w:t>
        </w:r>
        <w:r>
          <w:fldChar w:fldCharType="end"/>
        </w:r>
      </w:hyperlink>
    </w:p>
    <w:p w14:paraId="54D3DD67" w14:textId="77777777" w:rsidR="008C7130" w:rsidRDefault="008C7130">
      <w:pPr>
        <w:pStyle w:val="TOC2"/>
        <w:tabs>
          <w:tab w:val="left" w:pos="880"/>
          <w:tab w:val="right" w:leader="dot" w:pos="9628"/>
        </w:tabs>
        <w:rPr>
          <w:rFonts w:asciiTheme="minorHAnsi" w:hAnsiTheme="minorHAnsi"/>
          <w:noProof/>
          <w:sz w:val="22"/>
        </w:rPr>
      </w:pPr>
      <w:hyperlink w:anchor="_Toc256000062" w:history="1">
        <w:r>
          <w:rPr>
            <w:rStyle w:val="Hyperlink"/>
          </w:rPr>
          <w:t>24.</w:t>
        </w:r>
        <w:r>
          <w:rPr>
            <w:rFonts w:asciiTheme="minorHAnsi" w:hAnsiTheme="minorHAnsi"/>
            <w:noProof/>
            <w:sz w:val="22"/>
          </w:rPr>
          <w:tab/>
        </w:r>
        <w:r>
          <w:rPr>
            <w:rStyle w:val="Hyperlink"/>
          </w:rPr>
          <w:t>Acceptance of the services performed (Art. 64 and 156)</w:t>
        </w:r>
        <w:r>
          <w:tab/>
        </w:r>
        <w:r>
          <w:fldChar w:fldCharType="begin"/>
        </w:r>
        <w:r>
          <w:instrText xml:space="preserve"> PAGEREF _Toc256000062 \h </w:instrText>
        </w:r>
        <w:r>
          <w:fldChar w:fldCharType="separate"/>
        </w:r>
        <w:r>
          <w:t>22</w:t>
        </w:r>
        <w:r>
          <w:fldChar w:fldCharType="end"/>
        </w:r>
      </w:hyperlink>
    </w:p>
    <w:p w14:paraId="5EE191E1" w14:textId="77777777" w:rsidR="008C7130" w:rsidRDefault="008C7130">
      <w:pPr>
        <w:pStyle w:val="TOC2"/>
        <w:tabs>
          <w:tab w:val="left" w:pos="880"/>
          <w:tab w:val="right" w:leader="dot" w:pos="9628"/>
        </w:tabs>
        <w:rPr>
          <w:rFonts w:asciiTheme="minorHAnsi" w:hAnsiTheme="minorHAnsi"/>
          <w:noProof/>
          <w:sz w:val="22"/>
        </w:rPr>
      </w:pPr>
      <w:hyperlink w:anchor="_Toc256000063" w:history="1">
        <w:r>
          <w:rPr>
            <w:rStyle w:val="Hyperlink"/>
          </w:rPr>
          <w:t>25.</w:t>
        </w:r>
        <w:r>
          <w:rPr>
            <w:rFonts w:asciiTheme="minorHAnsi" w:hAnsiTheme="minorHAnsi"/>
            <w:noProof/>
            <w:sz w:val="22"/>
          </w:rPr>
          <w:tab/>
        </w:r>
        <w:r>
          <w:rPr>
            <w:rStyle w:val="Hyperlink"/>
          </w:rPr>
          <w:t>Invoicing and payment (Art. 66-72 and 160)</w:t>
        </w:r>
        <w:r>
          <w:tab/>
        </w:r>
        <w:r>
          <w:fldChar w:fldCharType="begin"/>
        </w:r>
        <w:r>
          <w:instrText xml:space="preserve"> PAGEREF _Toc256000063 \h </w:instrText>
        </w:r>
        <w:r>
          <w:fldChar w:fldCharType="separate"/>
        </w:r>
        <w:r>
          <w:t>22</w:t>
        </w:r>
        <w:r>
          <w:fldChar w:fldCharType="end"/>
        </w:r>
      </w:hyperlink>
    </w:p>
    <w:p w14:paraId="0EA6604C" w14:textId="77777777" w:rsidR="008C7130" w:rsidRDefault="008C7130">
      <w:pPr>
        <w:pStyle w:val="TOC2"/>
        <w:tabs>
          <w:tab w:val="left" w:pos="880"/>
          <w:tab w:val="right" w:leader="dot" w:pos="9628"/>
        </w:tabs>
        <w:rPr>
          <w:rFonts w:asciiTheme="minorHAnsi" w:hAnsiTheme="minorHAnsi"/>
          <w:noProof/>
          <w:sz w:val="22"/>
        </w:rPr>
      </w:pPr>
      <w:hyperlink w:anchor="_Toc256000064" w:history="1">
        <w:r>
          <w:rPr>
            <w:rStyle w:val="Hyperlink"/>
          </w:rPr>
          <w:t>26.</w:t>
        </w:r>
        <w:r>
          <w:rPr>
            <w:rFonts w:asciiTheme="minorHAnsi" w:hAnsiTheme="minorHAnsi"/>
            <w:noProof/>
            <w:sz w:val="22"/>
          </w:rPr>
          <w:tab/>
        </w:r>
        <w:r>
          <w:rPr>
            <w:rStyle w:val="Hyperlink"/>
          </w:rPr>
          <w:t>Advance payments</w:t>
        </w:r>
        <w:r>
          <w:tab/>
        </w:r>
        <w:r>
          <w:fldChar w:fldCharType="begin"/>
        </w:r>
        <w:r>
          <w:instrText xml:space="preserve"> PAGEREF _Toc256000064 \h </w:instrText>
        </w:r>
        <w:r>
          <w:fldChar w:fldCharType="separate"/>
        </w:r>
        <w:r>
          <w:t>22</w:t>
        </w:r>
        <w:r>
          <w:fldChar w:fldCharType="end"/>
        </w:r>
      </w:hyperlink>
    </w:p>
    <w:p w14:paraId="1FC90B3E" w14:textId="77777777" w:rsidR="008C7130" w:rsidRDefault="008C7130">
      <w:pPr>
        <w:pStyle w:val="TOC1"/>
        <w:tabs>
          <w:tab w:val="right" w:leader="dot" w:pos="9628"/>
        </w:tabs>
        <w:rPr>
          <w:rFonts w:asciiTheme="minorHAnsi" w:hAnsiTheme="minorHAnsi"/>
          <w:noProof/>
          <w:sz w:val="22"/>
        </w:rPr>
      </w:pPr>
      <w:hyperlink w:anchor="_Toc256000065" w:history="1">
        <w:r>
          <w:rPr>
            <w:rStyle w:val="Hyperlink"/>
          </w:rPr>
          <w:t>5 Terms of reference</w:t>
        </w:r>
        <w:r>
          <w:tab/>
        </w:r>
        <w:r>
          <w:fldChar w:fldCharType="begin"/>
        </w:r>
        <w:r>
          <w:instrText xml:space="preserve"> PAGEREF _Toc256000065 \h </w:instrText>
        </w:r>
        <w:r>
          <w:fldChar w:fldCharType="separate"/>
        </w:r>
        <w:r>
          <w:t>24</w:t>
        </w:r>
        <w:r>
          <w:fldChar w:fldCharType="end"/>
        </w:r>
      </w:hyperlink>
    </w:p>
    <w:p w14:paraId="7EC115DF" w14:textId="77777777" w:rsidR="008C7130" w:rsidRDefault="008C7130">
      <w:pPr>
        <w:pStyle w:val="TOC1"/>
        <w:tabs>
          <w:tab w:val="right" w:leader="dot" w:pos="9628"/>
        </w:tabs>
        <w:rPr>
          <w:rFonts w:asciiTheme="minorHAnsi" w:hAnsiTheme="minorHAnsi"/>
          <w:noProof/>
          <w:sz w:val="22"/>
        </w:rPr>
      </w:pPr>
      <w:hyperlink w:anchor="_Toc256000066" w:history="1">
        <w:r>
          <w:rPr>
            <w:rStyle w:val="Hyperlink"/>
          </w:rPr>
          <w:t>6 Selection file</w:t>
        </w:r>
        <w:r>
          <w:tab/>
        </w:r>
        <w:r>
          <w:fldChar w:fldCharType="begin"/>
        </w:r>
        <w:r>
          <w:instrText xml:space="preserve"> PAGEREF _Toc256000066 \h </w:instrText>
        </w:r>
        <w:r>
          <w:fldChar w:fldCharType="separate"/>
        </w:r>
        <w:r>
          <w:t>25</w:t>
        </w:r>
        <w:r>
          <w:fldChar w:fldCharType="end"/>
        </w:r>
      </w:hyperlink>
    </w:p>
    <w:p w14:paraId="50710FBC" w14:textId="77777777" w:rsidR="008C7130" w:rsidRDefault="008C7130">
      <w:pPr>
        <w:pStyle w:val="TOC2"/>
        <w:tabs>
          <w:tab w:val="right" w:leader="dot" w:pos="9628"/>
        </w:tabs>
        <w:rPr>
          <w:rFonts w:asciiTheme="minorHAnsi" w:hAnsiTheme="minorHAnsi"/>
          <w:noProof/>
          <w:sz w:val="22"/>
        </w:rPr>
      </w:pPr>
      <w:hyperlink w:anchor="_Toc256000067" w:history="1">
        <w:r>
          <w:rPr>
            <w:rStyle w:val="Hyperlink"/>
          </w:rPr>
          <w:t>Technical and professional aptitude</w:t>
        </w:r>
        <w:r>
          <w:tab/>
        </w:r>
        <w:r>
          <w:fldChar w:fldCharType="begin"/>
        </w:r>
        <w:r>
          <w:instrText xml:space="preserve"> PAGEREF _Toc256000067 \h </w:instrText>
        </w:r>
        <w:r>
          <w:fldChar w:fldCharType="separate"/>
        </w:r>
        <w:r>
          <w:t>25</w:t>
        </w:r>
        <w:r>
          <w:fldChar w:fldCharType="end"/>
        </w:r>
      </w:hyperlink>
    </w:p>
    <w:p w14:paraId="1C7585BA" w14:textId="77777777" w:rsidR="008C7130" w:rsidRDefault="008C7130">
      <w:pPr>
        <w:pStyle w:val="TOC2"/>
        <w:tabs>
          <w:tab w:val="left" w:pos="660"/>
          <w:tab w:val="right" w:leader="dot" w:pos="9628"/>
        </w:tabs>
        <w:rPr>
          <w:rFonts w:asciiTheme="minorHAnsi" w:hAnsiTheme="minorHAnsi"/>
          <w:noProof/>
          <w:sz w:val="22"/>
        </w:rPr>
      </w:pPr>
      <w:hyperlink w:anchor="_Toc256000068" w:history="1">
        <w:r>
          <w:rPr>
            <w:rStyle w:val="Hyperlink"/>
          </w:rPr>
          <w:t>1.</w:t>
        </w:r>
        <w:r>
          <w:rPr>
            <w:rFonts w:asciiTheme="minorHAnsi" w:hAnsiTheme="minorHAnsi"/>
            <w:noProof/>
            <w:sz w:val="22"/>
          </w:rPr>
          <w:tab/>
        </w:r>
        <w:r>
          <w:rPr>
            <w:rStyle w:val="Hyperlink"/>
          </w:rPr>
          <w:t>Subcontracting</w:t>
        </w:r>
        <w:r>
          <w:tab/>
        </w:r>
        <w:r>
          <w:fldChar w:fldCharType="begin"/>
        </w:r>
        <w:r>
          <w:instrText xml:space="preserve"> PAGEREF _Toc256000068 \h </w:instrText>
        </w:r>
        <w:r>
          <w:fldChar w:fldCharType="separate"/>
        </w:r>
        <w:r>
          <w:t>25</w:t>
        </w:r>
        <w:r>
          <w:fldChar w:fldCharType="end"/>
        </w:r>
      </w:hyperlink>
    </w:p>
    <w:p w14:paraId="6397EFA8" w14:textId="77777777" w:rsidR="008C7130" w:rsidRDefault="008C7130">
      <w:pPr>
        <w:pStyle w:val="TOC1"/>
        <w:tabs>
          <w:tab w:val="right" w:leader="dot" w:pos="9628"/>
        </w:tabs>
        <w:rPr>
          <w:rFonts w:asciiTheme="minorHAnsi" w:hAnsiTheme="minorHAnsi"/>
          <w:noProof/>
          <w:sz w:val="22"/>
        </w:rPr>
      </w:pPr>
      <w:hyperlink w:anchor="_Toc256000069" w:history="1">
        <w:r>
          <w:rPr>
            <w:rStyle w:val="Hyperlink"/>
          </w:rPr>
          <w:t>7 Overview of the documents to be submitted</w:t>
        </w:r>
        <w:r>
          <w:tab/>
        </w:r>
        <w:r>
          <w:fldChar w:fldCharType="begin"/>
        </w:r>
        <w:r>
          <w:instrText xml:space="preserve"> PAGEREF _Toc256000069 \h </w:instrText>
        </w:r>
        <w:r>
          <w:fldChar w:fldCharType="separate"/>
        </w:r>
        <w:r>
          <w:t>26</w:t>
        </w:r>
        <w:r>
          <w:fldChar w:fldCharType="end"/>
        </w:r>
      </w:hyperlink>
    </w:p>
    <w:p w14:paraId="56D1FDFC" w14:textId="77777777" w:rsidR="008C7130" w:rsidRDefault="008C7130">
      <w:pPr>
        <w:pStyle w:val="TOC1"/>
        <w:tabs>
          <w:tab w:val="right" w:leader="dot" w:pos="9628"/>
        </w:tabs>
        <w:rPr>
          <w:rFonts w:asciiTheme="minorHAnsi" w:hAnsiTheme="minorHAnsi"/>
          <w:noProof/>
          <w:sz w:val="22"/>
        </w:rPr>
      </w:pPr>
      <w:hyperlink w:anchor="_Toc256000070" w:history="1">
        <w:r>
          <w:rPr>
            <w:rStyle w:val="Hyperlink"/>
          </w:rPr>
          <w:t>8 Forms</w:t>
        </w:r>
        <w:r>
          <w:tab/>
        </w:r>
        <w:r>
          <w:fldChar w:fldCharType="begin"/>
        </w:r>
        <w:r>
          <w:instrText xml:space="preserve"> PAGEREF _Toc256000070 \h </w:instrText>
        </w:r>
        <w:r>
          <w:fldChar w:fldCharType="separate"/>
        </w:r>
        <w:r>
          <w:t>27</w:t>
        </w:r>
        <w:r>
          <w:fldChar w:fldCharType="end"/>
        </w:r>
      </w:hyperlink>
    </w:p>
    <w:p w14:paraId="51099359" w14:textId="77777777" w:rsidR="008C7130" w:rsidRDefault="008C7130">
      <w:pPr>
        <w:pStyle w:val="TOC2"/>
        <w:tabs>
          <w:tab w:val="left" w:pos="660"/>
          <w:tab w:val="right" w:leader="dot" w:pos="9628"/>
        </w:tabs>
        <w:rPr>
          <w:rFonts w:asciiTheme="minorHAnsi" w:hAnsiTheme="minorHAnsi"/>
          <w:noProof/>
          <w:sz w:val="22"/>
        </w:rPr>
      </w:pPr>
      <w:hyperlink w:anchor="_Toc256000071"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_Toc256000071 \h </w:instrText>
        </w:r>
        <w:r>
          <w:fldChar w:fldCharType="separate"/>
        </w:r>
        <w:r>
          <w:t>27</w:t>
        </w:r>
        <w:r>
          <w:fldChar w:fldCharType="end"/>
        </w:r>
      </w:hyperlink>
    </w:p>
    <w:p w14:paraId="77669F43" w14:textId="77777777" w:rsidR="008C7130" w:rsidRDefault="008C7130">
      <w:pPr>
        <w:pStyle w:val="TOC2"/>
        <w:tabs>
          <w:tab w:val="left" w:pos="660"/>
          <w:tab w:val="right" w:leader="dot" w:pos="9628"/>
        </w:tabs>
        <w:rPr>
          <w:rFonts w:asciiTheme="minorHAnsi" w:hAnsiTheme="minorHAnsi"/>
          <w:noProof/>
          <w:sz w:val="22"/>
        </w:rPr>
      </w:pPr>
      <w:hyperlink w:anchor="_Toc256000072"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_Toc256000072 \h </w:instrText>
        </w:r>
        <w:r>
          <w:fldChar w:fldCharType="separate"/>
        </w:r>
        <w:r>
          <w:t>31</w:t>
        </w:r>
        <w:r>
          <w:fldChar w:fldCharType="end"/>
        </w:r>
      </w:hyperlink>
    </w:p>
    <w:p w14:paraId="36F8B6B1" w14:textId="77777777" w:rsidR="008C7130" w:rsidRDefault="008C7130">
      <w:pPr>
        <w:pStyle w:val="TOC2"/>
        <w:tabs>
          <w:tab w:val="left" w:pos="660"/>
          <w:tab w:val="right" w:leader="dot" w:pos="9628"/>
        </w:tabs>
        <w:rPr>
          <w:rFonts w:asciiTheme="minorHAnsi" w:hAnsiTheme="minorHAnsi"/>
          <w:noProof/>
          <w:sz w:val="22"/>
        </w:rPr>
      </w:pPr>
      <w:hyperlink w:anchor="_Toc256000073" w:history="1">
        <w:r>
          <w:rPr>
            <w:rStyle w:val="Hyperlink"/>
          </w:rPr>
          <w:t>3.</w:t>
        </w:r>
        <w:r>
          <w:rPr>
            <w:rFonts w:asciiTheme="minorHAnsi" w:hAnsiTheme="minorHAnsi"/>
            <w:noProof/>
            <w:sz w:val="22"/>
          </w:rPr>
          <w:tab/>
        </w:r>
        <w:r>
          <w:rPr>
            <w:rStyle w:val="Hyperlink"/>
          </w:rPr>
          <w:t>Tender form - Prices</w:t>
        </w:r>
        <w:r>
          <w:tab/>
        </w:r>
        <w:r>
          <w:fldChar w:fldCharType="begin"/>
        </w:r>
        <w:r>
          <w:instrText xml:space="preserve"> PAGEREF _Toc256000073 \h </w:instrText>
        </w:r>
        <w:r>
          <w:fldChar w:fldCharType="separate"/>
        </w:r>
        <w:r>
          <w:t>32</w:t>
        </w:r>
        <w:r>
          <w:fldChar w:fldCharType="end"/>
        </w:r>
      </w:hyperlink>
    </w:p>
    <w:p w14:paraId="7E8566C2" w14:textId="77777777" w:rsidR="008C7130" w:rsidRDefault="008C7130">
      <w:pPr>
        <w:pStyle w:val="TOC2"/>
        <w:tabs>
          <w:tab w:val="left" w:pos="660"/>
          <w:tab w:val="right" w:leader="dot" w:pos="9628"/>
        </w:tabs>
        <w:rPr>
          <w:rFonts w:asciiTheme="minorHAnsi" w:hAnsiTheme="minorHAnsi"/>
          <w:noProof/>
          <w:sz w:val="22"/>
        </w:rPr>
      </w:pPr>
      <w:hyperlink w:anchor="_Toc256000074" w:history="1">
        <w:r>
          <w:rPr>
            <w:rStyle w:val="Hyperlink"/>
          </w:rPr>
          <w:t>4.</w:t>
        </w:r>
        <w:r>
          <w:rPr>
            <w:rFonts w:asciiTheme="minorHAnsi" w:hAnsiTheme="minorHAnsi"/>
            <w:noProof/>
            <w:sz w:val="22"/>
          </w:rPr>
          <w:tab/>
        </w:r>
        <w:r>
          <w:rPr>
            <w:rStyle w:val="Hyperlink"/>
          </w:rPr>
          <w:t>Declaration on honour - Exclusion grounds</w:t>
        </w:r>
        <w:r>
          <w:tab/>
        </w:r>
        <w:r>
          <w:fldChar w:fldCharType="begin"/>
        </w:r>
        <w:r>
          <w:instrText xml:space="preserve"> PAGEREF _Toc256000074 \h </w:instrText>
        </w:r>
        <w:r>
          <w:fldChar w:fldCharType="separate"/>
        </w:r>
        <w:r>
          <w:t>33</w:t>
        </w:r>
        <w:r>
          <w:fldChar w:fldCharType="end"/>
        </w:r>
      </w:hyperlink>
    </w:p>
    <w:p w14:paraId="5EC42519" w14:textId="77777777" w:rsidR="008C7130" w:rsidRDefault="00126066">
      <w:pPr>
        <w:rPr>
          <w:b/>
          <w:sz w:val="28"/>
        </w:rPr>
        <w:sectPr w:rsidR="008C7130">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25D01D68" w14:textId="77777777" w:rsidR="008C7130" w:rsidRDefault="00126066">
      <w:pPr>
        <w:sectPr w:rsidR="008C7130">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3C04D2C8" w14:textId="77777777" w:rsidR="008C7130" w:rsidRDefault="00126066">
      <w:pPr>
        <w:pStyle w:val="SubdocumentTitle"/>
      </w:pPr>
      <w:bookmarkStart w:id="0" w:name="_Toc256000000"/>
      <w:bookmarkStart w:id="1" w:name="doc__general_remarks"/>
      <w:r>
        <w:lastRenderedPageBreak/>
        <w:t>1 General Remarks</w:t>
      </w:r>
      <w:bookmarkEnd w:id="0"/>
      <w:bookmarkEnd w:id="1"/>
    </w:p>
    <w:p w14:paraId="20171EBF" w14:textId="77777777" w:rsidR="008C7130" w:rsidRDefault="00126066">
      <w:pPr>
        <w:pStyle w:val="Heading1title"/>
        <w:numPr>
          <w:ilvl w:val="0"/>
          <w:numId w:val="45"/>
        </w:numPr>
      </w:pPr>
      <w:bookmarkStart w:id="2" w:name="_Toc256000001"/>
      <w:bookmarkStart w:id="3" w:name="_sx-ref-en-417036"/>
      <w:r>
        <w:t>The contracting authority</w:t>
      </w:r>
      <w:bookmarkEnd w:id="2"/>
      <w:bookmarkEnd w:id="3"/>
    </w:p>
    <w:p w14:paraId="320341EE" w14:textId="77777777" w:rsidR="008C7130" w:rsidRDefault="00126066">
      <w:pPr>
        <w:pStyle w:val="Heading2"/>
        <w:numPr>
          <w:ilvl w:val="1"/>
          <w:numId w:val="45"/>
        </w:numPr>
      </w:pPr>
      <w:r>
        <w:t xml:space="preserve">The contracting authority of this public contract is </w:t>
      </w:r>
      <w:proofErr w:type="spellStart"/>
      <w:r>
        <w:t>Enabel</w:t>
      </w:r>
      <w:proofErr w:type="spellEnd"/>
      <w:r>
        <w:t xml:space="preserve">, public-law company with social purposes, with its registered office at Rue Haute 147, 1000 Brussels in Belgium (enterprise number 0264.814.354, RPM/RPR Brussels), called ' </w:t>
      </w:r>
      <w:proofErr w:type="spellStart"/>
      <w:r>
        <w:t>Enabel</w:t>
      </w:r>
      <w:proofErr w:type="spellEnd"/>
      <w:r>
        <w:t xml:space="preserve"> ' pursuant to the entry into force of Law of 23 November 2017 changing the name of the Belgian Technical Cooperation and defining the missions and functioning of </w:t>
      </w:r>
      <w:proofErr w:type="spellStart"/>
      <w:r>
        <w:t>Enabel</w:t>
      </w:r>
      <w:proofErr w:type="spellEnd"/>
      <w:r>
        <w:t>, the Belgian agency for development cooperation.</w:t>
      </w:r>
    </w:p>
    <w:p w14:paraId="4205184F" w14:textId="77777777" w:rsidR="008C7130" w:rsidRDefault="00126066">
      <w:pPr>
        <w:pStyle w:val="Heading2"/>
        <w:numPr>
          <w:ilvl w:val="1"/>
          <w:numId w:val="45"/>
        </w:numPr>
      </w:pPr>
      <w:proofErr w:type="spellStart"/>
      <w:r>
        <w:t>Enabel</w:t>
      </w:r>
      <w:proofErr w:type="spellEnd"/>
      <w:r>
        <w:t xml:space="preserve">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5882682A" w14:textId="77777777" w:rsidR="008C7130" w:rsidRDefault="00126066">
      <w:pPr>
        <w:pStyle w:val="Heading2"/>
        <w:numPr>
          <w:ilvl w:val="1"/>
          <w:numId w:val="45"/>
        </w:numPr>
      </w:pPr>
      <w:r>
        <w:t xml:space="preserve">For this public contract </w:t>
      </w:r>
      <w:proofErr w:type="spellStart"/>
      <w:r>
        <w:t>Enabel</w:t>
      </w:r>
      <w:proofErr w:type="spellEnd"/>
      <w:r>
        <w:t xml:space="preserve">, in Mozambique, is represented </w:t>
      </w:r>
      <w:proofErr w:type="gramStart"/>
      <w:r>
        <w:t>by :</w:t>
      </w:r>
      <w:proofErr w:type="gramEnd"/>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8C7130" w14:paraId="03A58549"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DE2E874" w14:textId="77777777" w:rsidR="008C7130" w:rsidRDefault="00126066">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4FC71C6" w14:textId="77777777" w:rsidR="008C7130" w:rsidRDefault="00126066">
            <w:pPr>
              <w:pStyle w:val="Body1"/>
              <w:ind w:left="0"/>
            </w:pPr>
            <w:r>
              <w:rPr>
                <w:b/>
              </w:rPr>
              <w:t>Position</w:t>
            </w:r>
          </w:p>
        </w:tc>
      </w:tr>
      <w:tr w:rsidR="008C7130" w14:paraId="25C99D07"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FF6F883" w14:textId="0C6AD2F6" w:rsidR="004B7ED3" w:rsidRDefault="004B7ED3">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0A8C63B" w14:textId="792BCD0E" w:rsidR="008C7130" w:rsidRDefault="00703990">
            <w:pPr>
              <w:pStyle w:val="Body1"/>
              <w:ind w:left="0"/>
            </w:pPr>
            <w:r>
              <w:t>Country Director</w:t>
            </w:r>
          </w:p>
        </w:tc>
      </w:tr>
    </w:tbl>
    <w:p w14:paraId="4299D5FB" w14:textId="77777777" w:rsidR="008C7130" w:rsidRDefault="00126066">
      <w:pPr>
        <w:spacing w:after="0" w:line="200" w:lineRule="auto"/>
      </w:pPr>
      <w:r>
        <w:t xml:space="preserve"> </w:t>
      </w:r>
    </w:p>
    <w:p w14:paraId="22B2E01E" w14:textId="77777777" w:rsidR="008C7130" w:rsidRDefault="00126066">
      <w:pPr>
        <w:pStyle w:val="Heading2"/>
        <w:numPr>
          <w:ilvl w:val="1"/>
          <w:numId w:val="45"/>
        </w:numPr>
      </w:pPr>
      <w:proofErr w:type="gramStart"/>
      <w:r>
        <w:rPr>
          <w:b/>
        </w:rPr>
        <w:t>Attention :</w:t>
      </w:r>
      <w:proofErr w:type="gramEnd"/>
      <w:r>
        <w:rPr>
          <w:b/>
        </w:rPr>
        <w:t xml:space="preserve"> even if </w:t>
      </w:r>
      <w:proofErr w:type="spellStart"/>
      <w:r>
        <w:rPr>
          <w:b/>
        </w:rPr>
        <w:t>Enabel</w:t>
      </w:r>
      <w:proofErr w:type="spellEnd"/>
      <w:r>
        <w:rPr>
          <w:b/>
        </w:rPr>
        <w:t xml:space="preserve"> as contracting authority is based in Belgium, </w:t>
      </w:r>
      <w:proofErr w:type="spellStart"/>
      <w:r>
        <w:rPr>
          <w:b/>
        </w:rPr>
        <w:t>Enabel</w:t>
      </w:r>
      <w:proofErr w:type="spellEnd"/>
      <w:r>
        <w:rPr>
          <w:b/>
        </w:rPr>
        <w:t xml:space="preserve">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Contracts Management Team, XX (clause </w:t>
      </w:r>
      <w:r>
        <w:rPr>
          <w:b/>
        </w:rPr>
        <w:fldChar w:fldCharType="begin"/>
      </w:r>
      <w:r>
        <w:rPr>
          <w:b/>
        </w:rPr>
        <w:instrText xml:space="preserve">REF _sx-ref-en-417477 \r \h \* MERGEFORMAT </w:instrText>
      </w:r>
      <w:r>
        <w:rPr>
          <w:b/>
        </w:rPr>
      </w:r>
      <w:r>
        <w:rPr>
          <w:b/>
        </w:rPr>
        <w:fldChar w:fldCharType="separate"/>
      </w:r>
      <w:r>
        <w:rPr>
          <w:b/>
        </w:rPr>
        <w:t>‎3</w:t>
      </w:r>
      <w:r>
        <w:rPr>
          <w:b/>
        </w:rPr>
        <w:fldChar w:fldCharType="end"/>
      </w:r>
      <w:r>
        <w:rPr>
          <w:b/>
        </w:rPr>
        <w:t xml:space="preserve"> of chapter 3 Award Procedure).</w:t>
      </w:r>
    </w:p>
    <w:p w14:paraId="434CA1E2" w14:textId="77777777" w:rsidR="008C7130" w:rsidRDefault="00126066">
      <w:pPr>
        <w:pStyle w:val="Heading1title"/>
        <w:numPr>
          <w:ilvl w:val="0"/>
          <w:numId w:val="45"/>
        </w:numPr>
      </w:pPr>
      <w:bookmarkStart w:id="4" w:name="_Toc256000002"/>
      <w:r>
        <w:t>Rules governing the public contract</w:t>
      </w:r>
      <w:bookmarkEnd w:id="4"/>
    </w:p>
    <w:p w14:paraId="6DEB43C6" w14:textId="77777777" w:rsidR="008C7130" w:rsidRDefault="00126066">
      <w:pPr>
        <w:pStyle w:val="Heading2"/>
        <w:numPr>
          <w:ilvl w:val="1"/>
          <w:numId w:val="45"/>
        </w:numPr>
      </w:pPr>
      <w:r>
        <w:t>The following, among others, apply to this public contract:</w:t>
      </w:r>
    </w:p>
    <w:p w14:paraId="7593F99D" w14:textId="77777777" w:rsidR="008C7130" w:rsidRDefault="00126066">
      <w:pPr>
        <w:pStyle w:val="Body1"/>
        <w:numPr>
          <w:ilvl w:val="0"/>
          <w:numId w:val="46"/>
        </w:numPr>
        <w:tabs>
          <w:tab w:val="left" w:pos="1720"/>
        </w:tabs>
        <w:ind w:left="1720" w:hanging="510"/>
      </w:pPr>
      <w:r>
        <w:t>The Law of 17 June 2016 on public procurement;</w:t>
      </w:r>
    </w:p>
    <w:p w14:paraId="48DBF173" w14:textId="77777777" w:rsidR="008C7130" w:rsidRDefault="00126066">
      <w:pPr>
        <w:pStyle w:val="Body1"/>
        <w:numPr>
          <w:ilvl w:val="0"/>
          <w:numId w:val="46"/>
        </w:numPr>
        <w:tabs>
          <w:tab w:val="left" w:pos="1720"/>
        </w:tabs>
        <w:ind w:left="1720" w:hanging="510"/>
      </w:pPr>
      <w:r>
        <w:t>The Royal Decree of 18 April 2017 on the award of public contracts in the classical sectors;</w:t>
      </w:r>
    </w:p>
    <w:p w14:paraId="38CA9488" w14:textId="77777777" w:rsidR="008C7130" w:rsidRDefault="00126066">
      <w:pPr>
        <w:pStyle w:val="Body1"/>
        <w:numPr>
          <w:ilvl w:val="0"/>
          <w:numId w:val="46"/>
        </w:numPr>
        <w:tabs>
          <w:tab w:val="left" w:pos="1720"/>
        </w:tabs>
        <w:ind w:left="1720" w:hanging="510"/>
      </w:pPr>
      <w:r>
        <w:t>The Royal Decree of 14 January 2013 establishing the general rules for the execution of public contracts;</w:t>
      </w:r>
    </w:p>
    <w:p w14:paraId="4EB0F162" w14:textId="77777777" w:rsidR="008C7130" w:rsidRDefault="00126066">
      <w:pPr>
        <w:pStyle w:val="Body1"/>
        <w:numPr>
          <w:ilvl w:val="0"/>
          <w:numId w:val="46"/>
        </w:numPr>
        <w:tabs>
          <w:tab w:val="left" w:pos="1720"/>
        </w:tabs>
        <w:ind w:left="1720" w:hanging="510"/>
      </w:pPr>
      <w:r>
        <w:t xml:space="preserve">The Law of 17 </w:t>
      </w:r>
      <w:proofErr w:type="spellStart"/>
      <w:r>
        <w:t>june</w:t>
      </w:r>
      <w:proofErr w:type="spellEnd"/>
      <w:r>
        <w:t xml:space="preserve"> 2013 on motivation, information, and remedies in public procurement, certain works, supply, and service contracts, and concessions;</w:t>
      </w:r>
    </w:p>
    <w:p w14:paraId="75291D7B" w14:textId="77777777" w:rsidR="008C7130" w:rsidRDefault="00126066">
      <w:pPr>
        <w:pStyle w:val="Body1"/>
        <w:numPr>
          <w:ilvl w:val="0"/>
          <w:numId w:val="46"/>
        </w:numPr>
        <w:tabs>
          <w:tab w:val="left" w:pos="1720"/>
        </w:tabs>
        <w:ind w:left="1720" w:hanging="510"/>
      </w:pPr>
      <w:r>
        <w:t>Circulars of the Prime Minister with regards to public procurement;</w:t>
      </w:r>
    </w:p>
    <w:p w14:paraId="455CF291" w14:textId="77777777" w:rsidR="008C7130" w:rsidRDefault="00126066">
      <w:pPr>
        <w:pStyle w:val="Body1"/>
        <w:numPr>
          <w:ilvl w:val="0"/>
          <w:numId w:val="46"/>
        </w:numPr>
        <w:tabs>
          <w:tab w:val="left" w:pos="1720"/>
        </w:tabs>
        <w:ind w:left="1720" w:hanging="510"/>
      </w:pPr>
      <w:proofErr w:type="spellStart"/>
      <w:r>
        <w:t>Enabels</w:t>
      </w:r>
      <w:proofErr w:type="spellEnd"/>
      <w:r>
        <w:t xml:space="preserve"> policy regarding sexual exploitation and abuse – June 2019;</w:t>
      </w:r>
    </w:p>
    <w:p w14:paraId="19D27A52" w14:textId="77777777" w:rsidR="008C7130" w:rsidRDefault="00126066">
      <w:pPr>
        <w:pStyle w:val="Body1"/>
        <w:numPr>
          <w:ilvl w:val="0"/>
          <w:numId w:val="46"/>
        </w:numPr>
        <w:tabs>
          <w:tab w:val="left" w:pos="1720"/>
        </w:tabs>
        <w:ind w:left="1720" w:hanging="510"/>
      </w:pPr>
      <w:proofErr w:type="spellStart"/>
      <w:r>
        <w:t>Enabels</w:t>
      </w:r>
      <w:proofErr w:type="spellEnd"/>
      <w:r>
        <w:t xml:space="preserve"> policy regarding fraud and corruption risk management – June 2019.</w:t>
      </w:r>
    </w:p>
    <w:p w14:paraId="3AAB66DE" w14:textId="77777777" w:rsidR="008C7130" w:rsidRDefault="00126066">
      <w:pPr>
        <w:pStyle w:val="Heading2"/>
        <w:numPr>
          <w:ilvl w:val="1"/>
          <w:numId w:val="45"/>
        </w:numPr>
      </w:pPr>
      <w:r>
        <w:t xml:space="preserve">All Belgian regulations on public contracts can be consulted on </w:t>
      </w:r>
      <w:hyperlink r:id="rId16" w:history="1">
        <w:r w:rsidR="008C7130">
          <w:rPr>
            <w:rStyle w:val="Hyperlink"/>
            <w:color w:val="0000FF"/>
          </w:rPr>
          <w:t>https://bosa.belgium.be/en/themes/public-procurement</w:t>
        </w:r>
      </w:hyperlink>
      <w:r>
        <w:t>;</w:t>
      </w:r>
    </w:p>
    <w:p w14:paraId="5C962CA3" w14:textId="77777777" w:rsidR="008C7130" w:rsidRDefault="00126066">
      <w:pPr>
        <w:pStyle w:val="Body1"/>
        <w:ind w:left="1210"/>
      </w:pPr>
      <w:proofErr w:type="spellStart"/>
      <w:r>
        <w:lastRenderedPageBreak/>
        <w:t>Enabel's</w:t>
      </w:r>
      <w:proofErr w:type="spellEnd"/>
      <w:r>
        <w:t xml:space="preserve"> Code of Conduct and the policies mentioned above can be consulted on </w:t>
      </w:r>
      <w:proofErr w:type="spellStart"/>
      <w:r>
        <w:t>Enabel's</w:t>
      </w:r>
      <w:proofErr w:type="spellEnd"/>
      <w:r>
        <w:t xml:space="preserve"> website via </w:t>
      </w:r>
      <w:hyperlink r:id="rId17" w:history="1">
        <w:r w:rsidR="008C7130">
          <w:rPr>
            <w:rStyle w:val="Hyperlink"/>
            <w:color w:val="0000FF"/>
          </w:rPr>
          <w:t>https://www.enabel.be/who-we-are/integrity/</w:t>
        </w:r>
      </w:hyperlink>
      <w:r>
        <w:t>.</w:t>
      </w:r>
    </w:p>
    <w:p w14:paraId="083B48D4" w14:textId="77777777" w:rsidR="008C7130" w:rsidRDefault="00126066">
      <w:pPr>
        <w:pStyle w:val="Heading1title"/>
        <w:numPr>
          <w:ilvl w:val="0"/>
          <w:numId w:val="45"/>
        </w:numPr>
      </w:pPr>
      <w:bookmarkStart w:id="5" w:name="_Toc256000003"/>
      <w:r>
        <w:t>Applicable law and competent courts</w:t>
      </w:r>
      <w:bookmarkEnd w:id="5"/>
    </w:p>
    <w:p w14:paraId="656597CC" w14:textId="77777777" w:rsidR="008C7130" w:rsidRDefault="00126066">
      <w:pPr>
        <w:pStyle w:val="Heading2"/>
        <w:numPr>
          <w:ilvl w:val="1"/>
          <w:numId w:val="45"/>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057D6273" w14:textId="77777777" w:rsidR="008C7130" w:rsidRDefault="00126066">
      <w:pPr>
        <w:pStyle w:val="Heading2"/>
        <w:numPr>
          <w:ilvl w:val="1"/>
          <w:numId w:val="45"/>
        </w:numPr>
        <w:jc w:val="left"/>
      </w:pPr>
      <w:r>
        <w:t>In case of court action, correspondence must (also) be sent to the following address:</w:t>
      </w:r>
    </w:p>
    <w:p w14:paraId="36369A7D" w14:textId="77777777" w:rsidR="008C7130" w:rsidRDefault="00126066">
      <w:pPr>
        <w:pStyle w:val="Body1"/>
        <w:ind w:left="1210"/>
        <w:jc w:val="left"/>
      </w:pPr>
      <w:proofErr w:type="spellStart"/>
      <w:r>
        <w:t>Enabel</w:t>
      </w:r>
      <w:proofErr w:type="spellEnd"/>
      <w:r>
        <w:t xml:space="preserve"> S.A.</w:t>
      </w:r>
      <w:r>
        <w:br/>
        <w:t>Global Procurement Services</w:t>
      </w:r>
      <w:r>
        <w:br/>
        <w:t>To the attention of Ms Laura Jacobs</w:t>
      </w:r>
      <w:r>
        <w:br/>
        <w:t>Rue Haute 147</w:t>
      </w:r>
      <w:r>
        <w:br/>
        <w:t>1000 Brussels</w:t>
      </w:r>
      <w:r>
        <w:br/>
        <w:t>Belgium</w:t>
      </w:r>
    </w:p>
    <w:p w14:paraId="67D1768A" w14:textId="77777777" w:rsidR="008C7130" w:rsidRDefault="00126066">
      <w:pPr>
        <w:pStyle w:val="Heading2"/>
        <w:numPr>
          <w:ilvl w:val="1"/>
          <w:numId w:val="45"/>
        </w:numPr>
        <w:jc w:val="left"/>
      </w:pPr>
      <w:r>
        <w:t>Any litigation regarding this public contract is the exclusive competence of the Brussels legal district courts and tribunals. French or Dutch are the languages of proceedings.</w:t>
      </w:r>
    </w:p>
    <w:p w14:paraId="69BD70C2" w14:textId="77777777" w:rsidR="008C7130" w:rsidRDefault="00126066">
      <w:pPr>
        <w:sectPr w:rsidR="008C7130">
          <w:headerReference w:type="default" r:id="rId18"/>
          <w:footerReference w:type="default" r:id="rId19"/>
          <w:pgSz w:w="11906" w:h="16838"/>
          <w:pgMar w:top="1134" w:right="1134" w:bottom="1134" w:left="1134" w:header="567" w:footer="567" w:gutter="0"/>
          <w:cols w:space="708"/>
          <w:docGrid w:linePitch="360"/>
        </w:sectPr>
      </w:pPr>
      <w:r>
        <w:t xml:space="preserve"> </w:t>
      </w:r>
    </w:p>
    <w:p w14:paraId="239BC082" w14:textId="77777777" w:rsidR="008C7130" w:rsidRDefault="00126066">
      <w:pPr>
        <w:pStyle w:val="SubdocumentTitle"/>
      </w:pPr>
      <w:bookmarkStart w:id="6" w:name="_Toc256000004"/>
      <w:bookmarkStart w:id="7" w:name="doc__subject_matter_and_scope_of_the_"/>
      <w:r>
        <w:lastRenderedPageBreak/>
        <w:t>2 Subject-Matter and Scope of The Public Contract</w:t>
      </w:r>
      <w:bookmarkEnd w:id="6"/>
      <w:bookmarkEnd w:id="7"/>
    </w:p>
    <w:p w14:paraId="293502A3" w14:textId="77777777" w:rsidR="008C7130" w:rsidRDefault="00126066">
      <w:pPr>
        <w:pStyle w:val="Heading1title"/>
        <w:numPr>
          <w:ilvl w:val="0"/>
          <w:numId w:val="47"/>
        </w:numPr>
      </w:pPr>
      <w:bookmarkStart w:id="8" w:name="_Toc256000005"/>
      <w:r>
        <w:t>Type of contract</w:t>
      </w:r>
      <w:bookmarkEnd w:id="8"/>
    </w:p>
    <w:p w14:paraId="043843C1" w14:textId="1660BCBD" w:rsidR="008C7130" w:rsidRDefault="4B55768E">
      <w:pPr>
        <w:pStyle w:val="Heading1title"/>
        <w:numPr>
          <w:ilvl w:val="0"/>
          <w:numId w:val="47"/>
        </w:numPr>
      </w:pPr>
      <w:r>
        <w:t xml:space="preserve">This public contract is a service contract for the provision of a scoping study on the integration of e-cooking and e-mobility into Mozambique’s electricity system, including assessment of future electricity demand to 2050, system impacts, investment requirements, policy actions and potential follow-on studies. </w:t>
      </w:r>
      <w:bookmarkStart w:id="9" w:name="_Toc256000006"/>
      <w:r w:rsidR="00126066">
        <w:t>Lots</w:t>
      </w:r>
      <w:bookmarkEnd w:id="9"/>
    </w:p>
    <w:p w14:paraId="7D8BF084" w14:textId="77777777" w:rsidR="008C7130" w:rsidRDefault="00126066">
      <w:pPr>
        <w:pStyle w:val="Heading2"/>
        <w:numPr>
          <w:ilvl w:val="1"/>
          <w:numId w:val="47"/>
        </w:numPr>
      </w:pPr>
      <w:r>
        <w:t>This public contract is not divided into lots.</w:t>
      </w:r>
    </w:p>
    <w:p w14:paraId="7C96FB00" w14:textId="77777777" w:rsidR="008C7130" w:rsidRDefault="00126066">
      <w:pPr>
        <w:pStyle w:val="Heading1title"/>
        <w:numPr>
          <w:ilvl w:val="0"/>
          <w:numId w:val="47"/>
        </w:numPr>
      </w:pPr>
      <w:bookmarkStart w:id="10" w:name="_Toc256000007"/>
      <w:r>
        <w:t>Items</w:t>
      </w:r>
      <w:bookmarkEnd w:id="10"/>
    </w:p>
    <w:p w14:paraId="4728235D" w14:textId="77777777" w:rsidR="008C7130" w:rsidRDefault="00126066">
      <w:pPr>
        <w:pStyle w:val="Heading2"/>
        <w:numPr>
          <w:ilvl w:val="1"/>
          <w:numId w:val="47"/>
        </w:numPr>
      </w:pPr>
      <w:r>
        <w:t xml:space="preserve">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8 Forms - Tender form - Prices.</w:t>
      </w:r>
    </w:p>
    <w:p w14:paraId="69E18412" w14:textId="77777777" w:rsidR="008C7130" w:rsidRDefault="00126066">
      <w:pPr>
        <w:pStyle w:val="Heading2"/>
        <w:numPr>
          <w:ilvl w:val="1"/>
          <w:numId w:val="47"/>
        </w:numPr>
      </w:pPr>
      <w:r>
        <w:t xml:space="preserve">These items are grouped together to form one single contract. It is not possible to tender for </w:t>
      </w:r>
      <w:proofErr w:type="gramStart"/>
      <w:r>
        <w:t>one</w:t>
      </w:r>
      <w:proofErr w:type="gramEnd"/>
      <w:r>
        <w:t xml:space="preserve"> or several items and the tenderer must submit price quotations for all items of the contract.</w:t>
      </w:r>
    </w:p>
    <w:p w14:paraId="0B9485DA" w14:textId="77777777" w:rsidR="008C7130" w:rsidRDefault="00126066">
      <w:pPr>
        <w:pStyle w:val="Heading1title"/>
        <w:numPr>
          <w:ilvl w:val="0"/>
          <w:numId w:val="47"/>
        </w:numPr>
      </w:pPr>
      <w:bookmarkStart w:id="11" w:name="_Toc256000008"/>
      <w:r>
        <w:t>Duration of the public contract</w:t>
      </w:r>
      <w:bookmarkEnd w:id="11"/>
    </w:p>
    <w:p w14:paraId="5BDFB178" w14:textId="18355C41" w:rsidR="008C7130" w:rsidRDefault="00126066">
      <w:pPr>
        <w:pStyle w:val="Heading2"/>
        <w:numPr>
          <w:ilvl w:val="1"/>
          <w:numId w:val="47"/>
        </w:numPr>
      </w:pPr>
      <w:r>
        <w:t>This public contract starts</w:t>
      </w:r>
      <w:r>
        <w:rPr>
          <w:b/>
        </w:rPr>
        <w:t xml:space="preserve"> upon </w:t>
      </w:r>
      <w:r w:rsidR="009240AC">
        <w:rPr>
          <w:b/>
        </w:rPr>
        <w:t>kick-off meeting</w:t>
      </w:r>
      <w:r>
        <w:t xml:space="preserve"> and lasts for</w:t>
      </w:r>
      <w:r>
        <w:rPr>
          <w:b/>
        </w:rPr>
        <w:t xml:space="preserve"> 8 (eight) months</w:t>
      </w:r>
      <w:r>
        <w:t>.</w:t>
      </w:r>
    </w:p>
    <w:p w14:paraId="2FA8280E" w14:textId="77777777" w:rsidR="008C7130" w:rsidRDefault="00126066">
      <w:pPr>
        <w:pStyle w:val="Heading2"/>
        <w:numPr>
          <w:ilvl w:val="1"/>
          <w:numId w:val="47"/>
        </w:numPr>
      </w:pPr>
      <w:r>
        <w:t>This public contract</w:t>
      </w:r>
      <w:r>
        <w:rPr>
          <w:b/>
        </w:rPr>
        <w:t xml:space="preserve"> MAY NOT</w:t>
      </w:r>
      <w:r>
        <w:t xml:space="preserve"> be renewed.</w:t>
      </w:r>
    </w:p>
    <w:p w14:paraId="6115644C" w14:textId="77777777" w:rsidR="008C7130" w:rsidRDefault="00126066">
      <w:pPr>
        <w:pStyle w:val="Heading1title"/>
        <w:numPr>
          <w:ilvl w:val="0"/>
          <w:numId w:val="47"/>
        </w:numPr>
      </w:pPr>
      <w:bookmarkStart w:id="12" w:name="_Toc256000009"/>
      <w:r>
        <w:t>Variants</w:t>
      </w:r>
      <w:bookmarkEnd w:id="12"/>
    </w:p>
    <w:p w14:paraId="0CB58ED4" w14:textId="77777777" w:rsidR="008C7130" w:rsidRDefault="00126066">
      <w:pPr>
        <w:pStyle w:val="Heading2"/>
        <w:numPr>
          <w:ilvl w:val="1"/>
          <w:numId w:val="47"/>
        </w:numPr>
      </w:pPr>
      <w:r>
        <w:t>Variants are</w:t>
      </w:r>
      <w:r>
        <w:rPr>
          <w:b/>
        </w:rPr>
        <w:t xml:space="preserve"> NOT</w:t>
      </w:r>
      <w:r>
        <w:t xml:space="preserve"> allowed. Each tenderer may submit only one </w:t>
      </w:r>
      <w:proofErr w:type="gramStart"/>
      <w:r>
        <w:t>tender,</w:t>
      </w:r>
      <w:proofErr w:type="gramEnd"/>
      <w:r>
        <w:t xml:space="preserve"> no variants will be accepted.</w:t>
      </w:r>
    </w:p>
    <w:p w14:paraId="2C351EFA" w14:textId="77777777" w:rsidR="008C7130" w:rsidRDefault="00126066">
      <w:pPr>
        <w:pStyle w:val="Heading1title"/>
        <w:numPr>
          <w:ilvl w:val="0"/>
          <w:numId w:val="47"/>
        </w:numPr>
      </w:pPr>
      <w:bookmarkStart w:id="13" w:name="_Toc256000010"/>
      <w:r>
        <w:t>Options</w:t>
      </w:r>
      <w:bookmarkEnd w:id="13"/>
    </w:p>
    <w:p w14:paraId="0CF22CFF" w14:textId="77777777" w:rsidR="008C7130" w:rsidRDefault="00126066">
      <w:pPr>
        <w:pStyle w:val="Heading2"/>
        <w:numPr>
          <w:ilvl w:val="1"/>
          <w:numId w:val="47"/>
        </w:numPr>
      </w:pPr>
      <w:r>
        <w:t>The tenderer may</w:t>
      </w:r>
      <w:r>
        <w:rPr>
          <w:b/>
        </w:rPr>
        <w:t xml:space="preserve"> NOT</w:t>
      </w:r>
      <w:r>
        <w:t xml:space="preserve"> submit options. Free options are forbidden. Any proposed option will be discarded.</w:t>
      </w:r>
    </w:p>
    <w:p w14:paraId="41B4F3C0" w14:textId="77777777" w:rsidR="008C7130" w:rsidRDefault="00126066">
      <w:pPr>
        <w:sectPr w:rsidR="008C7130">
          <w:headerReference w:type="default" r:id="rId20"/>
          <w:footerReference w:type="default" r:id="rId21"/>
          <w:pgSz w:w="11906" w:h="16838"/>
          <w:pgMar w:top="1134" w:right="1134" w:bottom="1134" w:left="1134" w:header="567" w:footer="567" w:gutter="0"/>
          <w:cols w:space="708"/>
          <w:docGrid w:linePitch="360"/>
        </w:sectPr>
      </w:pPr>
      <w:r>
        <w:t xml:space="preserve"> </w:t>
      </w:r>
    </w:p>
    <w:p w14:paraId="55F7E0AB" w14:textId="77777777" w:rsidR="008C7130" w:rsidRDefault="00126066">
      <w:pPr>
        <w:pStyle w:val="SubdocumentTitle"/>
      </w:pPr>
      <w:bookmarkStart w:id="14" w:name="_Toc256000011"/>
      <w:bookmarkStart w:id="15" w:name="doc__award_procedure"/>
      <w:r>
        <w:lastRenderedPageBreak/>
        <w:t>3 Award Procedure</w:t>
      </w:r>
      <w:bookmarkEnd w:id="14"/>
      <w:bookmarkEnd w:id="15"/>
    </w:p>
    <w:p w14:paraId="2172EABF"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General procedure instructions</w:t>
      </w:r>
      <w:bookmarkEnd w:id="16"/>
    </w:p>
    <w:p w14:paraId="50A46712" w14:textId="77777777" w:rsidR="008C7130" w:rsidRDefault="00126066">
      <w:pPr>
        <w:pStyle w:val="Heading1title"/>
        <w:numPr>
          <w:ilvl w:val="0"/>
          <w:numId w:val="48"/>
        </w:numPr>
      </w:pPr>
      <w:bookmarkStart w:id="17" w:name="_Toc256000013"/>
      <w:r>
        <w:t>Award procedure</w:t>
      </w:r>
      <w:bookmarkEnd w:id="17"/>
    </w:p>
    <w:p w14:paraId="4E12F488" w14:textId="77777777" w:rsidR="008C7130" w:rsidRDefault="00126066">
      <w:pPr>
        <w:pStyle w:val="Body1"/>
      </w:pPr>
      <w:r>
        <w:t>This public contract will be awarded through a Direct Negotiated Procedure with Prior Publication pursuant to Article 41, § 1, °1 of the Law of 17 June 2016 on public procurement.</w:t>
      </w:r>
    </w:p>
    <w:p w14:paraId="483BDAD3" w14:textId="77777777" w:rsidR="008C7130" w:rsidRDefault="00126066">
      <w:pPr>
        <w:pStyle w:val="Heading1title"/>
        <w:numPr>
          <w:ilvl w:val="0"/>
          <w:numId w:val="48"/>
        </w:numPr>
      </w:pPr>
      <w:bookmarkStart w:id="18" w:name="_Toc256000014"/>
      <w:bookmarkStart w:id="19" w:name="_sx-ref-en-417364"/>
      <w:r>
        <w:t>Publication</w:t>
      </w:r>
      <w:bookmarkEnd w:id="18"/>
      <w:bookmarkEnd w:id="19"/>
    </w:p>
    <w:p w14:paraId="3B46AD30" w14:textId="77777777" w:rsidR="008C7130" w:rsidRDefault="00126066">
      <w:pPr>
        <w:pStyle w:val="Body1"/>
      </w:pPr>
      <w:r>
        <w:t>This contract is advertised in</w:t>
      </w:r>
    </w:p>
    <w:p w14:paraId="216EF0CB" w14:textId="77777777" w:rsidR="008C7130" w:rsidRDefault="00126066" w:rsidP="5C307094">
      <w:pPr>
        <w:pStyle w:val="Heading2"/>
      </w:pPr>
      <w:r>
        <w:t>The following official platform:</w:t>
      </w:r>
      <w:r>
        <w:br/>
        <w:t>(a) The Belgian Public Tender bulletin (</w:t>
      </w:r>
      <w:hyperlink r:id="rId22" w:history="1">
        <w:r w:rsidRPr="5C307094">
          <w:rPr>
            <w:rStyle w:val="Hyperlink"/>
          </w:rPr>
          <w:t>https://www.publicprocurement.be/bda</w:t>
        </w:r>
      </w:hyperlink>
      <w:r>
        <w:t>)</w:t>
      </w:r>
    </w:p>
    <w:p w14:paraId="522DF546" w14:textId="4DCC64E1" w:rsidR="5352AF92" w:rsidRDefault="5352AF92" w:rsidP="004A73BA">
      <w:pPr>
        <w:pStyle w:val="Heading2"/>
        <w:numPr>
          <w:ilvl w:val="0"/>
          <w:numId w:val="0"/>
        </w:numPr>
        <w:ind w:left="720"/>
      </w:pPr>
      <w:r>
        <w:t>b) OECD Platform</w:t>
      </w:r>
    </w:p>
    <w:p w14:paraId="381853DE" w14:textId="77777777" w:rsidR="008C7130" w:rsidRDefault="00126066">
      <w:pPr>
        <w:pStyle w:val="Heading2"/>
        <w:numPr>
          <w:ilvl w:val="1"/>
          <w:numId w:val="48"/>
        </w:numPr>
      </w:pPr>
      <w:r>
        <w:t>The following platform:</w:t>
      </w:r>
    </w:p>
    <w:p w14:paraId="1856475D" w14:textId="1843023F" w:rsidR="008C7130" w:rsidRPr="00A708B8" w:rsidRDefault="00126066">
      <w:pPr>
        <w:pStyle w:val="Body1"/>
        <w:numPr>
          <w:ilvl w:val="0"/>
          <w:numId w:val="49"/>
        </w:numPr>
        <w:tabs>
          <w:tab w:val="left" w:pos="1720"/>
        </w:tabs>
        <w:ind w:left="1720" w:hanging="510"/>
      </w:pPr>
      <w:r w:rsidRPr="00A708B8">
        <w:t xml:space="preserve">Website of </w:t>
      </w:r>
      <w:proofErr w:type="spellStart"/>
      <w:r w:rsidRPr="00A708B8">
        <w:t>Enabel</w:t>
      </w:r>
      <w:proofErr w:type="spellEnd"/>
      <w:r w:rsidRPr="00A708B8">
        <w:t xml:space="preserve"> (</w:t>
      </w:r>
      <w:hyperlink r:id="rId23" w:history="1">
        <w:r w:rsidR="008E6C2D" w:rsidRPr="00A708B8">
          <w:rPr>
            <w:rStyle w:val="Hyperlink"/>
          </w:rPr>
          <w:t>www.enabel.be</w:t>
        </w:r>
      </w:hyperlink>
      <w:r w:rsidRPr="00A708B8">
        <w:t>).</w:t>
      </w:r>
    </w:p>
    <w:p w14:paraId="0D8C8768" w14:textId="65808CB2" w:rsidR="008E6C2D" w:rsidRPr="00A708B8" w:rsidRDefault="35FDCD37">
      <w:pPr>
        <w:pStyle w:val="Body1"/>
        <w:numPr>
          <w:ilvl w:val="0"/>
          <w:numId w:val="49"/>
        </w:numPr>
        <w:tabs>
          <w:tab w:val="left" w:pos="1720"/>
        </w:tabs>
        <w:ind w:left="1720" w:hanging="510"/>
      </w:pPr>
      <w:r w:rsidRPr="00A708B8">
        <w:t>Local newspaper</w:t>
      </w:r>
    </w:p>
    <w:p w14:paraId="40FC7AD9" w14:textId="77777777" w:rsidR="008C7130" w:rsidRDefault="00126066">
      <w:pPr>
        <w:pStyle w:val="Heading1title"/>
        <w:numPr>
          <w:ilvl w:val="0"/>
          <w:numId w:val="48"/>
        </w:numPr>
      </w:pPr>
      <w:bookmarkStart w:id="20" w:name="_Toc256000015"/>
      <w:bookmarkStart w:id="21" w:name="_sx-ref-en-417477"/>
      <w:r>
        <w:t>Further information</w:t>
      </w:r>
      <w:bookmarkEnd w:id="20"/>
      <w:bookmarkEnd w:id="21"/>
    </w:p>
    <w:p w14:paraId="3101BC49" w14:textId="77777777" w:rsidR="008C7130" w:rsidRDefault="00126066">
      <w:pPr>
        <w:pStyle w:val="Heading2"/>
        <w:numPr>
          <w:ilvl w:val="1"/>
          <w:numId w:val="48"/>
        </w:numPr>
      </w:pPr>
      <w:bookmarkStart w:id="22" w:name="_sx-ref-en-417478"/>
      <w:r>
        <w:rPr>
          <w:b/>
        </w:rPr>
        <w:t>Public procurement administrator</w:t>
      </w:r>
      <w:bookmarkEnd w:id="22"/>
    </w:p>
    <w:p w14:paraId="2AA1141D" w14:textId="77777777" w:rsidR="008C7130" w:rsidRDefault="00126066">
      <w:pPr>
        <w:pStyle w:val="Body1"/>
        <w:ind w:left="1210"/>
      </w:pPr>
      <w:r>
        <w:t>The awarding of this public contract is coordinated by:</w:t>
      </w:r>
    </w:p>
    <w:p w14:paraId="008D5CFA" w14:textId="77777777" w:rsidR="008C7130" w:rsidRPr="004A73BA" w:rsidRDefault="00126066">
      <w:pPr>
        <w:pStyle w:val="Body1"/>
        <w:ind w:left="1210"/>
        <w:rPr>
          <w:b/>
          <w:bCs/>
        </w:rPr>
      </w:pPr>
      <w:r w:rsidRPr="004A73BA">
        <w:rPr>
          <w:b/>
          <w:bCs/>
          <w:i/>
        </w:rPr>
        <w:t>Contracts Management Team</w:t>
      </w:r>
    </w:p>
    <w:p w14:paraId="4A349E63" w14:textId="5220E8ED" w:rsidR="008C7130" w:rsidRDefault="008C7130" w:rsidP="004A73BA">
      <w:pPr>
        <w:pStyle w:val="Body1"/>
      </w:pPr>
    </w:p>
    <w:p w14:paraId="5FAD2550" w14:textId="77777777" w:rsidR="008C7130" w:rsidRDefault="008C7130">
      <w:pPr>
        <w:pStyle w:val="Body1"/>
        <w:ind w:left="1210"/>
      </w:pPr>
      <w:hyperlink r:id="rId24" w:history="1">
        <w:r>
          <w:rPr>
            <w:rStyle w:val="Hyperlink"/>
            <w:color w:val="0000FF"/>
          </w:rPr>
          <w:t>moz_csc_contracts@enabel.be</w:t>
        </w:r>
      </w:hyperlink>
    </w:p>
    <w:p w14:paraId="107D6234" w14:textId="77777777" w:rsidR="008C7130" w:rsidRDefault="00126066">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352D2D33" w14:textId="77777777" w:rsidR="008C7130" w:rsidRDefault="00126066">
      <w:pPr>
        <w:pStyle w:val="Heading2"/>
        <w:numPr>
          <w:ilvl w:val="1"/>
          <w:numId w:val="48"/>
        </w:numPr>
      </w:pPr>
      <w:r>
        <w:rPr>
          <w:b/>
        </w:rPr>
        <w:t>Requesting clarifications</w:t>
      </w:r>
    </w:p>
    <w:p w14:paraId="212BBBDF" w14:textId="53C1FBC7" w:rsidR="008C7130" w:rsidRDefault="00126066">
      <w:pPr>
        <w:pStyle w:val="Body1"/>
        <w:ind w:left="1210"/>
      </w:pPr>
      <w:r>
        <w:t>Prospective tenderers have until the</w:t>
      </w:r>
      <w:r w:rsidRPr="39AADF43">
        <w:rPr>
          <w:b/>
          <w:bCs/>
        </w:rPr>
        <w:t xml:space="preserve"> </w:t>
      </w:r>
      <w:r w:rsidR="032812D8" w:rsidRPr="39AADF43">
        <w:rPr>
          <w:b/>
          <w:bCs/>
        </w:rPr>
        <w:t>2</w:t>
      </w:r>
      <w:r w:rsidR="68814F22" w:rsidRPr="39AADF43">
        <w:rPr>
          <w:b/>
          <w:bCs/>
        </w:rPr>
        <w:t>0</w:t>
      </w:r>
      <w:r w:rsidR="032812D8" w:rsidRPr="39AADF43">
        <w:rPr>
          <w:b/>
          <w:bCs/>
        </w:rPr>
        <w:t xml:space="preserve"> of </w:t>
      </w:r>
      <w:proofErr w:type="spellStart"/>
      <w:proofErr w:type="gramStart"/>
      <w:r w:rsidR="03D912E5" w:rsidRPr="39AADF43">
        <w:rPr>
          <w:b/>
          <w:bCs/>
        </w:rPr>
        <w:t>october</w:t>
      </w:r>
      <w:proofErr w:type="spellEnd"/>
      <w:r w:rsidR="032812D8" w:rsidRPr="39AADF43">
        <w:rPr>
          <w:b/>
          <w:bCs/>
        </w:rPr>
        <w:t xml:space="preserve"> </w:t>
      </w:r>
      <w:r>
        <w:t xml:space="preserve"> inclusive</w:t>
      </w:r>
      <w:proofErr w:type="gramEnd"/>
      <w:r>
        <w:t xml:space="preser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_sx-ref-en-417478 \r \h \* MERGEFORMAT </w:instrText>
      </w:r>
      <w:r>
        <w:fldChar w:fldCharType="separate"/>
      </w:r>
      <w:r>
        <w:t>‎3.1</w:t>
      </w:r>
      <w:r>
        <w:fldChar w:fldCharType="end"/>
      </w:r>
      <w:r>
        <w:t xml:space="preserve"> (</w:t>
      </w:r>
      <w:hyperlink r:id="rId25">
        <w:r w:rsidR="430DF585" w:rsidRPr="39AADF43">
          <w:rPr>
            <w:rStyle w:val="Hyperlink"/>
            <w:color w:val="0000FF"/>
          </w:rPr>
          <w:t>moz_csc_contracts@enabel.be</w:t>
        </w:r>
      </w:hyperlink>
      <w:r w:rsidR="6C60FD8F">
        <w:t>) and</w:t>
      </w:r>
      <w:r>
        <w:t xml:space="preserve"> will be answered in the order received.</w:t>
      </w:r>
    </w:p>
    <w:p w14:paraId="25D31249" w14:textId="77777777" w:rsidR="008C7130" w:rsidRDefault="00126066">
      <w:pPr>
        <w:pStyle w:val="Body1"/>
        <w:ind w:left="1210"/>
      </w:pPr>
      <w:r>
        <w:t>Until the notification of the award decision no information will be given about the evolution of the procedure.</w:t>
      </w:r>
    </w:p>
    <w:p w14:paraId="2D713DCE" w14:textId="77777777" w:rsidR="008C7130" w:rsidRDefault="00126066">
      <w:pPr>
        <w:pStyle w:val="Heading2"/>
        <w:numPr>
          <w:ilvl w:val="1"/>
          <w:numId w:val="48"/>
        </w:numPr>
      </w:pPr>
      <w:r>
        <w:rPr>
          <w:b/>
        </w:rPr>
        <w:t>Publication of clarifications and/or amendments to the tender specifications</w:t>
      </w:r>
    </w:p>
    <w:p w14:paraId="6C5CE605" w14:textId="77777777" w:rsidR="008C7130" w:rsidRDefault="00126066">
      <w:pPr>
        <w:pStyle w:val="Body1"/>
        <w:ind w:left="1210"/>
      </w:pPr>
      <w:r>
        <w:t>The complete overview of questions and answers, as well as any amendments to these tender specifications, will be available at the seventh day before the deadline for submission of tenders, at the latest.</w:t>
      </w:r>
    </w:p>
    <w:p w14:paraId="42F13405" w14:textId="77777777" w:rsidR="008C7130" w:rsidRDefault="00126066">
      <w:pPr>
        <w:pStyle w:val="Body1"/>
        <w:ind w:left="1210"/>
      </w:pPr>
      <w:r>
        <w:lastRenderedPageBreak/>
        <w:t xml:space="preserve">These updates will be published on the same platforms as mentioned under clause </w:t>
      </w:r>
      <w:r>
        <w:fldChar w:fldCharType="begin"/>
      </w:r>
      <w:r>
        <w:instrText xml:space="preserve">REF _sx-ref-en-417364 \r \h \* MERGEFORMAT </w:instrText>
      </w:r>
      <w:r>
        <w:fldChar w:fldCharType="separate"/>
      </w:r>
      <w:r>
        <w:t>‎2</w:t>
      </w:r>
      <w:r>
        <w:fldChar w:fldCharType="end"/>
      </w:r>
      <w:r>
        <w:t>.</w:t>
      </w:r>
    </w:p>
    <w:p w14:paraId="3A65745D" w14:textId="77777777" w:rsidR="008C7130" w:rsidRDefault="00126066">
      <w:pPr>
        <w:pStyle w:val="Body1"/>
        <w:ind w:left="1210"/>
      </w:pPr>
      <w:r>
        <w:t xml:space="preserve">The tenderer is to submit his tender after reading and </w:t>
      </w:r>
      <w:proofErr w:type="gramStart"/>
      <w:r>
        <w:t>taking into account</w:t>
      </w:r>
      <w:proofErr w:type="gramEnd"/>
      <w:r>
        <w:t xml:space="preserve"> any corrections made to these tender specifications that are published or that are sent to him by e-mail. To do so, when the tenderer has downloaded the tender specifications, it is strongly advised that he gives his coordinates to the public procurement administrator mentioned under clause </w:t>
      </w:r>
      <w:r>
        <w:fldChar w:fldCharType="begin"/>
      </w:r>
      <w:r>
        <w:instrText xml:space="preserve">REF _sx-ref-en-417478 \r \h \* MERGEFORMAT </w:instrText>
      </w:r>
      <w:r>
        <w:fldChar w:fldCharType="separate"/>
      </w:r>
      <w:r>
        <w:t>‎3.1</w:t>
      </w:r>
      <w:r>
        <w:fldChar w:fldCharType="end"/>
      </w:r>
      <w:r>
        <w:t xml:space="preserve"> and requests information on any modifications or additional information.</w:t>
      </w:r>
    </w:p>
    <w:p w14:paraId="612DF7BD"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23" w:name="_Toc256000016"/>
      <w:r>
        <w:rPr>
          <w:color w:val="910000"/>
        </w:rPr>
        <w:t>Section (B) - Instructions for preparation of tenders</w:t>
      </w:r>
      <w:bookmarkEnd w:id="23"/>
    </w:p>
    <w:p w14:paraId="3B85F357" w14:textId="77777777" w:rsidR="008C7130" w:rsidRDefault="00126066">
      <w:pPr>
        <w:pStyle w:val="Heading1title"/>
        <w:numPr>
          <w:ilvl w:val="0"/>
          <w:numId w:val="48"/>
        </w:numPr>
      </w:pPr>
      <w:bookmarkStart w:id="24" w:name="_Toc256000017"/>
      <w:r>
        <w:t>Validity period of tenders</w:t>
      </w:r>
      <w:bookmarkEnd w:id="24"/>
    </w:p>
    <w:p w14:paraId="1CD516BE" w14:textId="0C6FC7C5" w:rsidR="008C7130" w:rsidRDefault="00126066">
      <w:pPr>
        <w:pStyle w:val="Body1"/>
      </w:pPr>
      <w:r>
        <w:t>The tenderers remain bound by their tender for a period of</w:t>
      </w:r>
      <w:r w:rsidRPr="513F0658">
        <w:rPr>
          <w:b/>
          <w:bCs/>
        </w:rPr>
        <w:t xml:space="preserve"> </w:t>
      </w:r>
      <w:r w:rsidR="3866229E" w:rsidRPr="513F0658">
        <w:rPr>
          <w:b/>
          <w:bCs/>
        </w:rPr>
        <w:t>120</w:t>
      </w:r>
      <w:r w:rsidRPr="513F0658">
        <w:rPr>
          <w:b/>
          <w:bCs/>
        </w:rPr>
        <w:t xml:space="preserve"> (</w:t>
      </w:r>
      <w:r w:rsidR="7C591668" w:rsidRPr="513F0658">
        <w:rPr>
          <w:b/>
          <w:bCs/>
        </w:rPr>
        <w:t>one hundred and twenty</w:t>
      </w:r>
      <w:r w:rsidRPr="513F0658">
        <w:rPr>
          <w:b/>
          <w:bCs/>
        </w:rPr>
        <w:t>) calendar days</w:t>
      </w:r>
      <w:r>
        <w:t xml:space="preserve"> from the tender reception deadline date.</w:t>
      </w:r>
    </w:p>
    <w:p w14:paraId="35D62B19" w14:textId="77777777" w:rsidR="008C7130" w:rsidRDefault="00126066">
      <w:pPr>
        <w:pStyle w:val="Heading1title"/>
        <w:numPr>
          <w:ilvl w:val="0"/>
          <w:numId w:val="48"/>
        </w:numPr>
      </w:pPr>
      <w:bookmarkStart w:id="25" w:name="_Toc256000018"/>
      <w:r>
        <w:t>Data to be included in the tender</w:t>
      </w:r>
      <w:bookmarkEnd w:id="25"/>
    </w:p>
    <w:p w14:paraId="74404122" w14:textId="77777777" w:rsidR="008C7130" w:rsidRDefault="00126066">
      <w:pPr>
        <w:pStyle w:val="Heading2"/>
        <w:numPr>
          <w:ilvl w:val="1"/>
          <w:numId w:val="48"/>
        </w:numPr>
      </w:pPr>
      <w:r>
        <w:t>Tenderers are advised to consult the general principles set out under Heading 1 of the Law of 17 June 2016 on public procurement, which are applicable to this award procedure.</w:t>
      </w:r>
    </w:p>
    <w:p w14:paraId="600FBA7F" w14:textId="77777777" w:rsidR="008C7130" w:rsidRDefault="00126066">
      <w:pPr>
        <w:pStyle w:val="Heading2"/>
        <w:numPr>
          <w:ilvl w:val="1"/>
          <w:numId w:val="48"/>
        </w:numPr>
      </w:pPr>
      <w:r>
        <w:t>The tender and all annexes to the tender form must be drawn up in:</w:t>
      </w:r>
    </w:p>
    <w:p w14:paraId="567291CC" w14:textId="77777777" w:rsidR="008C7130" w:rsidRDefault="00126066">
      <w:pPr>
        <w:pStyle w:val="Body1"/>
        <w:numPr>
          <w:ilvl w:val="0"/>
          <w:numId w:val="50"/>
        </w:numPr>
        <w:tabs>
          <w:tab w:val="left" w:pos="1720"/>
        </w:tabs>
        <w:ind w:left="1720" w:hanging="510"/>
      </w:pPr>
      <w:r>
        <w:t>English.</w:t>
      </w:r>
    </w:p>
    <w:p w14:paraId="04501C06" w14:textId="77777777" w:rsidR="008C7130" w:rsidRDefault="00126066">
      <w:pPr>
        <w:pStyle w:val="Heading2"/>
        <w:numPr>
          <w:ilvl w:val="1"/>
          <w:numId w:val="48"/>
        </w:numPr>
      </w:pPr>
      <w:r>
        <w:t>By submitting a tender, the tenderer automatically waives any of their own general or specific sales conditions, even if these are mentioned in any annexes to their tender.</w:t>
      </w:r>
    </w:p>
    <w:p w14:paraId="104FCEA6" w14:textId="77777777" w:rsidR="008C7130" w:rsidRDefault="00126066">
      <w:pPr>
        <w:pStyle w:val="Heading2"/>
        <w:numPr>
          <w:ilvl w:val="1"/>
          <w:numId w:val="48"/>
        </w:numPr>
      </w:pPr>
      <w:r>
        <w:t>The tenderer must clearly indicate within their tender any information that is confidential and/or relates to technical or business secrets, which may not be divulged by the contracting authority.</w:t>
      </w:r>
    </w:p>
    <w:p w14:paraId="60B7802F" w14:textId="77777777" w:rsidR="008C7130" w:rsidRDefault="00126066">
      <w:pPr>
        <w:pStyle w:val="Heading2"/>
        <w:numPr>
          <w:ilvl w:val="1"/>
          <w:numId w:val="48"/>
        </w:numPr>
      </w:pPr>
      <w:r>
        <w:t>The tenderer must use the tender forms provided in the annex:</w:t>
      </w:r>
    </w:p>
    <w:p w14:paraId="44FDDD80" w14:textId="77777777" w:rsidR="00AF7819" w:rsidRPr="00AF7819" w:rsidRDefault="00AF7819" w:rsidP="00AF7819">
      <w:pPr>
        <w:pStyle w:val="Body1"/>
        <w:numPr>
          <w:ilvl w:val="0"/>
          <w:numId w:val="51"/>
        </w:numPr>
        <w:tabs>
          <w:tab w:val="left" w:pos="1720"/>
        </w:tabs>
        <w:ind w:left="1720" w:hanging="510"/>
        <w:rPr>
          <w:lang w:val="en-US"/>
        </w:rPr>
      </w:pPr>
      <w:r w:rsidRPr="00AF7819">
        <w:t>Identification form (clause ‎1 of chapter 8 Forms);</w:t>
      </w:r>
      <w:r w:rsidRPr="00AF7819">
        <w:rPr>
          <w:lang w:val="en-US"/>
        </w:rPr>
        <w:t> </w:t>
      </w:r>
    </w:p>
    <w:p w14:paraId="5A276006" w14:textId="77777777" w:rsidR="00AF7819" w:rsidRPr="00AF7819" w:rsidRDefault="00AF7819" w:rsidP="00AF7819">
      <w:pPr>
        <w:pStyle w:val="Body1"/>
        <w:numPr>
          <w:ilvl w:val="0"/>
          <w:numId w:val="51"/>
        </w:numPr>
        <w:tabs>
          <w:tab w:val="left" w:pos="1720"/>
        </w:tabs>
        <w:ind w:left="1720" w:hanging="510"/>
        <w:rPr>
          <w:lang w:val="en-US"/>
        </w:rPr>
      </w:pPr>
      <w:r w:rsidRPr="00AF7819">
        <w:t>List of subcontractors (clause ‎2 of chapter 8 Forms);</w:t>
      </w:r>
      <w:r w:rsidRPr="00AF7819">
        <w:rPr>
          <w:lang w:val="en-US"/>
        </w:rPr>
        <w:t> </w:t>
      </w:r>
    </w:p>
    <w:p w14:paraId="339BAEEE" w14:textId="77777777" w:rsidR="00AF7819" w:rsidRPr="00AF7819" w:rsidRDefault="00AF7819" w:rsidP="00AF7819">
      <w:pPr>
        <w:pStyle w:val="Body1"/>
        <w:numPr>
          <w:ilvl w:val="0"/>
          <w:numId w:val="51"/>
        </w:numPr>
        <w:tabs>
          <w:tab w:val="left" w:pos="1720"/>
        </w:tabs>
        <w:ind w:left="1720" w:hanging="510"/>
        <w:rPr>
          <w:lang w:val="en-US"/>
        </w:rPr>
      </w:pPr>
      <w:r w:rsidRPr="00AF7819">
        <w:t>Tender form - Prices (clause ‎3 of chapter 8 Forms);</w:t>
      </w:r>
      <w:r w:rsidRPr="00AF7819">
        <w:rPr>
          <w:lang w:val="en-US"/>
        </w:rPr>
        <w:t> </w:t>
      </w:r>
    </w:p>
    <w:p w14:paraId="7692B7C0" w14:textId="77777777" w:rsidR="00AF7819" w:rsidRPr="00AF7819" w:rsidRDefault="00AF7819" w:rsidP="00AF7819">
      <w:pPr>
        <w:pStyle w:val="Body1"/>
        <w:numPr>
          <w:ilvl w:val="0"/>
          <w:numId w:val="51"/>
        </w:numPr>
        <w:tabs>
          <w:tab w:val="left" w:pos="1720"/>
        </w:tabs>
        <w:ind w:left="1720" w:hanging="510"/>
        <w:rPr>
          <w:lang w:val="en-US"/>
        </w:rPr>
      </w:pPr>
      <w:r w:rsidRPr="00AF7819">
        <w:t>Declaration on honour - Exclusion grounds (clause ‎4 of chapter 8 Forms);</w:t>
      </w:r>
      <w:r w:rsidRPr="00AF7819">
        <w:rPr>
          <w:lang w:val="en-US"/>
        </w:rPr>
        <w:t> </w:t>
      </w:r>
    </w:p>
    <w:p w14:paraId="75A0320A" w14:textId="77777777" w:rsidR="00AF7819" w:rsidRPr="00AF7819" w:rsidRDefault="00AF7819" w:rsidP="00AF7819">
      <w:pPr>
        <w:pStyle w:val="Body1"/>
        <w:numPr>
          <w:ilvl w:val="0"/>
          <w:numId w:val="51"/>
        </w:numPr>
        <w:tabs>
          <w:tab w:val="left" w:pos="1720"/>
        </w:tabs>
        <w:ind w:left="1720" w:hanging="510"/>
        <w:rPr>
          <w:lang w:val="en-US"/>
        </w:rPr>
      </w:pPr>
      <w:r w:rsidRPr="00AF7819">
        <w:t>Financial identification (clause 5 of chapter 8 Forms);</w:t>
      </w:r>
      <w:r w:rsidRPr="00AF7819">
        <w:rPr>
          <w:lang w:val="en-US"/>
        </w:rPr>
        <w:t> </w:t>
      </w:r>
    </w:p>
    <w:p w14:paraId="1DAC9C0D" w14:textId="77777777" w:rsidR="00AF7819" w:rsidRPr="00AF7819" w:rsidRDefault="0FCA810B" w:rsidP="00AF7819">
      <w:pPr>
        <w:pStyle w:val="Body1"/>
        <w:numPr>
          <w:ilvl w:val="0"/>
          <w:numId w:val="51"/>
        </w:numPr>
        <w:tabs>
          <w:tab w:val="left" w:pos="1720"/>
        </w:tabs>
        <w:ind w:left="1720" w:hanging="510"/>
        <w:rPr>
          <w:lang w:val="en-US"/>
        </w:rPr>
      </w:pPr>
      <w:r>
        <w:t>Integrity Statement (clause 6 of chapter 8 Forms);</w:t>
      </w:r>
      <w:r w:rsidRPr="3FD76FC7">
        <w:rPr>
          <w:lang w:val="en-US"/>
        </w:rPr>
        <w:t> </w:t>
      </w:r>
    </w:p>
    <w:p w14:paraId="09F05712" w14:textId="3CC9719F" w:rsidR="59866879" w:rsidRDefault="59866879" w:rsidP="3FD76FC7">
      <w:pPr>
        <w:pStyle w:val="Body1"/>
        <w:numPr>
          <w:ilvl w:val="0"/>
          <w:numId w:val="51"/>
        </w:numPr>
        <w:tabs>
          <w:tab w:val="left" w:pos="1720"/>
        </w:tabs>
        <w:ind w:left="1720" w:hanging="510"/>
        <w:rPr>
          <w:color w:val="000000" w:themeColor="text1"/>
          <w:lang w:val="en-US"/>
        </w:rPr>
      </w:pPr>
      <w:r w:rsidRPr="3FD76FC7">
        <w:rPr>
          <w:color w:val="000000" w:themeColor="text1"/>
        </w:rPr>
        <w:t>Certificate of registration;</w:t>
      </w:r>
      <w:r w:rsidRPr="3FD76FC7">
        <w:rPr>
          <w:color w:val="000000" w:themeColor="text1"/>
          <w:lang w:val="en-US"/>
        </w:rPr>
        <w:t> </w:t>
      </w:r>
    </w:p>
    <w:p w14:paraId="7ABBD1F3" w14:textId="3405552B" w:rsidR="59866879" w:rsidRPr="004A73BA" w:rsidRDefault="59866879" w:rsidP="004A73BA">
      <w:pPr>
        <w:pStyle w:val="Body1"/>
        <w:numPr>
          <w:ilvl w:val="0"/>
          <w:numId w:val="51"/>
        </w:numPr>
        <w:tabs>
          <w:tab w:val="left" w:pos="1720"/>
        </w:tabs>
        <w:spacing w:line="259" w:lineRule="auto"/>
        <w:ind w:left="1720" w:hanging="510"/>
        <w:rPr>
          <w:lang w:val="en-US"/>
        </w:rPr>
      </w:pPr>
      <w:r w:rsidRPr="004A73BA">
        <w:t>Power of attorney;</w:t>
      </w:r>
      <w:r w:rsidRPr="004A73BA">
        <w:rPr>
          <w:lang w:val="en-US"/>
        </w:rPr>
        <w:t> </w:t>
      </w:r>
    </w:p>
    <w:p w14:paraId="04380982" w14:textId="40AD0AA5" w:rsidR="59866879" w:rsidRPr="004A73BA" w:rsidRDefault="59866879" w:rsidP="004A73BA">
      <w:pPr>
        <w:pStyle w:val="Body1"/>
        <w:numPr>
          <w:ilvl w:val="0"/>
          <w:numId w:val="51"/>
        </w:numPr>
        <w:tabs>
          <w:tab w:val="left" w:pos="1720"/>
        </w:tabs>
        <w:spacing w:line="259" w:lineRule="auto"/>
        <w:ind w:left="1720" w:hanging="510"/>
        <w:rPr>
          <w:lang w:val="en-US"/>
        </w:rPr>
      </w:pPr>
      <w:r w:rsidRPr="004A73BA">
        <w:rPr>
          <w:lang w:val="en-US"/>
        </w:rPr>
        <w:t>Criminal record of the legal representative/company; </w:t>
      </w:r>
    </w:p>
    <w:p w14:paraId="1582ABAD" w14:textId="53BA9149" w:rsidR="59866879" w:rsidRPr="004A73BA" w:rsidRDefault="59866879" w:rsidP="004A73BA">
      <w:pPr>
        <w:pStyle w:val="Body1"/>
        <w:numPr>
          <w:ilvl w:val="0"/>
          <w:numId w:val="51"/>
        </w:numPr>
        <w:tabs>
          <w:tab w:val="left" w:pos="1720"/>
        </w:tabs>
        <w:spacing w:line="259" w:lineRule="auto"/>
        <w:ind w:left="1720" w:hanging="510"/>
        <w:rPr>
          <w:lang w:val="en-US"/>
        </w:rPr>
      </w:pPr>
      <w:r w:rsidRPr="004A73BA">
        <w:rPr>
          <w:lang w:val="en-US"/>
        </w:rPr>
        <w:t>Certificate of payment of taxes; </w:t>
      </w:r>
    </w:p>
    <w:p w14:paraId="0962E7D5" w14:textId="759B5959" w:rsidR="59866879" w:rsidRPr="004A73BA" w:rsidRDefault="59866879" w:rsidP="004A73BA">
      <w:pPr>
        <w:pStyle w:val="Body1"/>
        <w:numPr>
          <w:ilvl w:val="0"/>
          <w:numId w:val="51"/>
        </w:numPr>
        <w:tabs>
          <w:tab w:val="left" w:pos="1720"/>
        </w:tabs>
        <w:spacing w:line="259" w:lineRule="auto"/>
        <w:ind w:left="1720" w:hanging="510"/>
        <w:rPr>
          <w:lang w:val="en-US"/>
        </w:rPr>
      </w:pPr>
      <w:r w:rsidRPr="004A73BA">
        <w:rPr>
          <w:lang w:val="en-US"/>
        </w:rPr>
        <w:t>Certificate of payment of social contributions</w:t>
      </w:r>
    </w:p>
    <w:p w14:paraId="5637E856" w14:textId="77777777" w:rsidR="008C7130" w:rsidRDefault="00126066">
      <w:pPr>
        <w:pStyle w:val="Body1"/>
        <w:ind w:left="1210"/>
      </w:pPr>
      <w:r>
        <w:t>Should the tenderer fail to use these forms, they shall bear full responsibility for ensuring that the documents submitted are in perfect concordance with the forms.</w:t>
      </w:r>
    </w:p>
    <w:p w14:paraId="39D90AC7" w14:textId="77777777" w:rsidR="008C7130" w:rsidRDefault="00126066">
      <w:pPr>
        <w:pStyle w:val="Heading2"/>
        <w:numPr>
          <w:ilvl w:val="1"/>
          <w:numId w:val="48"/>
        </w:numPr>
      </w:pPr>
      <w:r>
        <w:t>The tenderer also attaches the following to his tender:</w:t>
      </w:r>
    </w:p>
    <w:p w14:paraId="567F3E79" w14:textId="77777777" w:rsidR="008C7130" w:rsidRDefault="00126066">
      <w:pPr>
        <w:pStyle w:val="Body1"/>
        <w:numPr>
          <w:ilvl w:val="0"/>
          <w:numId w:val="52"/>
        </w:numPr>
        <w:tabs>
          <w:tab w:val="left" w:pos="1720"/>
        </w:tabs>
        <w:ind w:left="1720" w:hanging="510"/>
      </w:pPr>
      <w:r>
        <w:t xml:space="preserve">All documents demanded for the application of qualitative selection (see clause </w:t>
      </w:r>
      <w:r>
        <w:fldChar w:fldCharType="begin"/>
      </w:r>
      <w:r>
        <w:instrText xml:space="preserve">REF _sx-ref-en-418309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xml:space="preserve">) and award criteria (see clause </w:t>
      </w:r>
      <w:r>
        <w:fldChar w:fldCharType="begin"/>
      </w:r>
      <w:r>
        <w:instrText xml:space="preserve">REF _sx-ref-en-418496 \r \h \* MERGEFORMAT </w:instrText>
      </w:r>
      <w:r>
        <w:fldChar w:fldCharType="separate"/>
      </w:r>
      <w:r>
        <w:t>‎15</w:t>
      </w:r>
      <w:r>
        <w:fldChar w:fldCharType="end"/>
      </w:r>
      <w:r>
        <w:t>);</w:t>
      </w:r>
    </w:p>
    <w:p w14:paraId="6A8C7B0D" w14:textId="77777777" w:rsidR="008C7130" w:rsidRDefault="00126066">
      <w:pPr>
        <w:pStyle w:val="Body1"/>
        <w:numPr>
          <w:ilvl w:val="0"/>
          <w:numId w:val="52"/>
        </w:numPr>
        <w:tabs>
          <w:tab w:val="left" w:pos="1720"/>
        </w:tabs>
        <w:ind w:left="1720" w:hanging="510"/>
      </w:pPr>
      <w:r>
        <w:lastRenderedPageBreak/>
        <w:t>A detail of the prices quoted, listing for each item the various elements that are included in the price and the applicable taxes;</w:t>
      </w:r>
    </w:p>
    <w:p w14:paraId="2A598C6C" w14:textId="77777777" w:rsidR="008C7130" w:rsidRDefault="00126066">
      <w:pPr>
        <w:pStyle w:val="Body1"/>
        <w:numPr>
          <w:ilvl w:val="0"/>
          <w:numId w:val="52"/>
        </w:numPr>
        <w:tabs>
          <w:tab w:val="left" w:pos="1720"/>
        </w:tabs>
        <w:ind w:left="1720" w:hanging="510"/>
      </w:pPr>
      <w:r>
        <w:t>The statutes and any other document required to establish the power of attorney of the signer(s).</w:t>
      </w:r>
    </w:p>
    <w:p w14:paraId="486CD7E3" w14:textId="77777777" w:rsidR="008C7130" w:rsidRDefault="00126066">
      <w:pPr>
        <w:pStyle w:val="Heading2"/>
        <w:numPr>
          <w:ilvl w:val="1"/>
          <w:numId w:val="48"/>
        </w:numPr>
      </w:pPr>
      <w:r>
        <w:t>Where the tender is submitted by a group of economic operators, it must include a copy of the following documents for each of the participants in the group:</w:t>
      </w:r>
    </w:p>
    <w:p w14:paraId="4941797A" w14:textId="36553397" w:rsidR="137EA5BC" w:rsidRDefault="137EA5BC" w:rsidP="3A6D907D">
      <w:pPr>
        <w:pStyle w:val="Body1"/>
        <w:numPr>
          <w:ilvl w:val="0"/>
          <w:numId w:val="53"/>
        </w:numPr>
        <w:tabs>
          <w:tab w:val="left" w:pos="1720"/>
        </w:tabs>
        <w:ind w:left="1720" w:hanging="510"/>
        <w:rPr>
          <w:color w:val="000000" w:themeColor="text1"/>
        </w:rPr>
      </w:pPr>
      <w:r w:rsidRPr="3A6D907D">
        <w:rPr>
          <w:color w:val="000000" w:themeColor="text1"/>
        </w:rPr>
        <w:t>Identification form (clause ‎1 of chapter 8 Forms);</w:t>
      </w:r>
    </w:p>
    <w:p w14:paraId="4E98AA7F" w14:textId="4B50A1B4" w:rsidR="137EA5BC" w:rsidRDefault="5D357948" w:rsidP="004A73BA">
      <w:pPr>
        <w:pStyle w:val="Body1"/>
        <w:numPr>
          <w:ilvl w:val="0"/>
          <w:numId w:val="53"/>
        </w:numPr>
        <w:tabs>
          <w:tab w:val="left" w:pos="1720"/>
        </w:tabs>
        <w:spacing w:line="259" w:lineRule="auto"/>
        <w:ind w:left="1720" w:hanging="510"/>
        <w:rPr>
          <w:color w:val="000000" w:themeColor="text1"/>
        </w:rPr>
      </w:pPr>
      <w:r w:rsidRPr="6050B161">
        <w:rPr>
          <w:color w:val="000000" w:themeColor="text1"/>
        </w:rPr>
        <w:t>Declaration on honour - Exclusion grounds (clause ‎4 of chapter 8 Forms);</w:t>
      </w:r>
    </w:p>
    <w:p w14:paraId="198B722E" w14:textId="1277480D" w:rsidR="137EA5BC" w:rsidRDefault="5D357948" w:rsidP="004A73BA">
      <w:pPr>
        <w:pStyle w:val="Body1"/>
        <w:numPr>
          <w:ilvl w:val="0"/>
          <w:numId w:val="53"/>
        </w:numPr>
        <w:tabs>
          <w:tab w:val="left" w:pos="1720"/>
        </w:tabs>
        <w:spacing w:line="259" w:lineRule="auto"/>
        <w:ind w:left="1720" w:hanging="510"/>
        <w:rPr>
          <w:color w:val="000000" w:themeColor="text1"/>
        </w:rPr>
      </w:pPr>
      <w:r w:rsidRPr="6050B161">
        <w:rPr>
          <w:color w:val="000000" w:themeColor="text1"/>
        </w:rPr>
        <w:t>Integrity statement (clause 6 of chapter 8 Forms);</w:t>
      </w:r>
    </w:p>
    <w:p w14:paraId="2570FD1D" w14:textId="0F3D6D58" w:rsidR="137EA5BC" w:rsidRPr="004A73BA" w:rsidRDefault="5D357948" w:rsidP="004A73BA">
      <w:pPr>
        <w:pStyle w:val="Body1"/>
        <w:numPr>
          <w:ilvl w:val="0"/>
          <w:numId w:val="53"/>
        </w:numPr>
        <w:tabs>
          <w:tab w:val="left" w:pos="1720"/>
        </w:tabs>
        <w:spacing w:line="259" w:lineRule="auto"/>
        <w:ind w:left="1720" w:hanging="510"/>
        <w:rPr>
          <w:color w:val="000000" w:themeColor="text1"/>
          <w:lang w:val="fr-FR"/>
        </w:rPr>
      </w:pPr>
      <w:proofErr w:type="spellStart"/>
      <w:r w:rsidRPr="6050B161">
        <w:rPr>
          <w:color w:val="000000" w:themeColor="text1"/>
          <w:lang w:val="fr-FR"/>
        </w:rPr>
        <w:t>European</w:t>
      </w:r>
      <w:proofErr w:type="spellEnd"/>
      <w:r w:rsidRPr="6050B161">
        <w:rPr>
          <w:color w:val="000000" w:themeColor="text1"/>
          <w:lang w:val="fr-FR"/>
        </w:rPr>
        <w:t xml:space="preserve"> Single </w:t>
      </w:r>
      <w:proofErr w:type="spellStart"/>
      <w:r w:rsidRPr="6050B161">
        <w:rPr>
          <w:color w:val="000000" w:themeColor="text1"/>
          <w:lang w:val="fr-FR"/>
        </w:rPr>
        <w:t>Procurement</w:t>
      </w:r>
      <w:proofErr w:type="spellEnd"/>
      <w:r w:rsidRPr="6050B161">
        <w:rPr>
          <w:color w:val="000000" w:themeColor="text1"/>
          <w:lang w:val="fr-FR"/>
        </w:rPr>
        <w:t xml:space="preserve"> Document (ESPD) (clause ‎12</w:t>
      </w:r>
      <w:proofErr w:type="gramStart"/>
      <w:r w:rsidRPr="6050B161">
        <w:rPr>
          <w:color w:val="000000" w:themeColor="text1"/>
          <w:lang w:val="fr-FR"/>
        </w:rPr>
        <w:t>);</w:t>
      </w:r>
      <w:proofErr w:type="gramEnd"/>
    </w:p>
    <w:p w14:paraId="1CCC4C15" w14:textId="2FC98BC0" w:rsidR="137EA5BC" w:rsidRDefault="5D357948" w:rsidP="004A73BA">
      <w:pPr>
        <w:pStyle w:val="Body1"/>
        <w:numPr>
          <w:ilvl w:val="0"/>
          <w:numId w:val="53"/>
        </w:numPr>
        <w:tabs>
          <w:tab w:val="left" w:pos="1720"/>
        </w:tabs>
        <w:spacing w:line="259" w:lineRule="auto"/>
        <w:ind w:left="1720" w:hanging="510"/>
        <w:rPr>
          <w:color w:val="000000" w:themeColor="text1"/>
        </w:rPr>
      </w:pPr>
      <w:r w:rsidRPr="6050B161">
        <w:rPr>
          <w:color w:val="000000" w:themeColor="text1"/>
        </w:rPr>
        <w:t>The statutes and any other document required to establish the power of attorney of the signer(s);</w:t>
      </w:r>
    </w:p>
    <w:p w14:paraId="34BEB049" w14:textId="66E1EB82" w:rsidR="137EA5BC" w:rsidRDefault="5D357948" w:rsidP="004A73BA">
      <w:pPr>
        <w:pStyle w:val="Body1"/>
        <w:numPr>
          <w:ilvl w:val="0"/>
          <w:numId w:val="53"/>
        </w:numPr>
        <w:tabs>
          <w:tab w:val="left" w:pos="1720"/>
        </w:tabs>
        <w:spacing w:line="259" w:lineRule="auto"/>
        <w:ind w:left="1720" w:hanging="510"/>
        <w:rPr>
          <w:color w:val="000000" w:themeColor="text1"/>
        </w:rPr>
      </w:pPr>
      <w:r w:rsidRPr="6050B161">
        <w:rPr>
          <w:color w:val="000000" w:themeColor="text1"/>
        </w:rPr>
        <w:t>The association agreement signed by each participant, clearly showing who represents the association.</w:t>
      </w:r>
    </w:p>
    <w:p w14:paraId="56980CA9" w14:textId="655E0C16" w:rsidR="00126066" w:rsidRDefault="3C9EED3C" w:rsidP="004A73BA">
      <w:pPr>
        <w:pStyle w:val="Heading2"/>
      </w:pPr>
      <w:r w:rsidRPr="4D57F192">
        <w:rPr>
          <w:color w:val="000000" w:themeColor="text1"/>
        </w:rPr>
        <w:t>Participants in a group of economic operators must designate one member of the group who will represent the group vis-à-vis the contracting authority. This is indicated in part II.B of the European Single Procurement Document (ESPD).</w:t>
      </w:r>
    </w:p>
    <w:p w14:paraId="6FF007A8" w14:textId="58C995F8" w:rsidR="2EC4CE82" w:rsidRDefault="2EC4CE82" w:rsidP="004A73BA">
      <w:pPr>
        <w:pStyle w:val="Heading2"/>
        <w:numPr>
          <w:ilvl w:val="0"/>
          <w:numId w:val="0"/>
        </w:numPr>
      </w:pPr>
    </w:p>
    <w:p w14:paraId="412FBC11" w14:textId="349B02E0" w:rsidR="008C7130" w:rsidRDefault="00126066" w:rsidP="5D004F6C">
      <w:pPr>
        <w:pStyle w:val="Heading2"/>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_sx-ref-en-418309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0BA9C962" w14:textId="08A48B4A" w:rsidR="1F8F7EC1" w:rsidRDefault="1F8F7EC1" w:rsidP="5D004F6C">
      <w:pPr>
        <w:pStyle w:val="Heading2"/>
        <w:rPr>
          <w:color w:val="000000" w:themeColor="text1"/>
        </w:rPr>
      </w:pPr>
      <w:r w:rsidRPr="5D004F6C">
        <w:rPr>
          <w:color w:val="000000" w:themeColor="text1"/>
        </w:rP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‎14 and 6 Selection file), it shall prove to the contracting authority that it will have at its disposal the resources necessary, for example, by producing a commitment by those entities to that effect.</w:t>
      </w:r>
    </w:p>
    <w:p w14:paraId="6309A574" w14:textId="6AC073CE" w:rsidR="5D004F6C" w:rsidRPr="00A708B8" w:rsidRDefault="1F8F7EC1" w:rsidP="00A708B8">
      <w:pPr>
        <w:pStyle w:val="Body1"/>
        <w:numPr>
          <w:ilvl w:val="1"/>
          <w:numId w:val="48"/>
        </w:numPr>
        <w:rPr>
          <w:color w:val="000000" w:themeColor="text1"/>
        </w:rPr>
      </w:pPr>
      <w:r w:rsidRPr="5D004F6C">
        <w:rPr>
          <w:color w:val="000000" w:themeColor="text1"/>
        </w:rPr>
        <w:t>Where a tenderer relies on the capacity of other entities in the meaning of this clause ‎5.10, the tenderer, as appropriate, answers the question given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w:t>
      </w:r>
      <w:r w:rsidRPr="5D004F6C">
        <w:rPr>
          <w:b/>
          <w:bCs/>
          <w:color w:val="000000" w:themeColor="text1"/>
        </w:rPr>
        <w:t xml:space="preserve"> The tender also comprises a separate European Single Procurement Document (ESPD) for the entities in the meaning of this clause ‎5.10.</w:t>
      </w:r>
    </w:p>
    <w:p w14:paraId="5F4EB23D" w14:textId="77777777" w:rsidR="008C7130" w:rsidRDefault="00126066">
      <w:pPr>
        <w:pStyle w:val="Heading1title"/>
        <w:numPr>
          <w:ilvl w:val="0"/>
          <w:numId w:val="48"/>
        </w:numPr>
      </w:pPr>
      <w:bookmarkStart w:id="26" w:name="_Toc256000019"/>
      <w:r>
        <w:t>Tender currency</w:t>
      </w:r>
      <w:bookmarkEnd w:id="26"/>
    </w:p>
    <w:p w14:paraId="6918B4BC" w14:textId="77777777" w:rsidR="008C7130" w:rsidRDefault="00126066">
      <w:pPr>
        <w:pStyle w:val="Body1"/>
      </w:pPr>
      <w:r>
        <w:t>All prices given in the tender form must obligatorily be quoted in</w:t>
      </w:r>
      <w:r>
        <w:rPr>
          <w:b/>
        </w:rPr>
        <w:t xml:space="preserve"> euro</w:t>
      </w:r>
      <w:r>
        <w:t>.</w:t>
      </w:r>
    </w:p>
    <w:p w14:paraId="73DA83AF" w14:textId="77777777" w:rsidR="008C7130" w:rsidRDefault="00126066">
      <w:pPr>
        <w:pStyle w:val="Heading1title"/>
        <w:numPr>
          <w:ilvl w:val="0"/>
          <w:numId w:val="48"/>
        </w:numPr>
      </w:pPr>
      <w:bookmarkStart w:id="27" w:name="_Toc256000020"/>
      <w:r>
        <w:t>Determination of prices</w:t>
      </w:r>
      <w:bookmarkEnd w:id="27"/>
    </w:p>
    <w:p w14:paraId="20FAC64A" w14:textId="77777777" w:rsidR="008C7130" w:rsidRDefault="00126066">
      <w:pPr>
        <w:pStyle w:val="Heading2"/>
        <w:numPr>
          <w:ilvl w:val="1"/>
          <w:numId w:val="48"/>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4F95C625" w14:textId="77777777" w:rsidR="008C7130" w:rsidRDefault="00126066">
      <w:pPr>
        <w:pStyle w:val="Heading1title"/>
        <w:numPr>
          <w:ilvl w:val="0"/>
          <w:numId w:val="48"/>
        </w:numPr>
      </w:pPr>
      <w:bookmarkStart w:id="28" w:name="_Toc256000021"/>
      <w:r>
        <w:lastRenderedPageBreak/>
        <w:t>Elements included in the price</w:t>
      </w:r>
      <w:bookmarkEnd w:id="28"/>
    </w:p>
    <w:p w14:paraId="3FDF5B4C" w14:textId="77777777" w:rsidR="008C7130" w:rsidRDefault="00126066">
      <w:pPr>
        <w:pStyle w:val="Heading2"/>
        <w:numPr>
          <w:ilvl w:val="1"/>
          <w:numId w:val="48"/>
        </w:numPr>
      </w:pPr>
      <w:r>
        <w:t xml:space="preserve">The tenderer is to include in his unit and global prices any charges and taxes generally applied to services according to the applicable tax legislation of Mozambique, </w:t>
      </w:r>
      <w:proofErr w:type="gramStart"/>
      <w:r>
        <w:t>with the exception of</w:t>
      </w:r>
      <w:proofErr w:type="gramEnd"/>
      <w:r>
        <w:t xml:space="preserve"> the value-added tax. The VAT percentage is quoted separately, if applicable.</w:t>
      </w:r>
      <w:r>
        <w:br/>
        <w:t xml:space="preserve">As mentioned in clause </w:t>
      </w:r>
      <w:r>
        <w:fldChar w:fldCharType="begin"/>
      </w:r>
      <w:r>
        <w:instrText xml:space="preserve">REF _sx-ref-en-417036 \r \h \* MERGEFORMAT </w:instrText>
      </w:r>
      <w:r>
        <w:fldChar w:fldCharType="separate"/>
      </w:r>
      <w:r>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76BE54FD" w14:textId="77777777" w:rsidR="008C7130" w:rsidRDefault="00126066">
      <w:pPr>
        <w:pStyle w:val="Heading2"/>
        <w:numPr>
          <w:ilvl w:val="1"/>
          <w:numId w:val="48"/>
        </w:numPr>
      </w:pPr>
      <w:r>
        <w:t>The unit and global prices for this public contract must encompass any costs, measures, and charges related to the performance of the contract, including but not limited to:</w:t>
      </w:r>
    </w:p>
    <w:p w14:paraId="7ECF5AB4" w14:textId="77777777" w:rsidR="008C7130" w:rsidRDefault="00126066">
      <w:pPr>
        <w:pStyle w:val="Body1"/>
        <w:numPr>
          <w:ilvl w:val="0"/>
          <w:numId w:val="54"/>
        </w:numPr>
        <w:tabs>
          <w:tab w:val="left" w:pos="1720"/>
        </w:tabs>
        <w:ind w:left="1720" w:hanging="510"/>
      </w:pPr>
      <w:r>
        <w:t>Administrative management and secretariat services;</w:t>
      </w:r>
    </w:p>
    <w:p w14:paraId="73D7A1B3" w14:textId="312BE752" w:rsidR="008C7130" w:rsidRDefault="004C0573">
      <w:pPr>
        <w:pStyle w:val="Body1"/>
        <w:numPr>
          <w:ilvl w:val="0"/>
          <w:numId w:val="54"/>
        </w:numPr>
        <w:tabs>
          <w:tab w:val="left" w:pos="1720"/>
        </w:tabs>
        <w:ind w:left="1720" w:hanging="510"/>
      </w:pPr>
      <w:r>
        <w:t>I</w:t>
      </w:r>
      <w:r w:rsidR="00126066">
        <w:t>nsurance;</w:t>
      </w:r>
    </w:p>
    <w:p w14:paraId="3263490A" w14:textId="77777777" w:rsidR="008C7130" w:rsidRDefault="00126066">
      <w:pPr>
        <w:pStyle w:val="Body1"/>
        <w:numPr>
          <w:ilvl w:val="0"/>
          <w:numId w:val="54"/>
        </w:numPr>
        <w:tabs>
          <w:tab w:val="left" w:pos="1720"/>
        </w:tabs>
        <w:ind w:left="1720" w:hanging="510"/>
      </w:pPr>
      <w:r>
        <w:t>Documentation related to the services;</w:t>
      </w:r>
    </w:p>
    <w:p w14:paraId="25F5C599" w14:textId="77777777" w:rsidR="008C7130" w:rsidRDefault="00126066">
      <w:pPr>
        <w:pStyle w:val="Body1"/>
        <w:numPr>
          <w:ilvl w:val="0"/>
          <w:numId w:val="54"/>
        </w:numPr>
        <w:tabs>
          <w:tab w:val="left" w:pos="1720"/>
        </w:tabs>
        <w:ind w:left="1720" w:hanging="510"/>
      </w:pPr>
      <w:r>
        <w:t>Delivery of documents or records associated with the performance of the contract.</w:t>
      </w:r>
    </w:p>
    <w:p w14:paraId="60AA4490" w14:textId="77777777" w:rsidR="008C7130" w:rsidRDefault="00126066">
      <w:pPr>
        <w:pStyle w:val="Body1"/>
        <w:numPr>
          <w:ilvl w:val="0"/>
          <w:numId w:val="54"/>
        </w:numPr>
        <w:tabs>
          <w:tab w:val="left" w:pos="1720"/>
        </w:tabs>
        <w:ind w:left="1720" w:hanging="510"/>
      </w:pPr>
      <w:r>
        <w:t>Acceptance costs.</w:t>
      </w:r>
    </w:p>
    <w:p w14:paraId="7F153B2D" w14:textId="77777777" w:rsidR="008C7130" w:rsidRDefault="00126066">
      <w:pPr>
        <w:pStyle w:val="Heading2"/>
        <w:numPr>
          <w:ilvl w:val="1"/>
          <w:numId w:val="48"/>
        </w:numPr>
      </w:pPr>
      <w:r>
        <w:t>All relevant costs must be factored into the prices for this public contract.</w:t>
      </w:r>
    </w:p>
    <w:p w14:paraId="7A69E5AF" w14:textId="77777777" w:rsidR="004C0573" w:rsidRPr="004A73BA" w:rsidRDefault="004C0573" w:rsidP="004A73BA">
      <w:pPr>
        <w:pStyle w:val="paragraph"/>
        <w:spacing w:before="0" w:beforeAutospacing="0" w:after="0" w:afterAutospacing="0"/>
        <w:ind w:left="510"/>
        <w:jc w:val="both"/>
        <w:textAlignment w:val="baseline"/>
        <w:rPr>
          <w:rFonts w:ascii="Arial" w:eastAsia="Arial" w:hAnsi="Arial" w:cs="Arial"/>
          <w:color w:val="000000"/>
          <w:sz w:val="20"/>
          <w:szCs w:val="20"/>
          <w:lang w:eastAsia="en-US"/>
        </w:rPr>
      </w:pPr>
      <w:r w:rsidRPr="004A73BA">
        <w:rPr>
          <w:rFonts w:ascii="Arial" w:eastAsia="Arial" w:hAnsi="Arial" w:cs="Arial"/>
          <w:b/>
          <w:bCs/>
          <w:color w:val="000000"/>
          <w:sz w:val="20"/>
          <w:szCs w:val="20"/>
          <w:lang w:eastAsia="en-US"/>
        </w:rPr>
        <w:t>International Travel</w:t>
      </w:r>
      <w:r w:rsidRPr="004A73BA">
        <w:rPr>
          <w:rFonts w:ascii="Arial" w:eastAsia="Arial" w:hAnsi="Arial" w:cs="Arial"/>
          <w:color w:val="000000"/>
          <w:sz w:val="20"/>
          <w:szCs w:val="20"/>
          <w:lang w:eastAsia="en-US"/>
        </w:rPr>
        <w:t xml:space="preserve">: Not to be included in the price and will be reimbursed. The flight choice must be the most advantageous and approved by </w:t>
      </w:r>
      <w:proofErr w:type="spellStart"/>
      <w:r w:rsidRPr="004A73BA">
        <w:rPr>
          <w:rFonts w:ascii="Arial" w:eastAsia="Arial" w:hAnsi="Arial" w:cs="Arial"/>
          <w:color w:val="000000"/>
          <w:sz w:val="20"/>
          <w:szCs w:val="20"/>
          <w:lang w:eastAsia="en-US"/>
        </w:rPr>
        <w:t>Enabel</w:t>
      </w:r>
      <w:proofErr w:type="spellEnd"/>
      <w:r w:rsidRPr="004A73BA">
        <w:rPr>
          <w:rFonts w:ascii="Arial" w:eastAsia="Arial" w:hAnsi="Arial" w:cs="Arial"/>
          <w:color w:val="000000"/>
          <w:sz w:val="20"/>
          <w:szCs w:val="20"/>
          <w:lang w:eastAsia="en-US"/>
        </w:rPr>
        <w:t xml:space="preserve"> beforehand. </w:t>
      </w:r>
    </w:p>
    <w:p w14:paraId="4B9D6C20" w14:textId="77777777" w:rsidR="004C0573" w:rsidRPr="004A73BA" w:rsidRDefault="004C0573" w:rsidP="004A73BA">
      <w:pPr>
        <w:pStyle w:val="paragraph"/>
        <w:spacing w:before="0" w:beforeAutospacing="0" w:after="0" w:afterAutospacing="0"/>
        <w:ind w:left="510"/>
        <w:jc w:val="both"/>
        <w:textAlignment w:val="baseline"/>
        <w:rPr>
          <w:rFonts w:ascii="Arial" w:eastAsia="Arial" w:hAnsi="Arial" w:cs="Arial"/>
          <w:color w:val="000000"/>
          <w:sz w:val="20"/>
          <w:szCs w:val="20"/>
          <w:lang w:eastAsia="en-US"/>
        </w:rPr>
      </w:pPr>
      <w:r w:rsidRPr="004A73BA">
        <w:rPr>
          <w:rFonts w:ascii="Arial" w:eastAsia="Arial" w:hAnsi="Arial" w:cs="Arial"/>
          <w:b/>
          <w:bCs/>
          <w:color w:val="000000"/>
          <w:sz w:val="20"/>
          <w:szCs w:val="20"/>
          <w:lang w:eastAsia="en-US"/>
        </w:rPr>
        <w:t>Local Travel</w:t>
      </w:r>
      <w:r w:rsidRPr="004A73BA">
        <w:rPr>
          <w:rFonts w:ascii="Arial" w:eastAsia="Arial" w:hAnsi="Arial" w:cs="Arial"/>
          <w:color w:val="000000"/>
          <w:sz w:val="20"/>
          <w:szCs w:val="20"/>
          <w:lang w:eastAsia="en-US"/>
        </w:rPr>
        <w:t xml:space="preserve">: Not to be included in the price. </w:t>
      </w:r>
      <w:proofErr w:type="spellStart"/>
      <w:r w:rsidRPr="004A73BA">
        <w:rPr>
          <w:rFonts w:ascii="Arial" w:eastAsia="Arial" w:hAnsi="Arial" w:cs="Arial"/>
          <w:color w:val="000000"/>
          <w:sz w:val="20"/>
          <w:szCs w:val="20"/>
          <w:lang w:eastAsia="en-US"/>
        </w:rPr>
        <w:t>Enabel</w:t>
      </w:r>
      <w:proofErr w:type="spellEnd"/>
      <w:r w:rsidRPr="004A73BA">
        <w:rPr>
          <w:rFonts w:ascii="Arial" w:eastAsia="Arial" w:hAnsi="Arial" w:cs="Arial"/>
          <w:color w:val="000000"/>
          <w:sz w:val="20"/>
          <w:szCs w:val="20"/>
          <w:lang w:eastAsia="en-US"/>
        </w:rPr>
        <w:t xml:space="preserve"> will directly book local flights to the provinces for consultants and provide one car with driver for fieldwork (any additional local transportation needs should be included in the price).</w:t>
      </w:r>
    </w:p>
    <w:p w14:paraId="27B4A6C0" w14:textId="77777777" w:rsidR="004C0573" w:rsidRDefault="004C0573" w:rsidP="004A73BA">
      <w:pPr>
        <w:pStyle w:val="Heading2"/>
        <w:numPr>
          <w:ilvl w:val="0"/>
          <w:numId w:val="0"/>
        </w:numPr>
        <w:ind w:left="1210"/>
      </w:pPr>
    </w:p>
    <w:p w14:paraId="6C8C18A4"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29" w:name="_Toc256000022"/>
      <w:r>
        <w:rPr>
          <w:color w:val="910000"/>
        </w:rPr>
        <w:t>Section (C) - Submission of tenders</w:t>
      </w:r>
      <w:bookmarkEnd w:id="29"/>
    </w:p>
    <w:p w14:paraId="559A4FFA" w14:textId="77777777" w:rsidR="008C7130" w:rsidRPr="002931DB" w:rsidRDefault="00126066">
      <w:pPr>
        <w:pStyle w:val="Heading1title"/>
        <w:numPr>
          <w:ilvl w:val="0"/>
          <w:numId w:val="48"/>
        </w:numPr>
      </w:pPr>
      <w:bookmarkStart w:id="30" w:name="_Toc256000023"/>
      <w:r w:rsidRPr="002931DB">
        <w:t>Submission of tenders</w:t>
      </w:r>
      <w:bookmarkEnd w:id="30"/>
    </w:p>
    <w:p w14:paraId="1BFB022A" w14:textId="77777777" w:rsidR="008C7130" w:rsidRDefault="00126066">
      <w:pPr>
        <w:pStyle w:val="Heading2"/>
        <w:numPr>
          <w:ilvl w:val="1"/>
          <w:numId w:val="48"/>
        </w:numPr>
      </w:pPr>
      <w:r>
        <w:t>Without prejudice to any variants, the tenderer may only submit one tender per contract.</w:t>
      </w:r>
    </w:p>
    <w:p w14:paraId="1E0329AE" w14:textId="73B9BFE7" w:rsidR="5BC4A7A4" w:rsidRDefault="5BC4A7A4" w:rsidP="74BADE01">
      <w:pPr>
        <w:pStyle w:val="Heading2"/>
        <w:rPr>
          <w:color w:val="000000" w:themeColor="text1"/>
        </w:rPr>
      </w:pPr>
      <w:r w:rsidRPr="74BADE01">
        <w:rPr>
          <w:color w:val="000000" w:themeColor="text1"/>
        </w:rPr>
        <w:t xml:space="preserve">It must be submitted before the </w:t>
      </w:r>
      <w:r w:rsidRPr="00592D06">
        <w:rPr>
          <w:b/>
          <w:bCs/>
          <w:color w:val="000000" w:themeColor="text1"/>
        </w:rPr>
        <w:t>2</w:t>
      </w:r>
      <w:r w:rsidR="00592D06" w:rsidRPr="00592D06">
        <w:rPr>
          <w:b/>
          <w:bCs/>
          <w:color w:val="000000" w:themeColor="text1"/>
        </w:rPr>
        <w:t>9</w:t>
      </w:r>
      <w:r w:rsidRPr="00592D06">
        <w:rPr>
          <w:b/>
          <w:bCs/>
          <w:color w:val="000000" w:themeColor="text1"/>
        </w:rPr>
        <w:t xml:space="preserve"> October</w:t>
      </w:r>
      <w:r w:rsidRPr="74BADE01">
        <w:rPr>
          <w:color w:val="000000" w:themeColor="text1"/>
        </w:rPr>
        <w:t xml:space="preserve"> at noon (12:00pm) Mozambique time in </w:t>
      </w:r>
      <w:r w:rsidRPr="004A73BA">
        <w:rPr>
          <w:b/>
          <w:bCs/>
          <w:color w:val="000000" w:themeColor="text1"/>
        </w:rPr>
        <w:t xml:space="preserve">hard copy </w:t>
      </w:r>
      <w:r w:rsidRPr="74BADE01">
        <w:rPr>
          <w:color w:val="000000" w:themeColor="text1"/>
        </w:rPr>
        <w:t>and a U</w:t>
      </w:r>
      <w:r w:rsidRPr="004A73BA">
        <w:rPr>
          <w:b/>
          <w:bCs/>
          <w:color w:val="000000" w:themeColor="text1"/>
        </w:rPr>
        <w:t>SB stick.</w:t>
      </w:r>
    </w:p>
    <w:p w14:paraId="011B1F00" w14:textId="1782DA50" w:rsidR="5BC4A7A4" w:rsidRDefault="16C52A48" w:rsidP="1707C16B">
      <w:pPr>
        <w:pStyle w:val="Heading2"/>
        <w:numPr>
          <w:ilvl w:val="0"/>
          <w:numId w:val="0"/>
        </w:numPr>
        <w:ind w:left="720"/>
        <w:rPr>
          <w:color w:val="000000" w:themeColor="text1"/>
        </w:rPr>
      </w:pPr>
      <w:r w:rsidRPr="1707C16B">
        <w:rPr>
          <w:color w:val="000000" w:themeColor="text1"/>
        </w:rPr>
        <w:t>In this case, the sealed envelope is put in a second closed envelope addressed to:</w:t>
      </w:r>
    </w:p>
    <w:p w14:paraId="43047C25" w14:textId="7CEC1565" w:rsidR="5BC4A7A4" w:rsidRDefault="16C52A48" w:rsidP="1707C16B">
      <w:pPr>
        <w:pStyle w:val="Heading2"/>
        <w:numPr>
          <w:ilvl w:val="0"/>
          <w:numId w:val="0"/>
        </w:numPr>
        <w:ind w:left="720"/>
        <w:rPr>
          <w:b/>
          <w:bCs/>
          <w:color w:val="000000" w:themeColor="text1"/>
          <w:lang w:val="en-US"/>
        </w:rPr>
      </w:pPr>
      <w:proofErr w:type="spellStart"/>
      <w:r w:rsidRPr="1707C16B">
        <w:rPr>
          <w:color w:val="000000" w:themeColor="text1"/>
        </w:rPr>
        <w:t>Enabel</w:t>
      </w:r>
      <w:proofErr w:type="spellEnd"/>
      <w:r w:rsidRPr="1707C16B">
        <w:rPr>
          <w:color w:val="000000" w:themeColor="text1"/>
        </w:rPr>
        <w:t xml:space="preserve"> Mozambique Av. </w:t>
      </w:r>
      <w:r w:rsidRPr="1707C16B">
        <w:rPr>
          <w:color w:val="000000" w:themeColor="text1"/>
          <w:lang w:val="en-US"/>
        </w:rPr>
        <w:t xml:space="preserve">Zimbabwe n.385, Maputo, Mozambique, mentioning the contract reference number </w:t>
      </w:r>
      <w:r w:rsidRPr="1707C16B">
        <w:rPr>
          <w:b/>
          <w:bCs/>
          <w:color w:val="000000" w:themeColor="text1"/>
          <w:lang w:val="en-US"/>
        </w:rPr>
        <w:t>MOZ22005-10360</w:t>
      </w:r>
    </w:p>
    <w:p w14:paraId="471C0D34" w14:textId="10F1798E" w:rsidR="5BC4A7A4" w:rsidRDefault="16C52A48" w:rsidP="004A73BA">
      <w:pPr>
        <w:pStyle w:val="Heading2"/>
        <w:numPr>
          <w:ilvl w:val="0"/>
          <w:numId w:val="0"/>
        </w:numPr>
        <w:ind w:left="720"/>
        <w:rPr>
          <w:color w:val="000000" w:themeColor="text1"/>
        </w:rPr>
      </w:pPr>
      <w:r w:rsidRPr="1707C16B">
        <w:rPr>
          <w:color w:val="000000" w:themeColor="text1"/>
        </w:rPr>
        <w:t>Delivered by hand with acknowledgment of receipt.</w:t>
      </w:r>
    </w:p>
    <w:p w14:paraId="7292C1B5" w14:textId="6FB02549" w:rsidR="5BC4A7A4" w:rsidRDefault="16C52A48" w:rsidP="004A73BA">
      <w:pPr>
        <w:pStyle w:val="Heading2"/>
        <w:numPr>
          <w:ilvl w:val="0"/>
          <w:numId w:val="0"/>
        </w:numPr>
        <w:ind w:left="720"/>
        <w:rPr>
          <w:color w:val="000000" w:themeColor="text1"/>
        </w:rPr>
      </w:pPr>
      <w:r w:rsidRPr="1707C16B">
        <w:rPr>
          <w:color w:val="000000" w:themeColor="text1"/>
        </w:rPr>
        <w:t>The service can be reached on working days during office hours: from 8 am to 12 pm and from 1 pm to 5 pm at the address above except on the date of deadline where only bids before 12:00pm will be accepted.</w:t>
      </w:r>
    </w:p>
    <w:p w14:paraId="3C018D2F" w14:textId="4040E968" w:rsidR="5BC4A7A4" w:rsidRDefault="5BC4A7A4" w:rsidP="004A73BA">
      <w:pPr>
        <w:pStyle w:val="Heading2"/>
        <w:numPr>
          <w:ilvl w:val="0"/>
          <w:numId w:val="0"/>
        </w:numPr>
        <w:ind w:left="720"/>
        <w:rPr>
          <w:color w:val="000000" w:themeColor="text1"/>
        </w:rPr>
      </w:pPr>
      <w:r w:rsidRPr="70B8B559">
        <w:rPr>
          <w:color w:val="000000" w:themeColor="text1"/>
        </w:rPr>
        <w:t>Any tender must arrive before the final submission date and time. Tenders that arrive late will not be accepted. (Article 83 of the Royal Decree on Awarding)</w:t>
      </w:r>
    </w:p>
    <w:p w14:paraId="6183824B" w14:textId="6FD07B86" w:rsidR="64BD5931" w:rsidRDefault="64BD5931" w:rsidP="004A73BA">
      <w:pPr>
        <w:pStyle w:val="Heading2"/>
        <w:numPr>
          <w:ilvl w:val="0"/>
          <w:numId w:val="0"/>
        </w:numPr>
        <w:ind w:left="720"/>
      </w:pPr>
    </w:p>
    <w:p w14:paraId="78DC46B6" w14:textId="6FE3747D" w:rsidR="008C7130" w:rsidRDefault="00126066" w:rsidP="004A73BA">
      <w:pPr>
        <w:pStyle w:val="Heading1title"/>
        <w:numPr>
          <w:ilvl w:val="0"/>
          <w:numId w:val="0"/>
        </w:numPr>
      </w:pPr>
      <w:bookmarkStart w:id="31" w:name="_Toc256000024"/>
      <w:r>
        <w:lastRenderedPageBreak/>
        <w:t>Tender signature</w:t>
      </w:r>
      <w:bookmarkEnd w:id="31"/>
    </w:p>
    <w:p w14:paraId="094C8994" w14:textId="19478BE2" w:rsidR="008C7130" w:rsidRDefault="319E7CFE">
      <w:pPr>
        <w:pStyle w:val="Heading2"/>
        <w:numPr>
          <w:ilvl w:val="1"/>
          <w:numId w:val="48"/>
        </w:numPr>
      </w:pPr>
      <w:r w:rsidRPr="274E0BA4">
        <w:rPr>
          <w:color w:val="000000" w:themeColor="text1"/>
        </w:rPr>
        <w:t xml:space="preserve">The tenderer </w:t>
      </w:r>
      <w:proofErr w:type="spellStart"/>
      <w:r w:rsidRPr="274E0BA4">
        <w:rPr>
          <w:color w:val="000000" w:themeColor="text1"/>
        </w:rPr>
        <w:t>isrequired</w:t>
      </w:r>
      <w:proofErr w:type="spellEnd"/>
      <w:r w:rsidRPr="274E0BA4">
        <w:rPr>
          <w:color w:val="000000" w:themeColor="text1"/>
        </w:rPr>
        <w:t xml:space="preserve"> to sign the tender, its annexes and the European Single Procurement Document (ESPD) individually. </w:t>
      </w:r>
      <w:r w:rsidRPr="274E0BA4">
        <w:t xml:space="preserve"> </w:t>
      </w:r>
      <w:r w:rsidR="00126066">
        <w:t>Signatures are placed by the person(s) empowered or mandated to commit the tenderer. This obligation applies to each participant when the tender is submitted by a group of economic operators (consortium). These participants are jointly liable.</w:t>
      </w:r>
    </w:p>
    <w:p w14:paraId="5846ACAF" w14:textId="77777777" w:rsidR="008C7130" w:rsidRDefault="00126066">
      <w:pPr>
        <w:pStyle w:val="Heading2"/>
        <w:numPr>
          <w:ilvl w:val="1"/>
          <w:numId w:val="48"/>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2A5B9F13" w14:textId="77777777" w:rsidR="008C7130" w:rsidRDefault="00126066">
      <w:pPr>
        <w:pStyle w:val="Heading2"/>
        <w:numPr>
          <w:ilvl w:val="1"/>
          <w:numId w:val="48"/>
        </w:numPr>
      </w:pPr>
      <w:r w:rsidRPr="0002C532">
        <w:rPr>
          <w:u w:val="single"/>
        </w:rPr>
        <w:t>The contracting authority also reminds the tenderer that a scanned written signature is not considered a valid electronic signature.</w:t>
      </w:r>
    </w:p>
    <w:p w14:paraId="17F26C27" w14:textId="77777777" w:rsidR="008C7130" w:rsidRDefault="00126066">
      <w:pPr>
        <w:pStyle w:val="Heading1title"/>
        <w:numPr>
          <w:ilvl w:val="0"/>
          <w:numId w:val="48"/>
        </w:numPr>
      </w:pPr>
      <w:bookmarkStart w:id="32" w:name="_Toc256000025"/>
      <w:bookmarkStart w:id="33" w:name="submission_deadline"/>
      <w:r>
        <w:t>Deadline for submission and opening of tenders</w:t>
      </w:r>
      <w:bookmarkEnd w:id="32"/>
      <w:bookmarkEnd w:id="33"/>
    </w:p>
    <w:p w14:paraId="4A2BDC40" w14:textId="51BBD7DE" w:rsidR="008C7130" w:rsidRDefault="0A215291" w:rsidP="0F21C88E">
      <w:pPr>
        <w:pStyle w:val="Heading2"/>
      </w:pPr>
      <w:r>
        <w:t>Tenders must be in the possession of the contracting authority before</w:t>
      </w:r>
      <w:r w:rsidRPr="731BFE4F">
        <w:rPr>
          <w:b/>
          <w:bCs/>
        </w:rPr>
        <w:t xml:space="preserve"> </w:t>
      </w:r>
      <w:r w:rsidR="000E411C">
        <w:rPr>
          <w:b/>
          <w:bCs/>
        </w:rPr>
        <w:t>29 October</w:t>
      </w:r>
      <w:r w:rsidR="00B27DAD">
        <w:rPr>
          <w:b/>
          <w:bCs/>
        </w:rPr>
        <w:t xml:space="preserve"> </w:t>
      </w:r>
      <w:r w:rsidRPr="731BFE4F">
        <w:rPr>
          <w:b/>
          <w:bCs/>
        </w:rPr>
        <w:t>2026</w:t>
      </w:r>
      <w:r>
        <w:t xml:space="preserve"> at</w:t>
      </w:r>
      <w:r w:rsidRPr="731BFE4F">
        <w:rPr>
          <w:b/>
          <w:bCs/>
        </w:rPr>
        <w:t xml:space="preserve"> 12pm </w:t>
      </w:r>
      <w:r w:rsidRPr="731BFE4F">
        <w:rPr>
          <w:b/>
          <w:bCs/>
          <w:u w:val="single"/>
        </w:rPr>
        <w:t>(</w:t>
      </w:r>
      <w:r w:rsidR="76FFBAC4" w:rsidRPr="731BFE4F">
        <w:rPr>
          <w:b/>
          <w:bCs/>
          <w:u w:val="single"/>
        </w:rPr>
        <w:t>Mozambique Time</w:t>
      </w:r>
      <w:r w:rsidRPr="731BFE4F">
        <w:rPr>
          <w:b/>
          <w:bCs/>
          <w:u w:val="single"/>
        </w:rPr>
        <w:t>)</w:t>
      </w:r>
      <w:r>
        <w:t>.</w:t>
      </w:r>
    </w:p>
    <w:p w14:paraId="0FAD530D" w14:textId="68CE0CFB" w:rsidR="008C7130" w:rsidRDefault="686104C7" w:rsidP="4D7DE9B6">
      <w:pPr>
        <w:pStyle w:val="Heading2"/>
      </w:pPr>
      <w:r>
        <w:t>Tenders are opened behind closed doors</w:t>
      </w:r>
      <w:r w:rsidR="7C945C0B">
        <w:t>.</w:t>
      </w:r>
    </w:p>
    <w:p w14:paraId="0E3B69AA" w14:textId="7CB3DD39" w:rsidR="23AD1E2E" w:rsidRPr="004A73BA" w:rsidRDefault="23AD1E2E" w:rsidP="004A73BA">
      <w:pPr>
        <w:pStyle w:val="Heading2"/>
        <w:rPr>
          <w:rFonts w:ascii="Calibri" w:eastAsia="Calibri" w:hAnsi="Calibri" w:cs="Calibri"/>
          <w:b/>
          <w:bCs/>
          <w:caps/>
          <w:color w:val="D81A1A"/>
          <w:sz w:val="26"/>
          <w:szCs w:val="26"/>
          <w:lang w:val="fr-FR"/>
        </w:rPr>
      </w:pPr>
      <w:r w:rsidRPr="4D7DE9B6">
        <w:rPr>
          <w:rFonts w:ascii="Calibri" w:eastAsia="Calibri" w:hAnsi="Calibri" w:cs="Calibri"/>
          <w:b/>
          <w:bCs/>
          <w:caps/>
          <w:color w:val="D81A1A"/>
          <w:sz w:val="26"/>
          <w:szCs w:val="26"/>
          <w:lang w:val="fr-FR"/>
        </w:rPr>
        <w:t>European Single Procurement Document (ESPD)</w:t>
      </w:r>
    </w:p>
    <w:p w14:paraId="72EE89BA" w14:textId="3A1C5077" w:rsidR="23AD1E2E" w:rsidRDefault="23AD1E2E" w:rsidP="004A73BA">
      <w:pPr>
        <w:pStyle w:val="Heading2"/>
        <w:rPr>
          <w:color w:val="000000" w:themeColor="text1"/>
        </w:rPr>
      </w:pPr>
      <w:r w:rsidRPr="4D7DE9B6">
        <w:rPr>
          <w:color w:val="000000" w:themeColor="text1"/>
        </w:rPr>
        <w:t>By submitting their tender together with the European Single Procurement Document (ESPD), the tenderer officially declares on his honour that:</w:t>
      </w:r>
    </w:p>
    <w:p w14:paraId="3908C9E4" w14:textId="126254F6" w:rsidR="23AD1E2E" w:rsidRDefault="23AD1E2E" w:rsidP="004A73BA">
      <w:pPr>
        <w:pStyle w:val="Body1"/>
        <w:numPr>
          <w:ilvl w:val="0"/>
          <w:numId w:val="48"/>
        </w:numPr>
        <w:tabs>
          <w:tab w:val="left" w:pos="1720"/>
        </w:tabs>
        <w:rPr>
          <w:color w:val="000000" w:themeColor="text1"/>
        </w:rPr>
      </w:pPr>
      <w:r w:rsidRPr="4D7DE9B6">
        <w:rPr>
          <w:color w:val="000000" w:themeColor="text1"/>
        </w:rPr>
        <w:t>They are not in any of the mandatory or facultative exclusion cases, which must or may lead to their exclusion;</w:t>
      </w:r>
    </w:p>
    <w:p w14:paraId="016B1135" w14:textId="579D3323" w:rsidR="23AD1E2E" w:rsidRDefault="23AD1E2E" w:rsidP="004A73BA">
      <w:pPr>
        <w:pStyle w:val="Body1"/>
        <w:numPr>
          <w:ilvl w:val="0"/>
          <w:numId w:val="48"/>
        </w:numPr>
        <w:tabs>
          <w:tab w:val="left" w:pos="1720"/>
        </w:tabs>
        <w:rPr>
          <w:color w:val="000000" w:themeColor="text1"/>
        </w:rPr>
      </w:pPr>
      <w:r w:rsidRPr="4D7DE9B6">
        <w:rPr>
          <w:color w:val="000000" w:themeColor="text1"/>
        </w:rPr>
        <w:t>They meet the selection criteria established by the contracting authority for this contract.</w:t>
      </w:r>
    </w:p>
    <w:p w14:paraId="3F57C175" w14:textId="4E87B9C4" w:rsidR="23AD1E2E" w:rsidRDefault="23AD1E2E" w:rsidP="004A73BA">
      <w:pPr>
        <w:pStyle w:val="Heading2"/>
        <w:rPr>
          <w:color w:val="000000" w:themeColor="text1"/>
        </w:rPr>
      </w:pPr>
      <w:r w:rsidRPr="4D7DE9B6">
        <w:rPr>
          <w:color w:val="000000" w:themeColor="text1"/>
        </w:rPr>
        <w:t>The European Single Procurement Document (ESPD) is a self-declaration by economic operators providing preliminary evidence replacing the certificates issued by public authorities or third parties. As provided in Article 73 of the Law of 17 June 2016 on public procurement, it is a formal statement by the economic operator that it is not in one of the situations in which economic operators shall or may be excluded; that it meets the relevant selection criteria.</w:t>
      </w:r>
    </w:p>
    <w:p w14:paraId="2199CAEC" w14:textId="48E07FEE" w:rsidR="23AD1E2E" w:rsidRDefault="23AD1E2E" w:rsidP="004A73BA">
      <w:pPr>
        <w:pStyle w:val="Heading2"/>
        <w:rPr>
          <w:color w:val="000000" w:themeColor="text1"/>
        </w:rPr>
      </w:pPr>
      <w:r w:rsidRPr="4D7DE9B6">
        <w:rPr>
          <w:color w:val="000000" w:themeColor="text1"/>
        </w:rPr>
        <w:t xml:space="preserve">The tenderer generates the European Single Procurement Document (ESPD) via </w:t>
      </w:r>
      <w:hyperlink r:id="rId26">
        <w:r w:rsidRPr="4D7DE9B6">
          <w:rPr>
            <w:rStyle w:val="Hyperlink"/>
          </w:rPr>
          <w:t>https://uea.publicprocurement.be/</w:t>
        </w:r>
      </w:hyperlink>
      <w:r w:rsidRPr="4D7DE9B6">
        <w:rPr>
          <w:color w:val="000000" w:themeColor="text1"/>
        </w:rPr>
        <w:t xml:space="preserve"> and then attaches it to his tender.</w:t>
      </w:r>
    </w:p>
    <w:p w14:paraId="47C8984A" w14:textId="16D68FF3" w:rsidR="23AD1E2E" w:rsidRDefault="23AD1E2E" w:rsidP="004A73BA">
      <w:pPr>
        <w:pStyle w:val="Heading2"/>
        <w:rPr>
          <w:color w:val="000000" w:themeColor="text1"/>
        </w:rPr>
      </w:pPr>
      <w:r w:rsidRPr="4D7DE9B6">
        <w:rPr>
          <w:color w:val="000000" w:themeColor="text1"/>
        </w:rPr>
        <w:t xml:space="preserve">More information, and a service manual (in French), including guidelines for enterprises, is available through: </w:t>
      </w:r>
      <w:hyperlink r:id="rId27">
        <w:r w:rsidRPr="4D7DE9B6">
          <w:rPr>
            <w:rStyle w:val="Hyperlink"/>
          </w:rPr>
          <w:t>https://bosa.belgium.be/sites/default/files/documents/DUME_man_espd_entreprise_fr_200.pdf</w:t>
        </w:r>
      </w:hyperlink>
    </w:p>
    <w:p w14:paraId="7C1BBDD7" w14:textId="51CF3203" w:rsidR="23AD1E2E" w:rsidRDefault="23AD1E2E" w:rsidP="004A73BA">
      <w:pPr>
        <w:pStyle w:val="Heading2"/>
        <w:rPr>
          <w:color w:val="000000" w:themeColor="text1"/>
        </w:rPr>
      </w:pPr>
      <w:r w:rsidRPr="4D7DE9B6">
        <w:rPr>
          <w:color w:val="000000" w:themeColor="text1"/>
        </w:rPr>
        <w:t xml:space="preserve">The European Single Procurement Document (ESPD) can also be completed directly via your submission in e-Procurement (integrated in the submission space): </w:t>
      </w:r>
      <w:hyperlink r:id="rId28">
        <w:r w:rsidRPr="4D7DE9B6">
          <w:rPr>
            <w:rStyle w:val="Hyperlink"/>
          </w:rPr>
          <w:t>https://bosa.service-now.com/csp?id=kb_article_view&amp;sys_kb_id=84048bff87093ad0db5e43f80cbb35cf</w:t>
        </w:r>
      </w:hyperlink>
    </w:p>
    <w:p w14:paraId="2DBAACB2" w14:textId="6D436013" w:rsidR="23AD1E2E" w:rsidRDefault="23AD1E2E" w:rsidP="004A73BA">
      <w:pPr>
        <w:pStyle w:val="Heading2"/>
        <w:rPr>
          <w:color w:val="000000" w:themeColor="text1"/>
        </w:rPr>
      </w:pPr>
      <w:r w:rsidRPr="4D7DE9B6">
        <w:rPr>
          <w:color w:val="000000" w:themeColor="text1"/>
        </w:rPr>
        <w:t>Where the tender is submitted by a group of economic operators, it must</w:t>
      </w:r>
      <w:r w:rsidRPr="4D7DE9B6">
        <w:rPr>
          <w:b/>
          <w:bCs/>
          <w:color w:val="000000" w:themeColor="text1"/>
        </w:rPr>
        <w:t xml:space="preserve"> </w:t>
      </w:r>
      <w:r w:rsidRPr="4D7DE9B6">
        <w:rPr>
          <w:b/>
          <w:bCs/>
          <w:color w:val="000000" w:themeColor="text1"/>
          <w:u w:val="single"/>
        </w:rPr>
        <w:t>include a European Single Procurement Document (ESPD) for each of the participants in the group</w:t>
      </w:r>
      <w:r w:rsidRPr="4D7DE9B6">
        <w:rPr>
          <w:color w:val="000000" w:themeColor="text1"/>
        </w:rPr>
        <w:t>. Participants in a group of economic operators must designate one member of the group who will represent the group vis-à-vis the contracting authority. This is indicated in part II.B of the European Single Procurement Document (ESPD).</w:t>
      </w:r>
    </w:p>
    <w:p w14:paraId="7CB52E53" w14:textId="0E285D02" w:rsidR="23AD1E2E" w:rsidRDefault="23AD1E2E" w:rsidP="004A73BA">
      <w:pPr>
        <w:pStyle w:val="Heading2"/>
        <w:rPr>
          <w:color w:val="000000" w:themeColor="text1"/>
        </w:rPr>
      </w:pPr>
      <w:r w:rsidRPr="4D7DE9B6">
        <w:rPr>
          <w:color w:val="000000" w:themeColor="text1"/>
        </w:rPr>
        <w:t xml:space="preserve">Where a candidate or tenderer relies on the capacity of other entities (in particular subcontractors or independent subsidiaries) whose capacity is invoked with regard to the criteria of economic and financial capacity or technical and professional aptitude (see clause ‎14 and 6 Selection file), in accordance with Article 73 § 1 of the Royal Decree of 18 April 2017 on the award of public contracts in the classical sectors, the candidate or tenderer, as appropriate, answers the question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w:t>
      </w:r>
      <w:r w:rsidRPr="4D7DE9B6">
        <w:rPr>
          <w:color w:val="000000" w:themeColor="text1"/>
        </w:rPr>
        <w:lastRenderedPageBreak/>
        <w:t>entities he proposes.</w:t>
      </w:r>
      <w:r>
        <w:br/>
      </w:r>
      <w:r w:rsidRPr="4D7DE9B6">
        <w:rPr>
          <w:color w:val="000000" w:themeColor="text1"/>
        </w:rPr>
        <w:t>The tender also</w:t>
      </w:r>
      <w:r w:rsidRPr="4D7DE9B6">
        <w:rPr>
          <w:b/>
          <w:bCs/>
          <w:color w:val="000000" w:themeColor="text1"/>
        </w:rPr>
        <w:t xml:space="preserve"> </w:t>
      </w:r>
      <w:r w:rsidRPr="4D7DE9B6">
        <w:rPr>
          <w:b/>
          <w:bCs/>
          <w:color w:val="000000" w:themeColor="text1"/>
          <w:u w:val="single"/>
        </w:rPr>
        <w:t>comprises a separate European Single Procurement Document (ESPD) for the entities in the meaning of this clause ‎12.7.</w:t>
      </w:r>
    </w:p>
    <w:p w14:paraId="2FE0ECF0" w14:textId="035D614B" w:rsidR="23AD1E2E" w:rsidRDefault="23AD1E2E" w:rsidP="004A73BA">
      <w:pPr>
        <w:pStyle w:val="Heading2"/>
        <w:rPr>
          <w:color w:val="000000" w:themeColor="text1"/>
        </w:rPr>
      </w:pPr>
      <w:r w:rsidRPr="4D7DE9B6">
        <w:rPr>
          <w:color w:val="000000" w:themeColor="text1"/>
        </w:rPr>
        <w:t xml:space="preserve">To submit an integrated European Single Procurement Document (ESPD) for multiple companies, see: </w:t>
      </w:r>
      <w:hyperlink r:id="rId29">
        <w:r w:rsidRPr="4D7DE9B6">
          <w:rPr>
            <w:rStyle w:val="Hyperlink"/>
          </w:rPr>
          <w:t>https://bosa.service-now.com/csp?id=kb_article_view&amp;sys_kb_id=bb29434c8791fed0db5e43f80cbb3514</w:t>
        </w:r>
      </w:hyperlink>
    </w:p>
    <w:p w14:paraId="5F0453C0" w14:textId="1AB0CEE0" w:rsidR="23AD1E2E" w:rsidRDefault="23AD1E2E" w:rsidP="004A73BA">
      <w:pPr>
        <w:pStyle w:val="Heading2"/>
        <w:rPr>
          <w:color w:val="000000" w:themeColor="text1"/>
        </w:rPr>
      </w:pPr>
      <w:r w:rsidRPr="4D7DE9B6">
        <w:rPr>
          <w:color w:val="000000" w:themeColor="text1"/>
        </w:rPr>
        <w:t>In accordance with § 2 of Article 38 of the Royal Decree of 18 April 2017 on the award of public contracts in the classical sectors, regarding</w:t>
      </w:r>
      <w:r w:rsidRPr="4D7DE9B6">
        <w:rPr>
          <w:b/>
          <w:bCs/>
          <w:color w:val="000000" w:themeColor="text1"/>
        </w:rPr>
        <w:t xml:space="preserve"> </w:t>
      </w:r>
      <w:r w:rsidRPr="4D7DE9B6">
        <w:rPr>
          <w:b/>
          <w:bCs/>
          <w:color w:val="000000" w:themeColor="text1"/>
          <w:u w:val="single"/>
        </w:rPr>
        <w:t>part IV of the European Single Procurement Document (ESPD) on the selection criteria</w:t>
      </w:r>
      <w:r w:rsidRPr="4D7DE9B6">
        <w:rPr>
          <w:color w:val="000000" w:themeColor="text1"/>
        </w:rPr>
        <w:t>, the contracting authority has decided to limit the information to be filled out to one single question, namely whether the economic operator fulfils the required selection criteria, in accordance with the section</w:t>
      </w:r>
      <w:r w:rsidRPr="4D7DE9B6">
        <w:rPr>
          <w:b/>
          <w:bCs/>
          <w:color w:val="000000" w:themeColor="text1"/>
        </w:rPr>
        <w:t xml:space="preserve"> </w:t>
      </w:r>
      <w:r w:rsidRPr="4D7DE9B6">
        <w:rPr>
          <w:b/>
          <w:bCs/>
          <w:color w:val="000000" w:themeColor="text1"/>
          <w:u w:val="single"/>
        </w:rPr>
        <w:t>“Global indication for all selection criteria”</w:t>
      </w:r>
      <w:r w:rsidRPr="4D7DE9B6">
        <w:rPr>
          <w:color w:val="000000" w:themeColor="text1"/>
        </w:rPr>
        <w:t>. So, only this section must be completed.</w:t>
      </w:r>
    </w:p>
    <w:p w14:paraId="6C0930D8" w14:textId="5F938354" w:rsidR="4D7DE9B6" w:rsidRDefault="4D7DE9B6" w:rsidP="4D7DE9B6">
      <w:pPr>
        <w:pStyle w:val="Heading2"/>
      </w:pPr>
    </w:p>
    <w:p w14:paraId="0757DE5C"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34" w:name="_Toc256000026"/>
      <w:r>
        <w:rPr>
          <w:color w:val="910000"/>
        </w:rPr>
        <w:t>Section (D) - Selection, Awarding &amp; Conclusion</w:t>
      </w:r>
      <w:bookmarkEnd w:id="34"/>
    </w:p>
    <w:p w14:paraId="50FA3195" w14:textId="77777777" w:rsidR="008C7130" w:rsidRDefault="00126066">
      <w:pPr>
        <w:pStyle w:val="Heading1title"/>
        <w:numPr>
          <w:ilvl w:val="0"/>
          <w:numId w:val="48"/>
        </w:numPr>
      </w:pPr>
      <w:bookmarkStart w:id="35" w:name="_Toc256000027"/>
      <w:r>
        <w:t>Exclusion grounds</w:t>
      </w:r>
      <w:bookmarkEnd w:id="35"/>
    </w:p>
    <w:p w14:paraId="294D09E1" w14:textId="77777777" w:rsidR="008C7130" w:rsidRDefault="00126066">
      <w:pPr>
        <w:pStyle w:val="Heading2"/>
        <w:numPr>
          <w:ilvl w:val="1"/>
          <w:numId w:val="48"/>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t>‎4</w:t>
      </w:r>
      <w:r>
        <w:fldChar w:fldCharType="end"/>
      </w:r>
      <w:r>
        <w:t xml:space="preserve"> of chapter 8 Forms).</w:t>
      </w:r>
    </w:p>
    <w:p w14:paraId="0B80D409" w14:textId="77777777" w:rsidR="008C7130" w:rsidRDefault="00126066">
      <w:pPr>
        <w:pStyle w:val="Heading2"/>
        <w:numPr>
          <w:ilvl w:val="1"/>
          <w:numId w:val="48"/>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685301D5" w14:textId="77777777" w:rsidR="008C7130" w:rsidRDefault="00126066">
      <w:pPr>
        <w:pStyle w:val="Heading2"/>
        <w:numPr>
          <w:ilvl w:val="1"/>
          <w:numId w:val="48"/>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_sx-ref-en-418309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w:t>
      </w:r>
    </w:p>
    <w:p w14:paraId="537A3ACB" w14:textId="77777777" w:rsidR="008C7130" w:rsidRDefault="00126066">
      <w:pPr>
        <w:pStyle w:val="Heading2"/>
        <w:numPr>
          <w:ilvl w:val="1"/>
          <w:numId w:val="48"/>
        </w:numPr>
      </w:pPr>
      <w:r>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132E659A" w14:textId="77777777" w:rsidR="008C7130" w:rsidRDefault="00126066">
      <w:pPr>
        <w:pStyle w:val="Heading2"/>
        <w:numPr>
          <w:ilvl w:val="1"/>
          <w:numId w:val="48"/>
        </w:numPr>
      </w:pPr>
      <w:r>
        <w:t>The tenderer may attach these documents directly to his tender. If the tenderer fails to deliver the requested document(s) on time, the contracting authority reserves the right to exclude the tenderer.</w:t>
      </w:r>
    </w:p>
    <w:p w14:paraId="75FC6EFA" w14:textId="77777777" w:rsidR="008C7130" w:rsidRDefault="00126066">
      <w:pPr>
        <w:pStyle w:val="Heading2"/>
        <w:numPr>
          <w:ilvl w:val="1"/>
          <w:numId w:val="48"/>
        </w:numPr>
      </w:pPr>
      <w:r>
        <w:rPr>
          <w:u w:val="single"/>
        </w:rPr>
        <w:t xml:space="preserve">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w:t>
      </w:r>
      <w:proofErr w:type="gramStart"/>
      <w:r>
        <w:rPr>
          <w:u w:val="single"/>
        </w:rPr>
        <w:t>particular documents</w:t>
      </w:r>
      <w:proofErr w:type="gramEnd"/>
      <w:r>
        <w:rPr>
          <w:u w:val="single"/>
        </w:rPr>
        <w:t>.</w:t>
      </w:r>
    </w:p>
    <w:p w14:paraId="703A6933" w14:textId="77777777" w:rsidR="008C7130" w:rsidRDefault="00126066">
      <w:pPr>
        <w:pStyle w:val="Heading2"/>
        <w:numPr>
          <w:ilvl w:val="1"/>
          <w:numId w:val="48"/>
        </w:numPr>
      </w:pPr>
      <w:r>
        <w:t xml:space="preserve">The contracting authority will directly obtain any information or documents that can be accessed free of charge by digital means from the instances that manage the information or documents. This is the case for Belgian tenderers (via the </w:t>
      </w:r>
      <w:proofErr w:type="spellStart"/>
      <w:r>
        <w:t>Telemarc</w:t>
      </w:r>
      <w:proofErr w:type="spellEnd"/>
      <w:r>
        <w:t xml:space="preserve"> platform), </w:t>
      </w:r>
      <w:proofErr w:type="gramStart"/>
      <w:r>
        <w:t>with the exception of</w:t>
      </w:r>
      <w:proofErr w:type="gramEnd"/>
      <w:r>
        <w:t xml:space="preserve"> the extract from the criminal record, which must be requested by the tenderer himself.</w:t>
      </w:r>
    </w:p>
    <w:p w14:paraId="0BE2B773" w14:textId="77777777" w:rsidR="008C7130" w:rsidRDefault="00126066">
      <w:pPr>
        <w:pStyle w:val="Heading2"/>
        <w:numPr>
          <w:ilvl w:val="1"/>
          <w:numId w:val="48"/>
        </w:numPr>
      </w:pPr>
      <w:r>
        <w:rPr>
          <w:b/>
        </w:rPr>
        <w:t>Conflicts of Interest – Revolving Doors (Article 51 of the Royal Decree of 18 April 2017 on the award of public contracts in the classical sectors)</w:t>
      </w:r>
      <w:r>
        <w:br/>
        <w:t xml:space="preserve">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w:t>
      </w:r>
      <w:r>
        <w:lastRenderedPageBreak/>
        <w:t>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13A47C3D" w14:textId="77777777" w:rsidR="008C7130" w:rsidRDefault="00126066">
      <w:pPr>
        <w:pStyle w:val="Heading1title"/>
        <w:numPr>
          <w:ilvl w:val="0"/>
          <w:numId w:val="48"/>
        </w:numPr>
      </w:pPr>
      <w:bookmarkStart w:id="36" w:name="_Toc256000028"/>
      <w:bookmarkStart w:id="37" w:name="_sx-ref-en-418309"/>
      <w:r>
        <w:t>Qualitative selection</w:t>
      </w:r>
      <w:bookmarkEnd w:id="36"/>
      <w:bookmarkEnd w:id="37"/>
    </w:p>
    <w:p w14:paraId="283EF240" w14:textId="77777777" w:rsidR="008C7130" w:rsidRDefault="00126066">
      <w:pPr>
        <w:pStyle w:val="Heading2"/>
        <w:numPr>
          <w:ilvl w:val="1"/>
          <w:numId w:val="48"/>
        </w:numPr>
      </w:pPr>
      <w:r>
        <w:t xml:space="preserve">By means of the documents requested in the 'Selection file' ( </w:t>
      </w:r>
      <w:r>
        <w:fldChar w:fldCharType="begin"/>
      </w:r>
      <w:r>
        <w:instrText xml:space="preserve">REF doc__selection_file \h \* MERGEFORMAT </w:instrText>
      </w:r>
      <w:r>
        <w:fldChar w:fldCharType="separate"/>
      </w:r>
      <w:r>
        <w:t>6 Selection file</w:t>
      </w:r>
      <w:r>
        <w:fldChar w:fldCharType="end"/>
      </w:r>
      <w:r>
        <w:t>), the tenderer must demonstrate sufficient capacity to successfully perform this public contract.</w:t>
      </w:r>
    </w:p>
    <w:p w14:paraId="11E03CAC" w14:textId="77777777" w:rsidR="008C7130" w:rsidRDefault="00126066">
      <w:pPr>
        <w:pStyle w:val="Heading2"/>
        <w:numPr>
          <w:ilvl w:val="1"/>
          <w:numId w:val="48"/>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_sx-ref-en-418496 \r \h \* MERGEFORMAT </w:instrText>
      </w:r>
      <w:r>
        <w:fldChar w:fldCharType="separate"/>
      </w:r>
      <w:r>
        <w:t>‎15</w:t>
      </w:r>
      <w:r>
        <w:fldChar w:fldCharType="end"/>
      </w:r>
      <w:r>
        <w:t xml:space="preserve"> subject to the regularity of these tenders.</w:t>
      </w:r>
    </w:p>
    <w:p w14:paraId="62844788" w14:textId="77777777" w:rsidR="008C7130" w:rsidRDefault="00126066">
      <w:pPr>
        <w:pStyle w:val="Heading2"/>
        <w:numPr>
          <w:ilvl w:val="1"/>
          <w:numId w:val="48"/>
        </w:numPr>
      </w:pPr>
      <w:r>
        <w:t>To meet the criteria of economic and financial capacity and the criteria on technical and professional aptitude, the tenderer may rely on the capacity of:</w:t>
      </w:r>
    </w:p>
    <w:p w14:paraId="07B91D54" w14:textId="77777777" w:rsidR="008C7130" w:rsidRDefault="00126066">
      <w:pPr>
        <w:pStyle w:val="Body1"/>
        <w:numPr>
          <w:ilvl w:val="0"/>
          <w:numId w:val="56"/>
        </w:numPr>
        <w:tabs>
          <w:tab w:val="left" w:pos="1720"/>
        </w:tabs>
        <w:ind w:left="1720" w:hanging="510"/>
      </w:pPr>
      <w:r>
        <w:t>all participants submitting a joint bid as a consortium of economic operators;</w:t>
      </w:r>
    </w:p>
    <w:p w14:paraId="63A6C8B9" w14:textId="77777777" w:rsidR="008C7130" w:rsidRDefault="00126066">
      <w:pPr>
        <w:pStyle w:val="Body1"/>
        <w:numPr>
          <w:ilvl w:val="0"/>
          <w:numId w:val="56"/>
        </w:numPr>
        <w:tabs>
          <w:tab w:val="left" w:pos="1720"/>
        </w:tabs>
        <w:ind w:left="1720" w:hanging="510"/>
      </w:pPr>
      <w:r>
        <w:t>other entities (</w:t>
      </w:r>
      <w:proofErr w:type="gramStart"/>
      <w:r>
        <w:t>in particular subcontractors</w:t>
      </w:r>
      <w:proofErr w:type="gramEnd"/>
      <w:r>
        <w:t xml:space="preserve"> or independent subsidiaries) regardless of the legal nature of the relationship with these entities, in accordance with Article 73 § 1 of the Royal Decree of 18 April 2017 on the award of public contracts in the classical sectors.</w:t>
      </w:r>
    </w:p>
    <w:p w14:paraId="106F5DAB" w14:textId="77777777" w:rsidR="008C7130" w:rsidRDefault="00126066">
      <w:pPr>
        <w:pStyle w:val="Heading2"/>
        <w:numPr>
          <w:ilvl w:val="1"/>
          <w:numId w:val="48"/>
        </w:numPr>
      </w:pPr>
      <w:r>
        <w:t>For all such participants or entities, the contracting authority must verify that there are no grounds for exclusion.</w:t>
      </w:r>
    </w:p>
    <w:p w14:paraId="1B691149" w14:textId="77777777" w:rsidR="008C7130" w:rsidRDefault="00126066">
      <w:pPr>
        <w:pStyle w:val="Heading2"/>
        <w:numPr>
          <w:ilvl w:val="1"/>
          <w:numId w:val="48"/>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28C8DEC9" w14:textId="77777777" w:rsidR="008C7130" w:rsidRDefault="00126066">
      <w:pPr>
        <w:pStyle w:val="Heading1title"/>
        <w:numPr>
          <w:ilvl w:val="0"/>
          <w:numId w:val="48"/>
        </w:numPr>
      </w:pPr>
      <w:bookmarkStart w:id="38" w:name="_Toc256000029"/>
      <w:r>
        <w:t>Overview of the procedure</w:t>
      </w:r>
      <w:bookmarkEnd w:id="38"/>
    </w:p>
    <w:p w14:paraId="3D178083" w14:textId="77777777" w:rsidR="008C7130" w:rsidRDefault="00126066">
      <w:pPr>
        <w:pStyle w:val="Heading2"/>
        <w:numPr>
          <w:ilvl w:val="1"/>
          <w:numId w:val="48"/>
        </w:numPr>
      </w:pPr>
      <w:r>
        <w:t>In a first phase, the tenders submitted by the selected tenderers will be evaluated as to their formal and material regularity.</w:t>
      </w:r>
    </w:p>
    <w:p w14:paraId="49AA03F8" w14:textId="77777777" w:rsidR="008C7130" w:rsidRDefault="00126066">
      <w:pPr>
        <w:pStyle w:val="Heading2"/>
        <w:numPr>
          <w:ilvl w:val="1"/>
          <w:numId w:val="48"/>
        </w:numPr>
      </w:pPr>
      <w:r>
        <w:t>The contracting authority reserves the right to have the irregularities in a tender regularised.</w:t>
      </w:r>
    </w:p>
    <w:p w14:paraId="1A672DE4" w14:textId="77777777" w:rsidR="008C7130" w:rsidRDefault="00126066">
      <w:pPr>
        <w:pStyle w:val="Heading2"/>
        <w:numPr>
          <w:ilvl w:val="1"/>
          <w:numId w:val="48"/>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_sx-ref-en-418496 \r \h \* MERGEFORMAT </w:instrText>
      </w:r>
      <w:r>
        <w:fldChar w:fldCharType="separate"/>
      </w:r>
      <w:r>
        <w:t>‎15</w:t>
      </w:r>
      <w:r>
        <w:fldChar w:fldCharType="end"/>
      </w:r>
      <w:r>
        <w:t xml:space="preserve">). This evaluation will be conducted </w:t>
      </w:r>
      <w:proofErr w:type="gramStart"/>
      <w:r>
        <w:t>on the basis of</w:t>
      </w:r>
      <w:proofErr w:type="gramEnd"/>
      <w:r>
        <w:t xml:space="preserve"> the award criteria and aims to set a shortlist of tenderers with whom negotiations will be conducted.</w:t>
      </w:r>
    </w:p>
    <w:p w14:paraId="035853C8" w14:textId="77777777" w:rsidR="008C7130" w:rsidRDefault="00126066">
      <w:pPr>
        <w:pStyle w:val="Heading2"/>
        <w:numPr>
          <w:ilvl w:val="1"/>
          <w:numId w:val="48"/>
        </w:numPr>
      </w:pPr>
      <w:r>
        <w:t>Then, the negotiation phase follows. In view of improving the contents of the tenders, the contracting authority may negotiate with tenderers the initial tenders and all subsequent tenders that they have submitted, except final tenders. The award criteria and the minimum requirements are not negotiable. However, the contracting authority may also decide not to negotiate. In this case, the initial tender is the final tender.</w:t>
      </w:r>
    </w:p>
    <w:p w14:paraId="6E92CBDD" w14:textId="77777777" w:rsidR="008C7130" w:rsidRDefault="00126066">
      <w:pPr>
        <w:pStyle w:val="Heading2"/>
        <w:numPr>
          <w:ilvl w:val="1"/>
          <w:numId w:val="48"/>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w:t>
      </w:r>
      <w:proofErr w:type="gramStart"/>
      <w:r>
        <w:t>on the basis of</w:t>
      </w:r>
      <w:proofErr w:type="gramEnd"/>
      <w:r>
        <w:t xml:space="preserve"> the award criteria. The tenderer whose BAFO shows the best value for money (obtaining the best score based on the award criteria given under clause </w:t>
      </w:r>
      <w:r>
        <w:fldChar w:fldCharType="begin"/>
      </w:r>
      <w:r>
        <w:instrText xml:space="preserve">REF _sx-ref-en-418496 \r \h \* MERGEFORMAT </w:instrText>
      </w:r>
      <w:r>
        <w:fldChar w:fldCharType="separate"/>
      </w:r>
      <w:r>
        <w:t>‎15</w:t>
      </w:r>
      <w:r>
        <w:fldChar w:fldCharType="end"/>
      </w:r>
      <w:r>
        <w:t xml:space="preserve">) will be designated the </w:t>
      </w:r>
      <w:proofErr w:type="spellStart"/>
      <w:r>
        <w:t>succesful</w:t>
      </w:r>
      <w:proofErr w:type="spellEnd"/>
      <w:r>
        <w:t xml:space="preserve"> service provider for this public contract, after having been verified for absence of exclusion grounds and respect for the criteria of qualitative selection.</w:t>
      </w:r>
    </w:p>
    <w:p w14:paraId="10A3BD92" w14:textId="77777777" w:rsidR="008C7130" w:rsidRDefault="00126066">
      <w:pPr>
        <w:pStyle w:val="Heading1title"/>
        <w:numPr>
          <w:ilvl w:val="0"/>
          <w:numId w:val="48"/>
        </w:numPr>
      </w:pPr>
      <w:bookmarkStart w:id="39" w:name="_Toc256000030"/>
      <w:bookmarkStart w:id="40" w:name="_sx-ref-en-418496"/>
      <w:r>
        <w:lastRenderedPageBreak/>
        <w:t>Award criteria</w:t>
      </w:r>
      <w:bookmarkEnd w:id="39"/>
      <w:bookmarkEnd w:id="40"/>
    </w:p>
    <w:p w14:paraId="74AC4D3F" w14:textId="77777777" w:rsidR="008C7130" w:rsidRDefault="00126066">
      <w:pPr>
        <w:pStyle w:val="Heading2"/>
        <w:numPr>
          <w:ilvl w:val="1"/>
          <w:numId w:val="48"/>
        </w:numPr>
      </w:pPr>
      <w:r>
        <w:t>The contracting authority will select the regular tender that it considers to be the most economically advantageous, based on the following criteria:</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072"/>
        <w:gridCol w:w="6278"/>
      </w:tblGrid>
      <w:tr w:rsidR="008C7130" w14:paraId="70234EF3"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11C6778" w14:textId="77777777" w:rsidR="008C7130" w:rsidRDefault="00126066">
            <w:pPr>
              <w:pStyle w:val="Body1"/>
              <w:ind w:left="0"/>
            </w:pPr>
            <w:r>
              <w:t>Award Criterion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9BA2A8F" w14:textId="77777777" w:rsidR="008C7130" w:rsidRDefault="00126066">
            <w:pPr>
              <w:pStyle w:val="Body1"/>
              <w:ind w:left="0"/>
            </w:pPr>
            <w:r>
              <w:t>Criterion Weight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5FF59C2" w14:textId="77777777" w:rsidR="008C7130" w:rsidRDefault="00126066">
            <w:pPr>
              <w:pStyle w:val="Body1"/>
              <w:ind w:left="0"/>
            </w:pPr>
            <w:r>
              <w:t>Criterion Evaluation or Formula</w:t>
            </w:r>
          </w:p>
        </w:tc>
      </w:tr>
      <w:tr w:rsidR="008C7130" w14:paraId="7D5D55FB" w14:textId="77777777" w:rsidTr="004A73BA">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598BA90" w14:textId="77777777" w:rsidR="008C7130" w:rsidRDefault="00126066">
            <w:pPr>
              <w:pStyle w:val="Body1"/>
              <w:ind w:left="0"/>
            </w:pPr>
            <w:r>
              <w:t>Technical offer</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F39EA93" w14:textId="77777777" w:rsidR="008C7130" w:rsidRDefault="00126066">
            <w:pPr>
              <w:pStyle w:val="Body1"/>
              <w:ind w:left="0"/>
            </w:pPr>
            <w:r>
              <w:t>70</w:t>
            </w:r>
          </w:p>
        </w:tc>
        <w:tc>
          <w:tcPr>
            <w:tcW w:w="0" w:type="auto"/>
            <w:tcBorders>
              <w:top w:val="single" w:sz="4" w:space="0" w:color="000000"/>
              <w:left w:val="nil"/>
              <w:bottom w:val="single" w:sz="4" w:space="0" w:color="000000"/>
              <w:right w:val="single" w:sz="4" w:space="0" w:color="000000"/>
            </w:tcBorders>
            <w:shd w:val="clear" w:color="auto" w:fill="FFFFFF" w:themeFill="background1"/>
            <w:tcMar>
              <w:top w:w="100" w:type="dxa"/>
              <w:left w:w="0" w:type="dxa"/>
              <w:bottom w:w="0" w:type="dxa"/>
            </w:tcMar>
          </w:tcPr>
          <w:p w14:paraId="0BE8CF17" w14:textId="2F15F720" w:rsidR="008C7130" w:rsidRDefault="00956E8F">
            <w:pPr>
              <w:pStyle w:val="Body1"/>
              <w:ind w:left="0"/>
            </w:pPr>
            <w:r w:rsidRPr="004A73BA">
              <w:t>Methodology and technical approach</w:t>
            </w:r>
            <w:r w:rsidRPr="005E4A91">
              <w:t xml:space="preserve">, </w:t>
            </w:r>
            <w:r w:rsidRPr="004A73BA">
              <w:rPr>
                <w:lang w:val="en-ZA"/>
              </w:rPr>
              <w:t>Workplan, level of effort and cost efficiency</w:t>
            </w:r>
            <w:r w:rsidRPr="00956E8F">
              <w:t> </w:t>
            </w:r>
            <w:r w:rsidRPr="004A73BA">
              <w:t> </w:t>
            </w:r>
          </w:p>
        </w:tc>
      </w:tr>
      <w:tr w:rsidR="008C7130" w14:paraId="09879B0A" w14:textId="77777777" w:rsidTr="004A73BA">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0B879F8" w14:textId="77777777" w:rsidR="008C7130" w:rsidRDefault="00126066">
            <w:pPr>
              <w:pStyle w:val="Body1"/>
              <w:ind w:left="0"/>
            </w:pPr>
            <w:r>
              <w:t>Price</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02BD544" w14:textId="77777777" w:rsidR="008C7130" w:rsidRPr="00956E8F" w:rsidRDefault="00126066">
            <w:pPr>
              <w:pStyle w:val="Body1"/>
              <w:ind w:left="0"/>
            </w:pPr>
            <w:r w:rsidRPr="00956E8F">
              <w:t>30</w:t>
            </w:r>
          </w:p>
        </w:tc>
        <w:tc>
          <w:tcPr>
            <w:tcW w:w="0" w:type="auto"/>
            <w:tcBorders>
              <w:top w:val="single" w:sz="4" w:space="0" w:color="000000"/>
              <w:left w:val="nil"/>
              <w:bottom w:val="single" w:sz="4" w:space="0" w:color="000000"/>
              <w:right w:val="single" w:sz="4" w:space="0" w:color="000000"/>
            </w:tcBorders>
            <w:tcMar>
              <w:top w:w="100" w:type="dxa"/>
              <w:left w:w="0" w:type="dxa"/>
              <w:bottom w:w="0" w:type="dxa"/>
            </w:tcMar>
          </w:tcPr>
          <w:p w14:paraId="6CA1780E" w14:textId="490FC7B7" w:rsidR="008C7130" w:rsidRPr="00956E8F" w:rsidRDefault="00956E8F">
            <w:pPr>
              <w:pStyle w:val="Body1"/>
              <w:ind w:left="0"/>
            </w:pPr>
            <w:r w:rsidRPr="00956E8F">
              <w:t>Score = (</w:t>
            </w:r>
            <w:proofErr w:type="gramStart"/>
            <w:r w:rsidRPr="00956E8F">
              <w:t>Lowest  Contractor</w:t>
            </w:r>
            <w:proofErr w:type="gramEnd"/>
            <w:r w:rsidRPr="00956E8F">
              <w:t> amount under evaluation </w:t>
            </w:r>
            <w:proofErr w:type="gramStart"/>
            <w:r w:rsidRPr="00956E8F">
              <w:t>/  Contractor</w:t>
            </w:r>
            <w:proofErr w:type="gramEnd"/>
            <w:r w:rsidRPr="00956E8F">
              <w:t> A amount under evaluation) × 30, rounded to two decimal places. Amounts under evaluation are the total lump sum prices exclusive of value added tax, expressed in EUR.</w:t>
            </w:r>
          </w:p>
        </w:tc>
      </w:tr>
    </w:tbl>
    <w:p w14:paraId="32537C1E" w14:textId="77777777" w:rsidR="008C7130" w:rsidRDefault="00126066">
      <w:pPr>
        <w:spacing w:after="0" w:line="200" w:lineRule="auto"/>
      </w:pPr>
      <w:r>
        <w:t xml:space="preserve"> </w:t>
      </w:r>
    </w:p>
    <w:p w14:paraId="47CD4831" w14:textId="77777777" w:rsidR="008C7130" w:rsidRDefault="00126066">
      <w:pPr>
        <w:pStyle w:val="Heading2"/>
        <w:numPr>
          <w:ilvl w:val="1"/>
          <w:numId w:val="48"/>
        </w:numPr>
      </w:pPr>
      <w:r>
        <w:t xml:space="preserve">The scores for the award criteria will </w:t>
      </w:r>
      <w:proofErr w:type="gramStart"/>
      <w:r>
        <w:t>added</w:t>
      </w:r>
      <w:proofErr w:type="gramEnd"/>
      <w:r>
        <w:t xml:space="preserve">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2957499B" w14:textId="77777777" w:rsidR="008C7130" w:rsidRDefault="00126066">
      <w:pPr>
        <w:pStyle w:val="Heading1title"/>
        <w:numPr>
          <w:ilvl w:val="0"/>
          <w:numId w:val="48"/>
        </w:numPr>
      </w:pPr>
      <w:bookmarkStart w:id="41" w:name="_Toc256000031"/>
      <w:r>
        <w:t>Awarding the public contract</w:t>
      </w:r>
      <w:bookmarkEnd w:id="41"/>
    </w:p>
    <w:p w14:paraId="14AF95EE" w14:textId="77777777" w:rsidR="008C7130" w:rsidRDefault="00126066">
      <w:pPr>
        <w:pStyle w:val="Heading2"/>
        <w:numPr>
          <w:ilvl w:val="1"/>
          <w:numId w:val="48"/>
        </w:numPr>
      </w:pPr>
      <w:r>
        <w:t>This public contract will be awarded to the tenderer who has submitted the most economically advantageous tender.</w:t>
      </w:r>
    </w:p>
    <w:p w14:paraId="2F177E0A" w14:textId="77777777" w:rsidR="008C7130" w:rsidRDefault="00126066">
      <w:pPr>
        <w:pStyle w:val="Heading2"/>
        <w:numPr>
          <w:ilvl w:val="1"/>
          <w:numId w:val="48"/>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334B106A" w14:textId="77777777" w:rsidR="008C7130" w:rsidRDefault="00126066">
      <w:pPr>
        <w:pStyle w:val="Heading1title"/>
        <w:numPr>
          <w:ilvl w:val="0"/>
          <w:numId w:val="48"/>
        </w:numPr>
      </w:pPr>
      <w:bookmarkStart w:id="42" w:name="_Toc256000032"/>
      <w:r>
        <w:t>Concluding the contract</w:t>
      </w:r>
      <w:bookmarkEnd w:id="42"/>
    </w:p>
    <w:p w14:paraId="61C1709F" w14:textId="77777777" w:rsidR="008C7130" w:rsidRDefault="00126066">
      <w:pPr>
        <w:pStyle w:val="Heading2"/>
        <w:numPr>
          <w:ilvl w:val="1"/>
          <w:numId w:val="48"/>
        </w:numPr>
      </w:pPr>
      <w:r>
        <w:t xml:space="preserve">The contract is formed upon notification to the </w:t>
      </w:r>
      <w:proofErr w:type="spellStart"/>
      <w:r>
        <w:t>succesful</w:t>
      </w:r>
      <w:proofErr w:type="spellEnd"/>
      <w:r>
        <w:t xml:space="preserve"> tenderer of the approval of their tender.</w:t>
      </w:r>
    </w:p>
    <w:p w14:paraId="550A73DA" w14:textId="77777777" w:rsidR="008C7130" w:rsidRDefault="00126066">
      <w:pPr>
        <w:pStyle w:val="Heading2"/>
        <w:numPr>
          <w:ilvl w:val="1"/>
          <w:numId w:val="48"/>
        </w:numPr>
      </w:pPr>
      <w:r>
        <w:t>Notification is made via digital platforms or email, and, on the same day, by registered post.</w:t>
      </w:r>
    </w:p>
    <w:p w14:paraId="0D0B6836" w14:textId="77777777" w:rsidR="008C7130" w:rsidRDefault="00126066">
      <w:pPr>
        <w:pStyle w:val="Heading2"/>
        <w:numPr>
          <w:ilvl w:val="1"/>
          <w:numId w:val="48"/>
        </w:numPr>
      </w:pPr>
      <w:r>
        <w:t>The full public contract consists of the following documents:</w:t>
      </w:r>
    </w:p>
    <w:p w14:paraId="09A99652" w14:textId="77777777" w:rsidR="008C7130" w:rsidRDefault="00126066">
      <w:pPr>
        <w:pStyle w:val="Body1"/>
        <w:numPr>
          <w:ilvl w:val="0"/>
          <w:numId w:val="57"/>
        </w:numPr>
        <w:tabs>
          <w:tab w:val="left" w:pos="1720"/>
        </w:tabs>
        <w:ind w:left="1720" w:hanging="510"/>
      </w:pPr>
      <w:r>
        <w:t>These tender specifications and their annexes;</w:t>
      </w:r>
    </w:p>
    <w:p w14:paraId="49F86BD4" w14:textId="77777777" w:rsidR="008C7130" w:rsidRDefault="00126066">
      <w:pPr>
        <w:pStyle w:val="Body1"/>
        <w:numPr>
          <w:ilvl w:val="0"/>
          <w:numId w:val="57"/>
        </w:numPr>
        <w:tabs>
          <w:tab w:val="left" w:pos="1720"/>
        </w:tabs>
        <w:ind w:left="1720" w:hanging="510"/>
      </w:pPr>
      <w:r>
        <w:t xml:space="preserve">The approved BAFO and </w:t>
      </w:r>
      <w:proofErr w:type="gramStart"/>
      <w:r>
        <w:t>all of</w:t>
      </w:r>
      <w:proofErr w:type="gramEnd"/>
      <w:r>
        <w:t xml:space="preserve"> its annexes;</w:t>
      </w:r>
    </w:p>
    <w:p w14:paraId="5A4D8C04" w14:textId="77777777" w:rsidR="008C7130" w:rsidRDefault="00126066">
      <w:pPr>
        <w:pStyle w:val="Body1"/>
        <w:numPr>
          <w:ilvl w:val="0"/>
          <w:numId w:val="57"/>
        </w:numPr>
        <w:tabs>
          <w:tab w:val="left" w:pos="1720"/>
        </w:tabs>
        <w:ind w:left="1720" w:hanging="510"/>
      </w:pPr>
      <w:r>
        <w:t>The registered letter notifying the award decision;</w:t>
      </w:r>
    </w:p>
    <w:p w14:paraId="6C0153C9" w14:textId="77777777" w:rsidR="008C7130" w:rsidRDefault="00126066">
      <w:pPr>
        <w:pStyle w:val="Body1"/>
        <w:numPr>
          <w:ilvl w:val="0"/>
          <w:numId w:val="57"/>
        </w:numPr>
        <w:tabs>
          <w:tab w:val="left" w:pos="1720"/>
        </w:tabs>
        <w:ind w:left="1720" w:hanging="510"/>
      </w:pPr>
      <w:r>
        <w:t>Any later documents accepted and signed by both parties, as appropriate.</w:t>
      </w:r>
    </w:p>
    <w:p w14:paraId="09F83A29" w14:textId="77777777" w:rsidR="008C7130" w:rsidRDefault="00126066">
      <w:pPr>
        <w:pStyle w:val="Heading2"/>
        <w:numPr>
          <w:ilvl w:val="1"/>
          <w:numId w:val="48"/>
        </w:numPr>
      </w:pPr>
      <w:r>
        <w:t xml:space="preserve">In the interest of transparency, </w:t>
      </w:r>
      <w:proofErr w:type="spellStart"/>
      <w:r>
        <w:t>Enabel</w:t>
      </w:r>
      <w:proofErr w:type="spellEnd"/>
      <w:r>
        <w:t xml:space="preserve"> commits to publishing an annual list of recipients of its contracts. By submitting their tender, the successful tenderer agrees to the publication of the contract title, nature and object of the contract, their name and location, and the contract amount.</w:t>
      </w:r>
    </w:p>
    <w:p w14:paraId="12DBFF5A" w14:textId="77777777" w:rsidR="008C7130" w:rsidRDefault="00126066">
      <w:pPr>
        <w:sectPr w:rsidR="008C7130">
          <w:headerReference w:type="default" r:id="rId30"/>
          <w:footerReference w:type="default" r:id="rId31"/>
          <w:pgSz w:w="11906" w:h="16838"/>
          <w:pgMar w:top="1134" w:right="1134" w:bottom="1134" w:left="1134" w:header="567" w:footer="567" w:gutter="0"/>
          <w:cols w:space="708"/>
          <w:docGrid w:linePitch="360"/>
        </w:sectPr>
      </w:pPr>
      <w:r>
        <w:t xml:space="preserve"> </w:t>
      </w:r>
    </w:p>
    <w:p w14:paraId="1CDFEBFA" w14:textId="77777777" w:rsidR="008C7130" w:rsidRDefault="00126066">
      <w:pPr>
        <w:pStyle w:val="SubdocumentTitle"/>
      </w:pPr>
      <w:bookmarkStart w:id="43" w:name="_Toc256000033"/>
      <w:bookmarkStart w:id="44" w:name="doc_contractual_provisions"/>
      <w:r>
        <w:lastRenderedPageBreak/>
        <w:t>4 Special Contractual Provisions</w:t>
      </w:r>
      <w:bookmarkEnd w:id="43"/>
      <w:bookmarkEnd w:id="44"/>
    </w:p>
    <w:p w14:paraId="556C85D9" w14:textId="77777777" w:rsidR="008C7130" w:rsidRDefault="00126066">
      <w:pPr>
        <w:pStyle w:val="Heading1"/>
        <w:numPr>
          <w:ilvl w:val="0"/>
          <w:numId w:val="58"/>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3F57C03B" w14:textId="77777777" w:rsidR="008C7130" w:rsidRDefault="00126066">
      <w:pPr>
        <w:pStyle w:val="Heading1"/>
        <w:numPr>
          <w:ilvl w:val="0"/>
          <w:numId w:val="58"/>
        </w:numPr>
      </w:pPr>
      <w:r>
        <w:t>These tender specifications do not derogate from the “GIR”.</w:t>
      </w:r>
    </w:p>
    <w:p w14:paraId="24766E94"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45" w:name="_Toc256000034"/>
      <w:r>
        <w:rPr>
          <w:color w:val="910000"/>
        </w:rPr>
        <w:t>Section (A) - General</w:t>
      </w:r>
      <w:bookmarkEnd w:id="45"/>
    </w:p>
    <w:p w14:paraId="6E7CE0C1" w14:textId="7BEB6149" w:rsidR="008C7130" w:rsidRDefault="00126066" w:rsidP="004A73BA">
      <w:pPr>
        <w:pStyle w:val="Heading1title"/>
        <w:numPr>
          <w:ilvl w:val="0"/>
          <w:numId w:val="1"/>
        </w:numPr>
      </w:pPr>
      <w:bookmarkStart w:id="46" w:name="_Toc256000035"/>
      <w:r>
        <w:t>Use of electronic means (art. 10)</w:t>
      </w:r>
      <w:bookmarkEnd w:id="46"/>
    </w:p>
    <w:p w14:paraId="47C746C5" w14:textId="77777777" w:rsidR="008C7130" w:rsidRDefault="00126066">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42F2DABE" w14:textId="0DDD4324" w:rsidR="008C7130" w:rsidRDefault="00126066" w:rsidP="004A73BA">
      <w:pPr>
        <w:pStyle w:val="Heading1title"/>
        <w:numPr>
          <w:ilvl w:val="0"/>
          <w:numId w:val="1"/>
        </w:numPr>
      </w:pPr>
      <w:bookmarkStart w:id="47" w:name="_Toc256000036"/>
      <w:r>
        <w:t>Managing official (Art. 11)</w:t>
      </w:r>
      <w:bookmarkEnd w:id="47"/>
    </w:p>
    <w:p w14:paraId="79BE896E" w14:textId="77777777" w:rsidR="008C7130" w:rsidRDefault="00126066">
      <w:pPr>
        <w:pStyle w:val="Heading2"/>
        <w:numPr>
          <w:ilvl w:val="1"/>
          <w:numId w:val="58"/>
        </w:numPr>
      </w:pPr>
      <w:r>
        <w:t>The managing official for this public contract will be assigned in the award notification. The managing official is responsible for overseeing the performance of the contract.</w:t>
      </w:r>
    </w:p>
    <w:p w14:paraId="1DAB3C12" w14:textId="77777777" w:rsidR="008C7130" w:rsidRDefault="00126066">
      <w:pPr>
        <w:pStyle w:val="Heading2"/>
        <w:numPr>
          <w:ilvl w:val="1"/>
          <w:numId w:val="58"/>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4D2C42CC" w14:textId="77777777" w:rsidR="008C7130" w:rsidRDefault="00126066">
      <w:pPr>
        <w:pStyle w:val="Heading2"/>
        <w:numPr>
          <w:ilvl w:val="1"/>
          <w:numId w:val="58"/>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360B7828" w14:textId="77777777" w:rsidR="008C7130" w:rsidRDefault="00126066">
      <w:pPr>
        <w:pStyle w:val="Heading2"/>
        <w:numPr>
          <w:ilvl w:val="1"/>
          <w:numId w:val="58"/>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_sx-ref-en-417036 \r \h \* MERGEFORMAT </w:instrText>
      </w:r>
      <w:r>
        <w:fldChar w:fldCharType="separate"/>
      </w:r>
      <w:r>
        <w:t>‎1</w:t>
      </w:r>
      <w:r>
        <w:fldChar w:fldCharType="end"/>
      </w:r>
      <w:r>
        <w:t xml:space="preserve"> of chapter 1 General Remarks.</w:t>
      </w:r>
    </w:p>
    <w:p w14:paraId="710D6D85" w14:textId="77777777" w:rsidR="008C7130" w:rsidRDefault="00126066">
      <w:pPr>
        <w:pStyle w:val="Heading2"/>
        <w:numPr>
          <w:ilvl w:val="1"/>
          <w:numId w:val="58"/>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2B2F8319" w14:textId="77777777" w:rsidR="008C7130" w:rsidRDefault="00126066">
      <w:pPr>
        <w:pStyle w:val="Heading1title"/>
        <w:numPr>
          <w:ilvl w:val="0"/>
          <w:numId w:val="58"/>
        </w:numPr>
      </w:pPr>
      <w:bookmarkStart w:id="48" w:name="_Toc256000037"/>
      <w:r>
        <w:t>Confidentiality (art. 18)</w:t>
      </w:r>
      <w:bookmarkEnd w:id="48"/>
    </w:p>
    <w:p w14:paraId="58C5329E" w14:textId="77777777" w:rsidR="008C7130" w:rsidRDefault="00126066">
      <w:pPr>
        <w:pStyle w:val="Heading2"/>
        <w:numPr>
          <w:ilvl w:val="1"/>
          <w:numId w:val="58"/>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2033BDC1" w14:textId="77777777" w:rsidR="008C7130" w:rsidRDefault="00126066">
      <w:pPr>
        <w:pStyle w:val="Heading2"/>
        <w:numPr>
          <w:ilvl w:val="1"/>
          <w:numId w:val="58"/>
        </w:numPr>
      </w:pPr>
      <w:r>
        <w:t xml:space="preserve">Service providers who, in the performance of the contract, have knowledge of a drawing or model, know-how, method or invention belonging to the contracting authority or jointly to the </w:t>
      </w:r>
      <w:r>
        <w:lastRenderedPageBreak/>
        <w:t>contracting authority and the service provider, shall refrain from any communication concerning the drawing or model, know-how, method or invention to third parties, unless those elements are the subject of the contract.</w:t>
      </w:r>
    </w:p>
    <w:p w14:paraId="7C034D3B" w14:textId="77777777" w:rsidR="008C7130" w:rsidRDefault="00126066">
      <w:pPr>
        <w:pStyle w:val="Heading1title"/>
        <w:numPr>
          <w:ilvl w:val="0"/>
          <w:numId w:val="58"/>
        </w:numPr>
      </w:pPr>
      <w:bookmarkStart w:id="49" w:name="_Toc256000038"/>
      <w:r>
        <w:t>Protection of Personal Data</w:t>
      </w:r>
      <w:bookmarkEnd w:id="49"/>
    </w:p>
    <w:p w14:paraId="25B6D283" w14:textId="77777777" w:rsidR="008C7130" w:rsidRDefault="00126066">
      <w:pPr>
        <w:pStyle w:val="Heading2"/>
        <w:numPr>
          <w:ilvl w:val="1"/>
          <w:numId w:val="58"/>
        </w:numPr>
      </w:pPr>
      <w:r>
        <w:rPr>
          <w:b/>
          <w:u w:val="single"/>
        </w:rPr>
        <w:t>Processing of personal data by the contracting authority</w:t>
      </w:r>
    </w:p>
    <w:p w14:paraId="71B6ABA7" w14:textId="77777777" w:rsidR="008C7130" w:rsidRDefault="00126066">
      <w:pPr>
        <w:pStyle w:val="Body1"/>
        <w:ind w:left="1210"/>
      </w:pPr>
      <w:r>
        <w:t xml:space="preserve">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t>
      </w:r>
      <w:proofErr w:type="gramStart"/>
      <w:r>
        <w:t>with regard to</w:t>
      </w:r>
      <w:proofErr w:type="gramEnd"/>
      <w:r>
        <w:t xml:space="preserve"> the processing of personal data contains stricter provisions, the contracting authority will act in accordance with said law.</w:t>
      </w:r>
    </w:p>
    <w:p w14:paraId="07E40B20" w14:textId="77777777" w:rsidR="008C7130" w:rsidRDefault="00126066">
      <w:pPr>
        <w:pStyle w:val="Heading2"/>
        <w:numPr>
          <w:ilvl w:val="1"/>
          <w:numId w:val="58"/>
        </w:numPr>
      </w:pPr>
      <w:r>
        <w:rPr>
          <w:b/>
          <w:u w:val="single"/>
        </w:rPr>
        <w:t>Processing of personal data by the service provider</w:t>
      </w:r>
    </w:p>
    <w:p w14:paraId="528B7C00" w14:textId="77777777" w:rsidR="008C7130" w:rsidRDefault="00126066">
      <w:pPr>
        <w:pStyle w:val="Body1"/>
        <w:ind w:left="1210"/>
      </w:pPr>
      <w:r>
        <w:t xml:space="preserve">Where during contract performance, the service provider processes personal data of the contracting authority or in execution of a legal obligation, the following provisions </w:t>
      </w:r>
      <w:proofErr w:type="gramStart"/>
      <w:r>
        <w:t>apply :</w:t>
      </w:r>
      <w:proofErr w:type="gramEnd"/>
    </w:p>
    <w:p w14:paraId="4C2100BD" w14:textId="77777777" w:rsidR="008C7130" w:rsidRDefault="00126066">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29262C5A" w14:textId="77777777" w:rsidR="008C7130" w:rsidRDefault="00126066">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38803C6E" w14:textId="77777777" w:rsidR="008C7130" w:rsidRDefault="00126066">
      <w:pPr>
        <w:pStyle w:val="Body1"/>
        <w:ind w:left="1210"/>
      </w:pPr>
      <w:r>
        <w:t>Given the public contract, it is to be considered that the contracting authority and the service provider will each be responsible, individually, for the processing.</w:t>
      </w:r>
    </w:p>
    <w:p w14:paraId="2A9B2998" w14:textId="77777777" w:rsidR="008C7130" w:rsidRDefault="00126066">
      <w:pPr>
        <w:pStyle w:val="Heading1title"/>
        <w:numPr>
          <w:ilvl w:val="0"/>
          <w:numId w:val="58"/>
        </w:numPr>
      </w:pPr>
      <w:bookmarkStart w:id="50" w:name="_Toc256000039"/>
      <w:r>
        <w:t>Intellectual property (Art. 19 to 23)</w:t>
      </w:r>
      <w:bookmarkEnd w:id="50"/>
    </w:p>
    <w:p w14:paraId="1D9779B2" w14:textId="77777777" w:rsidR="008C7130" w:rsidRDefault="00126066">
      <w:pPr>
        <w:pStyle w:val="Heading2"/>
        <w:numPr>
          <w:ilvl w:val="1"/>
          <w:numId w:val="58"/>
        </w:numPr>
      </w:pPr>
      <w:bookmarkStart w:id="51" w:name="_sx-ref-en-418864"/>
      <w:r>
        <w:t>The contracting authority</w:t>
      </w:r>
      <w:r>
        <w:rPr>
          <w:b/>
        </w:rPr>
        <w:t xml:space="preserve"> acquires</w:t>
      </w:r>
      <w:r>
        <w:t xml:space="preserve"> the intellectual property rights created, developed, or used during performance of the public contract.</w:t>
      </w:r>
      <w:bookmarkEnd w:id="51"/>
    </w:p>
    <w:p w14:paraId="57247475" w14:textId="77777777" w:rsidR="008C7130" w:rsidRDefault="00126066">
      <w:pPr>
        <w:pStyle w:val="Heading2"/>
        <w:numPr>
          <w:ilvl w:val="1"/>
          <w:numId w:val="58"/>
        </w:numPr>
      </w:pPr>
      <w:r>
        <w:t xml:space="preserve">Unless otherwise specified in the procurement documents and without prejudice to clause </w:t>
      </w:r>
      <w:r>
        <w:fldChar w:fldCharType="begin"/>
      </w:r>
      <w:r>
        <w:instrText xml:space="preserve">REF _sx-ref-en-418864 \r \h \* MERGEFORMAT </w:instrText>
      </w:r>
      <w:r>
        <w:fldChar w:fldCharType="separate"/>
      </w:r>
      <w:r>
        <w:t>‎7.1</w:t>
      </w:r>
      <w:r>
        <w:fldChar w:fldCharType="end"/>
      </w:r>
      <w:r>
        <w:t>, when this public contract involves the creation, manufacture, or development of designs, logos, or similar works, the contracting authority acquires the intellectual property rights to these works. This includes the right to trademark, register, and protect them.</w:t>
      </w:r>
    </w:p>
    <w:p w14:paraId="2C94A1B1" w14:textId="77777777" w:rsidR="008C7130" w:rsidRDefault="00126066">
      <w:pPr>
        <w:pStyle w:val="Heading2"/>
        <w:numPr>
          <w:ilvl w:val="1"/>
          <w:numId w:val="58"/>
        </w:numPr>
      </w:pPr>
      <w:r>
        <w:t>For any domain names created under this public contract, the contracting authority similarly acquires the right to register and protect them unless stated otherwise in the procurement documents.</w:t>
      </w:r>
    </w:p>
    <w:p w14:paraId="5D0BE06F"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52" w:name="_Toc256000040"/>
      <w:r>
        <w:rPr>
          <w:color w:val="910000"/>
        </w:rPr>
        <w:t>Section (B) - Financial guarantees</w:t>
      </w:r>
      <w:bookmarkEnd w:id="52"/>
    </w:p>
    <w:p w14:paraId="2BADFA10" w14:textId="77777777" w:rsidR="008C7130" w:rsidRDefault="00126066">
      <w:pPr>
        <w:pStyle w:val="Heading1title"/>
        <w:numPr>
          <w:ilvl w:val="0"/>
          <w:numId w:val="58"/>
        </w:numPr>
      </w:pPr>
      <w:bookmarkStart w:id="53" w:name="_Toc256000041"/>
      <w:r>
        <w:t>Performance Bond (Art. 25 to 33)</w:t>
      </w:r>
      <w:bookmarkEnd w:id="53"/>
    </w:p>
    <w:p w14:paraId="4C5EF554" w14:textId="77777777" w:rsidR="008C7130" w:rsidRDefault="00126066">
      <w:pPr>
        <w:pStyle w:val="Heading2"/>
        <w:numPr>
          <w:ilvl w:val="1"/>
          <w:numId w:val="58"/>
        </w:numPr>
      </w:pPr>
      <w:r>
        <w:rPr>
          <w:b/>
        </w:rPr>
        <w:t>Scope and amount (Art. 25)</w:t>
      </w:r>
    </w:p>
    <w:p w14:paraId="71F67639" w14:textId="77777777" w:rsidR="008C7130" w:rsidRDefault="00126066">
      <w:pPr>
        <w:pStyle w:val="Body1"/>
        <w:ind w:left="1210"/>
      </w:pPr>
      <w:r>
        <w:t>The performance bond is a requirement for this public contract and is set at</w:t>
      </w:r>
      <w:r>
        <w:rPr>
          <w:b/>
        </w:rPr>
        <w:t xml:space="preserve"> 5%</w:t>
      </w:r>
      <w:r>
        <w:t xml:space="preserve"> of the total value of the contract, excluding VAT. The resulting value will be rounded up to the nearest 10 euros.</w:t>
      </w:r>
    </w:p>
    <w:p w14:paraId="17225954" w14:textId="77777777" w:rsidR="008C7130" w:rsidRDefault="00126066">
      <w:pPr>
        <w:pStyle w:val="Heading2"/>
        <w:numPr>
          <w:ilvl w:val="1"/>
          <w:numId w:val="58"/>
        </w:numPr>
      </w:pPr>
      <w:r>
        <w:rPr>
          <w:b/>
        </w:rPr>
        <w:t>Nature of the performance bond (Art. 26)</w:t>
      </w:r>
    </w:p>
    <w:p w14:paraId="1BC99F4B" w14:textId="77777777" w:rsidR="008C7130" w:rsidRDefault="00126066">
      <w:pPr>
        <w:pStyle w:val="Body1"/>
        <w:ind w:left="1210"/>
      </w:pPr>
      <w:r>
        <w:lastRenderedPageBreak/>
        <w:t>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institutions or by an insurance company approved for branch 15 (bonds) under the law governing insurance companies.</w:t>
      </w:r>
    </w:p>
    <w:p w14:paraId="20F0C76E" w14:textId="77777777" w:rsidR="008C7130" w:rsidRDefault="00126066">
      <w:pPr>
        <w:pStyle w:val="Body1"/>
        <w:ind w:left="1210"/>
      </w:pPr>
      <w:r>
        <w:t>By way of derogation from Article 26 of the “GIR”, the performance bond may be posted through an institution with its registered office in one of the countries of destination of the services. The contracting authority reserves the right to accept or refuse the posting of the bond through such an institution. The tenderer shall provide the name and address of this institution in the tender.</w:t>
      </w:r>
    </w:p>
    <w:p w14:paraId="501F8FDE" w14:textId="77777777" w:rsidR="008C7130" w:rsidRDefault="00126066">
      <w:pPr>
        <w:pStyle w:val="Body1"/>
        <w:ind w:left="1210"/>
      </w:pPr>
      <w:r>
        <w:t xml:space="preserve">This derogation is intended to provide local tenderers with the opportunity to submit a tender, </w:t>
      </w:r>
      <w:proofErr w:type="gramStart"/>
      <w:r>
        <w:t>taking into account</w:t>
      </w:r>
      <w:proofErr w:type="gramEnd"/>
      <w:r>
        <w:t xml:space="preserve"> the specific requirements of the contract.</w:t>
      </w:r>
    </w:p>
    <w:p w14:paraId="65DF075F" w14:textId="77777777" w:rsidR="008C7130" w:rsidRDefault="00126066">
      <w:pPr>
        <w:pStyle w:val="Heading2"/>
        <w:numPr>
          <w:ilvl w:val="1"/>
          <w:numId w:val="58"/>
        </w:numPr>
      </w:pPr>
      <w:r>
        <w:rPr>
          <w:b/>
        </w:rPr>
        <w:t>Deadline for submitting the performance bond (Art. 27)</w:t>
      </w:r>
    </w:p>
    <w:p w14:paraId="382AAB8B" w14:textId="77777777" w:rsidR="008C7130" w:rsidRDefault="00126066">
      <w:pPr>
        <w:pStyle w:val="Body1"/>
        <w:ind w:left="1210"/>
      </w:pPr>
      <w:r>
        <w:t>The successful tenderer is required to provide proof of the posting of the performance bond within 30 calendar days from the conclusion of the procurement contract.</w:t>
      </w:r>
    </w:p>
    <w:p w14:paraId="5803B9C7" w14:textId="77777777" w:rsidR="008C7130" w:rsidRDefault="00126066">
      <w:pPr>
        <w:pStyle w:val="Body1"/>
        <w:ind w:left="1210"/>
      </w:pPr>
      <w:r>
        <w:t>The period specified above is suspended during the period of closure of the service provider 's business for paid annual holidays and the days off in lieu stipulated by regulation or by a collective binding labour agreement.</w:t>
      </w:r>
    </w:p>
    <w:p w14:paraId="21FAEFAC" w14:textId="77777777" w:rsidR="008C7130" w:rsidRDefault="00126066">
      <w:pPr>
        <w:pStyle w:val="Heading2"/>
        <w:numPr>
          <w:ilvl w:val="1"/>
          <w:numId w:val="58"/>
        </w:numPr>
      </w:pPr>
      <w:r>
        <w:rPr>
          <w:b/>
        </w:rPr>
        <w:t>Posting of the performance bond (Art. 27)</w:t>
      </w:r>
    </w:p>
    <w:p w14:paraId="32C94DEF" w14:textId="77777777" w:rsidR="008C7130" w:rsidRDefault="00126066">
      <w:pPr>
        <w:pStyle w:val="Body1"/>
        <w:ind w:left="1210"/>
      </w:pPr>
      <w:r>
        <w:t>The performance bond must be posted by the successful tenderer in one of the following ways:</w:t>
      </w:r>
    </w:p>
    <w:p w14:paraId="6FBFA95B" w14:textId="77777777" w:rsidR="008C7130" w:rsidRDefault="00126066">
      <w:pPr>
        <w:pStyle w:val="Body1"/>
        <w:numPr>
          <w:ilvl w:val="0"/>
          <w:numId w:val="59"/>
        </w:numPr>
        <w:tabs>
          <w:tab w:val="left" w:pos="1720"/>
        </w:tabs>
        <w:ind w:left="1720" w:hanging="510"/>
      </w:pPr>
      <w:r>
        <w:t xml:space="preserve">Cash </w:t>
      </w:r>
      <w:proofErr w:type="gramStart"/>
      <w:r>
        <w:t>deposit :</w:t>
      </w:r>
      <w:proofErr w:type="gramEnd"/>
      <w:r>
        <w:t xml:space="preserve"> Deposit the amount in the account of the Deposit and Consignment Office (</w:t>
      </w:r>
      <w:hyperlink r:id="rId32" w:history="1">
        <w:r w:rsidR="008C7130">
          <w:rPr>
            <w:rStyle w:val="Hyperlink"/>
            <w:color w:val="0000FF"/>
          </w:rPr>
          <w:t>Dutch</w:t>
        </w:r>
      </w:hyperlink>
      <w:r>
        <w:t xml:space="preserve"> or </w:t>
      </w:r>
      <w:hyperlink r:id="rId33" w:history="1">
        <w:r w:rsidR="008C7130">
          <w:rPr>
            <w:rStyle w:val="Hyperlink"/>
            <w:color w:val="0000FF"/>
          </w:rPr>
          <w:t>French</w:t>
        </w:r>
      </w:hyperlink>
      <w:r>
        <w:t xml:space="preserve"> procedure to enter a deposit in e-DEPO) or of a public institution performing a similar function similar;</w:t>
      </w:r>
    </w:p>
    <w:p w14:paraId="26D0F89A" w14:textId="77777777" w:rsidR="008C7130" w:rsidRDefault="00126066">
      <w:pPr>
        <w:pStyle w:val="Body1"/>
        <w:numPr>
          <w:ilvl w:val="0"/>
          <w:numId w:val="59"/>
        </w:numPr>
        <w:tabs>
          <w:tab w:val="left" w:pos="1720"/>
        </w:tabs>
        <w:ind w:left="1720" w:hanging="510"/>
      </w:pPr>
      <w:r>
        <w:t>Public Funds: Deposit with the State cashier at the National Bank's headquarters in Brussels or one of its provincial branches, on behalf of the Deposit and Consignment Office or a similar public institution;</w:t>
      </w:r>
    </w:p>
    <w:p w14:paraId="39DDFF31" w14:textId="77777777" w:rsidR="008C7130" w:rsidRDefault="00126066">
      <w:pPr>
        <w:pStyle w:val="Body1"/>
        <w:numPr>
          <w:ilvl w:val="0"/>
          <w:numId w:val="59"/>
        </w:numPr>
        <w:tabs>
          <w:tab w:val="left" w:pos="1720"/>
        </w:tabs>
        <w:ind w:left="1720" w:hanging="510"/>
      </w:pPr>
      <w:r>
        <w:t xml:space="preserve">Joint </w:t>
      </w:r>
      <w:proofErr w:type="gramStart"/>
      <w:r>
        <w:t>surety :</w:t>
      </w:r>
      <w:proofErr w:type="gramEnd"/>
      <w:r>
        <w:t xml:space="preserve"> By the deposit, via an institution that lawfully carries out this activity, of a deed of joint surety with the Deposit and Consignment Office or with a similar public institution;</w:t>
      </w:r>
    </w:p>
    <w:p w14:paraId="1493CD13" w14:textId="77777777" w:rsidR="008C7130" w:rsidRDefault="00126066">
      <w:pPr>
        <w:pStyle w:val="Body1"/>
        <w:numPr>
          <w:ilvl w:val="0"/>
          <w:numId w:val="59"/>
        </w:numPr>
        <w:tabs>
          <w:tab w:val="left" w:pos="1720"/>
        </w:tabs>
        <w:ind w:left="1720" w:hanging="510"/>
      </w:pPr>
      <w:proofErr w:type="gramStart"/>
      <w:r>
        <w:t>Guarantee :</w:t>
      </w:r>
      <w:proofErr w:type="gramEnd"/>
      <w:r>
        <w:t xml:space="preserve"> Provide the deed of undertaking of the credit institution or the insurance company.</w:t>
      </w:r>
    </w:p>
    <w:p w14:paraId="052F1651" w14:textId="77777777" w:rsidR="008C7130" w:rsidRDefault="00126066">
      <w:pPr>
        <w:pStyle w:val="Heading2"/>
        <w:numPr>
          <w:ilvl w:val="1"/>
          <w:numId w:val="58"/>
        </w:numPr>
      </w:pPr>
      <w:r>
        <w:rPr>
          <w:b/>
        </w:rPr>
        <w:t>Proof of deposit (Art. 27)</w:t>
      </w:r>
    </w:p>
    <w:p w14:paraId="7A77CEAE" w14:textId="77777777" w:rsidR="008C7130" w:rsidRDefault="00126066">
      <w:pPr>
        <w:pStyle w:val="Body1"/>
        <w:ind w:left="1210"/>
      </w:pPr>
      <w:r>
        <w:t>Proof of posting the performance bond must be provided as applicable by submission to the contracting authority of:</w:t>
      </w:r>
    </w:p>
    <w:p w14:paraId="6140DE52" w14:textId="77777777" w:rsidR="008C7130" w:rsidRDefault="00126066">
      <w:pPr>
        <w:pStyle w:val="Body1"/>
        <w:numPr>
          <w:ilvl w:val="0"/>
          <w:numId w:val="60"/>
        </w:numPr>
        <w:tabs>
          <w:tab w:val="left" w:pos="1720"/>
        </w:tabs>
        <w:ind w:left="1720" w:hanging="510"/>
      </w:pPr>
      <w:r>
        <w:t>A deposit receipt from the Deposit and Consignment Office or a similar public institution;</w:t>
      </w:r>
    </w:p>
    <w:p w14:paraId="109DEC66" w14:textId="77777777" w:rsidR="008C7130" w:rsidRDefault="00126066">
      <w:pPr>
        <w:pStyle w:val="Body1"/>
        <w:numPr>
          <w:ilvl w:val="0"/>
          <w:numId w:val="60"/>
        </w:numPr>
        <w:tabs>
          <w:tab w:val="left" w:pos="1720"/>
        </w:tabs>
        <w:ind w:left="1720" w:hanging="510"/>
      </w:pPr>
      <w:r>
        <w:t>A debit notice from the credit institution or insurance company;</w:t>
      </w:r>
    </w:p>
    <w:p w14:paraId="1582BB28" w14:textId="77777777" w:rsidR="008C7130" w:rsidRDefault="00126066">
      <w:pPr>
        <w:pStyle w:val="Body1"/>
        <w:numPr>
          <w:ilvl w:val="0"/>
          <w:numId w:val="60"/>
        </w:numPr>
        <w:tabs>
          <w:tab w:val="left" w:pos="1720"/>
        </w:tabs>
        <w:ind w:left="1720" w:hanging="510"/>
      </w:pPr>
      <w:proofErr w:type="gramStart"/>
      <w:r>
        <w:t>An</w:t>
      </w:r>
      <w:proofErr w:type="gramEnd"/>
      <w:r>
        <w:t xml:space="preserve"> deposit certificate issued by the State Cashier or a similar public institution;</w:t>
      </w:r>
    </w:p>
    <w:p w14:paraId="5352A68D" w14:textId="77777777" w:rsidR="008C7130" w:rsidRDefault="00126066">
      <w:pPr>
        <w:pStyle w:val="Body1"/>
        <w:numPr>
          <w:ilvl w:val="0"/>
          <w:numId w:val="60"/>
        </w:numPr>
        <w:tabs>
          <w:tab w:val="left" w:pos="1720"/>
        </w:tabs>
        <w:ind w:left="1720" w:hanging="510"/>
      </w:pPr>
      <w:r>
        <w:t>The original copy of the deed of joint surety stamped by the Depot and Consignment Office or by a similar public institution;</w:t>
      </w:r>
    </w:p>
    <w:p w14:paraId="24CC51D5" w14:textId="77777777" w:rsidR="008C7130" w:rsidRDefault="00126066">
      <w:pPr>
        <w:pStyle w:val="Body1"/>
        <w:numPr>
          <w:ilvl w:val="0"/>
          <w:numId w:val="60"/>
        </w:numPr>
        <w:tabs>
          <w:tab w:val="left" w:pos="1720"/>
        </w:tabs>
        <w:ind w:left="1720" w:hanging="510"/>
      </w:pPr>
      <w:r>
        <w:t>The original copy of the deed of undertaking issued by the credit institution or the insurance company granting a guaranty.</w:t>
      </w:r>
    </w:p>
    <w:p w14:paraId="4D6C0D5A" w14:textId="77777777" w:rsidR="008C7130" w:rsidRDefault="00126066">
      <w:pPr>
        <w:pStyle w:val="Body1"/>
        <w:ind w:left="1210"/>
      </w:pPr>
      <w: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service provider and, where relevant, that of the third party that made the deposit on the service provider 's account, bearing the statement 'lender' or 'mandatory', as appropriate.</w:t>
      </w:r>
    </w:p>
    <w:p w14:paraId="45491FA5" w14:textId="77777777" w:rsidR="008C7130" w:rsidRDefault="00126066">
      <w:pPr>
        <w:pStyle w:val="Body1"/>
        <w:ind w:left="1210"/>
      </w:pPr>
      <w:r>
        <w:t>Proof that the required performance bond has been posted must be sent to the address that will be mentioned in the contract conclusion notification.</w:t>
      </w:r>
    </w:p>
    <w:p w14:paraId="214FD0A3" w14:textId="77777777" w:rsidR="008C7130" w:rsidRDefault="00126066">
      <w:pPr>
        <w:pStyle w:val="Heading2"/>
        <w:numPr>
          <w:ilvl w:val="1"/>
          <w:numId w:val="58"/>
        </w:numPr>
      </w:pPr>
      <w:r>
        <w:rPr>
          <w:b/>
        </w:rPr>
        <w:lastRenderedPageBreak/>
        <w:t>Release of bond</w:t>
      </w:r>
    </w:p>
    <w:p w14:paraId="0E03D2F0" w14:textId="77777777" w:rsidR="008C7130" w:rsidRDefault="00126066">
      <w:pPr>
        <w:pStyle w:val="Body1"/>
        <w:ind w:left="1210"/>
      </w:pPr>
      <w:r>
        <w:t>If the contracting authority confirms acceptance of the services, the bond shall be released, even if the service provider has made no such request.</w:t>
      </w:r>
      <w:r>
        <w:br/>
      </w:r>
      <w:r>
        <w:br/>
        <w:t>The whole of the bond will be released at once after acceptance of the entire contract.</w:t>
      </w:r>
      <w:r>
        <w:br/>
      </w:r>
    </w:p>
    <w:p w14:paraId="43BFECDF"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54" w:name="_Toc256000042"/>
      <w:r>
        <w:rPr>
          <w:color w:val="910000"/>
        </w:rPr>
        <w:t>Section (C) - the public contract documents</w:t>
      </w:r>
      <w:bookmarkEnd w:id="54"/>
    </w:p>
    <w:p w14:paraId="34EEFCE1" w14:textId="77777777" w:rsidR="008C7130" w:rsidRDefault="00126066">
      <w:pPr>
        <w:pStyle w:val="Heading1title"/>
        <w:numPr>
          <w:ilvl w:val="0"/>
          <w:numId w:val="58"/>
        </w:numPr>
      </w:pPr>
      <w:bookmarkStart w:id="55" w:name="_Toc256000043"/>
      <w:r>
        <w:t>Conformity of performance (Art. 34)</w:t>
      </w:r>
      <w:bookmarkEnd w:id="55"/>
    </w:p>
    <w:p w14:paraId="4F6823B9" w14:textId="77777777" w:rsidR="008C7130" w:rsidRDefault="00126066">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692F3DD5"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56" w:name="_Toc256000044"/>
      <w:r>
        <w:rPr>
          <w:color w:val="910000"/>
        </w:rPr>
        <w:t>Section (D) - Changes to the public contract</w:t>
      </w:r>
      <w:bookmarkEnd w:id="56"/>
    </w:p>
    <w:p w14:paraId="5463F51C" w14:textId="77777777" w:rsidR="008C7130" w:rsidRDefault="00126066">
      <w:pPr>
        <w:pStyle w:val="Heading1title"/>
        <w:numPr>
          <w:ilvl w:val="0"/>
          <w:numId w:val="58"/>
        </w:numPr>
      </w:pPr>
      <w:bookmarkStart w:id="57" w:name="_Toc256000045"/>
      <w:r>
        <w:t>Replacement of the service provider (Art. 38/3, °1)</w:t>
      </w:r>
      <w:bookmarkEnd w:id="57"/>
    </w:p>
    <w:p w14:paraId="19BF201F" w14:textId="77777777" w:rsidR="008C7130" w:rsidRDefault="00126066">
      <w:pPr>
        <w:pStyle w:val="Heading2"/>
        <w:numPr>
          <w:ilvl w:val="1"/>
          <w:numId w:val="58"/>
        </w:numPr>
      </w:pPr>
      <w:r>
        <w:rPr>
          <w:b/>
        </w:rPr>
        <w:t>Scope</w:t>
      </w:r>
    </w:p>
    <w:p w14:paraId="543FFCC8" w14:textId="77777777" w:rsidR="008C7130" w:rsidRDefault="00126066">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35D17559" w14:textId="77777777" w:rsidR="008C7130" w:rsidRDefault="00126066">
      <w:pPr>
        <w:pStyle w:val="Heading2"/>
        <w:numPr>
          <w:ilvl w:val="1"/>
          <w:numId w:val="58"/>
        </w:numPr>
      </w:pPr>
      <w:r>
        <w:rPr>
          <w:b/>
        </w:rPr>
        <w:t>Nature of the amendment</w:t>
      </w:r>
    </w:p>
    <w:p w14:paraId="3F8FB85D" w14:textId="77777777" w:rsidR="008C7130" w:rsidRDefault="00126066">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07A0AA3F" w14:textId="77777777" w:rsidR="008C7130" w:rsidRDefault="00126066">
      <w:pPr>
        <w:pStyle w:val="Heading2"/>
        <w:numPr>
          <w:ilvl w:val="1"/>
          <w:numId w:val="58"/>
        </w:numPr>
      </w:pPr>
      <w:r>
        <w:rPr>
          <w:b/>
        </w:rPr>
        <w:t>Conditions under which this revision clause may be used</w:t>
      </w:r>
    </w:p>
    <w:p w14:paraId="39AFD9ED" w14:textId="77777777" w:rsidR="008C7130" w:rsidRDefault="00126066">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2A4824ED" w14:textId="77777777" w:rsidR="008C7130" w:rsidRDefault="00126066">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r>
      <w:r>
        <w:lastRenderedPageBreak/>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2CBD6B0B" w14:textId="77777777" w:rsidR="008C7130" w:rsidRDefault="00126066">
      <w:pPr>
        <w:pStyle w:val="Body1"/>
        <w:numPr>
          <w:ilvl w:val="0"/>
          <w:numId w:val="61"/>
        </w:numPr>
        <w:tabs>
          <w:tab w:val="left" w:pos="1720"/>
        </w:tabs>
        <w:ind w:left="1720" w:hanging="510"/>
      </w:pPr>
      <w:proofErr w:type="gramStart"/>
      <w:r>
        <w:t>either successively</w:t>
      </w:r>
      <w:proofErr w:type="gramEnd"/>
      <w:r>
        <w:t xml:space="preserve">,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w:t>
      </w:r>
      <w:proofErr w:type="gramStart"/>
      <w:r>
        <w:t>account ;</w:t>
      </w:r>
      <w:proofErr w:type="gramEnd"/>
    </w:p>
    <w:p w14:paraId="79C061C1" w14:textId="77777777" w:rsidR="008C7130" w:rsidRDefault="00126066">
      <w:pPr>
        <w:pStyle w:val="Body1"/>
        <w:numPr>
          <w:ilvl w:val="0"/>
          <w:numId w:val="61"/>
        </w:numPr>
        <w:tabs>
          <w:tab w:val="left" w:pos="1720"/>
        </w:tabs>
        <w:ind w:left="1720" w:hanging="510"/>
      </w:pPr>
      <w:r>
        <w:t xml:space="preserve">or simultaneously to all the other regular tenderers, asking them to revise their tender, </w:t>
      </w:r>
      <w:proofErr w:type="gramStart"/>
      <w:r>
        <w:t>on the basis of</w:t>
      </w:r>
      <w:proofErr w:type="gramEnd"/>
      <w:r>
        <w:t xml:space="preserve"> the initial terms of the contract, </w:t>
      </w:r>
      <w:proofErr w:type="gramStart"/>
      <w:r>
        <w:t>in order to</w:t>
      </w:r>
      <w:proofErr w:type="gramEnd"/>
      <w:r>
        <w:t xml:space="preserve"> award and conclude the contract </w:t>
      </w:r>
      <w:proofErr w:type="gramStart"/>
      <w:r>
        <w:t>on the basis of</w:t>
      </w:r>
      <w:proofErr w:type="gramEnd"/>
      <w:r>
        <w:t xml:space="preserve"> the tender that has become the most economically advantageous.</w:t>
      </w:r>
    </w:p>
    <w:p w14:paraId="6473245E" w14:textId="77777777" w:rsidR="008C7130" w:rsidRDefault="00126066">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304722B6" w14:textId="77777777" w:rsidR="008C7130" w:rsidRDefault="00126066">
      <w:pPr>
        <w:pStyle w:val="Body1"/>
        <w:ind w:left="1210"/>
      </w:pPr>
      <w:r>
        <w:t xml:space="preserve">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w:t>
      </w:r>
      <w:proofErr w:type="gramStart"/>
      <w:r>
        <w:t>provider, and</w:t>
      </w:r>
      <w:proofErr w:type="gramEnd"/>
      <w:r>
        <w:t xml:space="preserve">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340B5D8F" w14:textId="77777777" w:rsidR="008C7130" w:rsidRDefault="00126066">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33110EB1" w14:textId="77777777" w:rsidR="008C7130" w:rsidRDefault="00126066">
      <w:pPr>
        <w:pStyle w:val="Heading1title"/>
        <w:numPr>
          <w:ilvl w:val="0"/>
          <w:numId w:val="58"/>
        </w:numPr>
      </w:pPr>
      <w:bookmarkStart w:id="58" w:name="_Toc256000046"/>
      <w:r>
        <w:t>Revision of prices (Art. 38/7)</w:t>
      </w:r>
      <w:bookmarkEnd w:id="58"/>
    </w:p>
    <w:p w14:paraId="306D6AAD" w14:textId="77777777" w:rsidR="008C7130" w:rsidRDefault="00126066">
      <w:pPr>
        <w:pStyle w:val="Body1"/>
      </w:pPr>
      <w:r>
        <w:t>Price revisions are not allowed under this contract.</w:t>
      </w:r>
    </w:p>
    <w:p w14:paraId="70A24889" w14:textId="77777777" w:rsidR="008C7130" w:rsidRDefault="00126066">
      <w:pPr>
        <w:pStyle w:val="Heading1title"/>
        <w:numPr>
          <w:ilvl w:val="0"/>
          <w:numId w:val="58"/>
        </w:numPr>
      </w:pPr>
      <w:bookmarkStart w:id="59" w:name="_Toc256000047"/>
      <w:r>
        <w:t>Indemnities for suspensions ordered by the contracting authority during contract performance (Art. 38/12)</w:t>
      </w:r>
      <w:bookmarkEnd w:id="59"/>
    </w:p>
    <w:p w14:paraId="1CC599DF" w14:textId="77777777" w:rsidR="008C7130" w:rsidRDefault="00126066">
      <w:pPr>
        <w:pStyle w:val="Heading2"/>
        <w:numPr>
          <w:ilvl w:val="1"/>
          <w:numId w:val="58"/>
        </w:numPr>
      </w:pPr>
      <w:r>
        <w:t>The contracting authority reserves the right to suspend the performance of the contract for a given period, mainly because it considers that the procurement contract cannot be performed without inconvenience at that time.</w:t>
      </w:r>
    </w:p>
    <w:p w14:paraId="63ACBB47" w14:textId="77777777" w:rsidR="008C7130" w:rsidRDefault="00126066">
      <w:pPr>
        <w:pStyle w:val="Heading2"/>
        <w:numPr>
          <w:ilvl w:val="1"/>
          <w:numId w:val="58"/>
        </w:numPr>
      </w:pPr>
      <w:r>
        <w:t>The performance period is extended by the period of delay caused by this suspension, provided that the contractual performance period has not expired. If it has expired, the return of fines for late performance may be agreed.</w:t>
      </w:r>
    </w:p>
    <w:p w14:paraId="749986A1" w14:textId="77777777" w:rsidR="008C7130" w:rsidRDefault="00126066">
      <w:pPr>
        <w:pStyle w:val="Heading2"/>
        <w:numPr>
          <w:ilvl w:val="1"/>
          <w:numId w:val="58"/>
        </w:numPr>
      </w:pPr>
      <w:bookmarkStart w:id="60" w:name="_sx-ref-en-419415"/>
      <w:r>
        <w:t xml:space="preserve">When activities are suspended, based on this clause </w:t>
      </w:r>
      <w:r>
        <w:fldChar w:fldCharType="begin"/>
      </w:r>
      <w:r>
        <w:instrText xml:space="preserve">REF _sx-ref-en-419415 \r \h \* MERGEFORMAT </w:instrText>
      </w:r>
      <w:r>
        <w:fldChar w:fldCharType="separate"/>
      </w:r>
      <w:r>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60"/>
    </w:p>
    <w:p w14:paraId="40CEC7A6" w14:textId="77777777" w:rsidR="008C7130" w:rsidRDefault="00126066">
      <w:pPr>
        <w:pStyle w:val="Heading2"/>
        <w:numPr>
          <w:ilvl w:val="1"/>
          <w:numId w:val="58"/>
        </w:numPr>
      </w:pPr>
      <w:r>
        <w:lastRenderedPageBreak/>
        <w:t>The service provider has a right to damages for suspensions ordered by the contracting authority when:</w:t>
      </w:r>
    </w:p>
    <w:p w14:paraId="57CDFA34" w14:textId="77777777" w:rsidR="008C7130" w:rsidRDefault="00126066">
      <w:pPr>
        <w:pStyle w:val="Body1"/>
        <w:numPr>
          <w:ilvl w:val="0"/>
          <w:numId w:val="62"/>
        </w:numPr>
        <w:tabs>
          <w:tab w:val="left" w:pos="1720"/>
        </w:tabs>
        <w:ind w:left="1720" w:hanging="510"/>
      </w:pPr>
      <w:r>
        <w:t xml:space="preserve">The suspension lasts in total longer than one twentieth of the performance period and at least ten working days or fifteen </w:t>
      </w:r>
      <w:proofErr w:type="spellStart"/>
      <w:r>
        <w:t>calender</w:t>
      </w:r>
      <w:proofErr w:type="spellEnd"/>
      <w:r>
        <w:t xml:space="preserve"> days, depending on whether the performance period is expressed in working days or calendar days;</w:t>
      </w:r>
    </w:p>
    <w:p w14:paraId="140480FF" w14:textId="77777777" w:rsidR="008C7130" w:rsidRDefault="00126066">
      <w:pPr>
        <w:pStyle w:val="Body1"/>
        <w:numPr>
          <w:ilvl w:val="0"/>
          <w:numId w:val="62"/>
        </w:numPr>
        <w:tabs>
          <w:tab w:val="left" w:pos="1720"/>
        </w:tabs>
        <w:ind w:left="1720" w:hanging="510"/>
      </w:pPr>
      <w:r>
        <w:t xml:space="preserve">The suspension is not due to </w:t>
      </w:r>
      <w:proofErr w:type="spellStart"/>
      <w:r>
        <w:t>unfavorable</w:t>
      </w:r>
      <w:proofErr w:type="spellEnd"/>
      <w:r>
        <w:t xml:space="preserve"> weather conditions or other circumstances beyond the contracting authority's control which, in the contracting authority's discretion, constitute an obstacle to the continued performance of the contract at that time;</w:t>
      </w:r>
    </w:p>
    <w:p w14:paraId="0BD583E4" w14:textId="77777777" w:rsidR="008C7130" w:rsidRDefault="00126066">
      <w:pPr>
        <w:pStyle w:val="Body1"/>
        <w:numPr>
          <w:ilvl w:val="0"/>
          <w:numId w:val="62"/>
        </w:numPr>
        <w:tabs>
          <w:tab w:val="left" w:pos="1720"/>
        </w:tabs>
        <w:ind w:left="1720" w:hanging="510"/>
      </w:pPr>
      <w:r>
        <w:t>The suspension occurs during the contract's performance period.</w:t>
      </w:r>
    </w:p>
    <w:p w14:paraId="19317FB9" w14:textId="77777777" w:rsidR="008C7130" w:rsidRDefault="00126066">
      <w:pPr>
        <w:pStyle w:val="Heading1title"/>
        <w:numPr>
          <w:ilvl w:val="0"/>
          <w:numId w:val="58"/>
        </w:numPr>
      </w:pPr>
      <w:bookmarkStart w:id="61" w:name="_Toc256000048"/>
      <w:bookmarkStart w:id="62" w:name="_sx-ref-en-419444"/>
      <w:r>
        <w:t>Unforeseeable circumstances</w:t>
      </w:r>
      <w:bookmarkEnd w:id="61"/>
      <w:bookmarkEnd w:id="62"/>
    </w:p>
    <w:p w14:paraId="1AFD9109" w14:textId="77777777" w:rsidR="008C7130" w:rsidRDefault="00126066">
      <w:pPr>
        <w:pStyle w:val="Heading2"/>
        <w:numPr>
          <w:ilvl w:val="1"/>
          <w:numId w:val="58"/>
        </w:numPr>
      </w:pPr>
      <w:proofErr w:type="gramStart"/>
      <w:r>
        <w:t>As a general rule</w:t>
      </w:r>
      <w:proofErr w:type="gramEnd"/>
      <w:r>
        <w:t>, the service provider is not entitled to request modifications to the contractual terms for circumstances unknown to the contracting authority.</w:t>
      </w:r>
    </w:p>
    <w:p w14:paraId="0CB1BBEC" w14:textId="77777777" w:rsidR="008C7130" w:rsidRDefault="00126066">
      <w:pPr>
        <w:pStyle w:val="Heading2"/>
        <w:numPr>
          <w:ilvl w:val="1"/>
          <w:numId w:val="58"/>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_sx-ref-en-419444 \r \h \* MERGEFORMAT </w:instrText>
      </w:r>
      <w:r>
        <w:fldChar w:fldCharType="separate"/>
      </w:r>
      <w:r>
        <w:t>‎13</w:t>
      </w:r>
      <w:r>
        <w:fldChar w:fldCharType="end"/>
      </w:r>
      <w:r>
        <w:t xml:space="preserve">. </w:t>
      </w:r>
      <w:proofErr w:type="gramStart"/>
      <w:r>
        <w:t>In the event that</w:t>
      </w:r>
      <w:proofErr w:type="gramEnd"/>
      <w:r>
        <w:t xml:space="preserve"> the Belgian state or the partner country terminates or ceases activities, which implies therefore the financing of this public contract, </w:t>
      </w:r>
      <w:proofErr w:type="spellStart"/>
      <w:r>
        <w:t>Enabel</w:t>
      </w:r>
      <w:proofErr w:type="spellEnd"/>
      <w:r>
        <w:t xml:space="preserve"> will make reasonable efforts to negotiate a fair maximum compensation amount.</w:t>
      </w:r>
    </w:p>
    <w:p w14:paraId="19830250" w14:textId="77777777" w:rsidR="008C7130" w:rsidRDefault="00126066">
      <w:pPr>
        <w:pStyle w:val="Heading1title"/>
        <w:numPr>
          <w:ilvl w:val="0"/>
          <w:numId w:val="58"/>
        </w:numPr>
      </w:pPr>
      <w:bookmarkStart w:id="63" w:name="_Toc256000049"/>
      <w:r>
        <w:t>Taxation having an effect on the value of the public contract (Art. 38/8)</w:t>
      </w:r>
      <w:bookmarkEnd w:id="63"/>
    </w:p>
    <w:p w14:paraId="51FC65AB" w14:textId="77777777" w:rsidR="008C7130" w:rsidRDefault="00126066">
      <w:pPr>
        <w:pStyle w:val="Heading2"/>
        <w:numPr>
          <w:ilvl w:val="1"/>
          <w:numId w:val="58"/>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5AD52A36" w14:textId="77777777" w:rsidR="008C7130" w:rsidRDefault="00126066">
      <w:pPr>
        <w:pStyle w:val="Heading2"/>
        <w:numPr>
          <w:ilvl w:val="1"/>
          <w:numId w:val="58"/>
        </w:numPr>
      </w:pPr>
      <w:r>
        <w:t>Such price revision is only possible if both the following conditions apply:</w:t>
      </w:r>
    </w:p>
    <w:p w14:paraId="3EC13255" w14:textId="77777777" w:rsidR="008C7130" w:rsidRDefault="00126066">
      <w:pPr>
        <w:pStyle w:val="Body1"/>
        <w:numPr>
          <w:ilvl w:val="0"/>
          <w:numId w:val="63"/>
        </w:numPr>
        <w:tabs>
          <w:tab w:val="left" w:pos="1720"/>
        </w:tabs>
        <w:ind w:left="1720" w:hanging="510"/>
      </w:pPr>
      <w:r>
        <w:t>The change entered into force after the tenth day preceding the deadline for submission of tenders, and</w:t>
      </w:r>
    </w:p>
    <w:p w14:paraId="14B4C31E" w14:textId="77777777" w:rsidR="008C7130" w:rsidRDefault="00126066">
      <w:pPr>
        <w:pStyle w:val="Body1"/>
        <w:numPr>
          <w:ilvl w:val="0"/>
          <w:numId w:val="63"/>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75AE2060" w14:textId="77777777" w:rsidR="008C7130" w:rsidRDefault="00126066">
      <w:pPr>
        <w:pStyle w:val="Heading2"/>
        <w:numPr>
          <w:ilvl w:val="1"/>
          <w:numId w:val="58"/>
        </w:numPr>
      </w:pPr>
      <w:r>
        <w:t xml:space="preserve">In the event of an increase in charges, the service provider must prove that it has </w:t>
      </w:r>
      <w:proofErr w:type="gramStart"/>
      <w:r>
        <w:t>actually borne</w:t>
      </w:r>
      <w:proofErr w:type="gramEnd"/>
      <w:r>
        <w:t xml:space="preserve"> the additional charges it has claimed and that they are related to the performance of the contract.</w:t>
      </w:r>
    </w:p>
    <w:p w14:paraId="341CF1D8" w14:textId="77777777" w:rsidR="008C7130" w:rsidRDefault="00126066">
      <w:pPr>
        <w:pStyle w:val="Body1"/>
        <w:ind w:left="1210"/>
      </w:pPr>
      <w:r>
        <w:t>In case of a reduction, there is no revision if the service provider proves that he paid the charges at the old rate.</w:t>
      </w:r>
    </w:p>
    <w:p w14:paraId="5576C5C2" w14:textId="77777777" w:rsidR="008C7130" w:rsidRDefault="00126066">
      <w:pPr>
        <w:pStyle w:val="Heading1title"/>
        <w:numPr>
          <w:ilvl w:val="0"/>
          <w:numId w:val="58"/>
        </w:numPr>
      </w:pPr>
      <w:bookmarkStart w:id="64" w:name="_Toc256000050"/>
      <w:r>
        <w:t>Terms of introduction (Art. 38/14 to 38/17)</w:t>
      </w:r>
      <w:bookmarkEnd w:id="64"/>
    </w:p>
    <w:p w14:paraId="488D7898" w14:textId="77777777" w:rsidR="008C7130" w:rsidRDefault="00126066">
      <w:pPr>
        <w:pStyle w:val="Heading2"/>
        <w:numPr>
          <w:ilvl w:val="1"/>
          <w:numId w:val="58"/>
        </w:numPr>
      </w:pPr>
      <w:bookmarkStart w:id="65" w:name="_sx-ref-en-419539"/>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5"/>
    </w:p>
    <w:p w14:paraId="7658463E" w14:textId="77777777" w:rsidR="008C7130" w:rsidRDefault="00126066">
      <w:pPr>
        <w:pStyle w:val="Heading2"/>
        <w:numPr>
          <w:ilvl w:val="1"/>
          <w:numId w:val="58"/>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_sx-ref-en-419539 \r \h \* MERGEFORMAT </w:instrText>
      </w:r>
      <w:r>
        <w:fldChar w:fldCharType="separate"/>
      </w:r>
      <w:r>
        <w:t>‎15.1</w:t>
      </w:r>
      <w:r>
        <w:fldChar w:fldCharType="end"/>
      </w:r>
      <w:r>
        <w:t>, regardless of whether the contracting authority is aware of the facts or circumstances.</w:t>
      </w:r>
    </w:p>
    <w:p w14:paraId="338BAF5C"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66" w:name="_Toc256000051"/>
      <w:r>
        <w:rPr>
          <w:color w:val="910000"/>
        </w:rPr>
        <w:lastRenderedPageBreak/>
        <w:t>Section (F) - Performance modalities</w:t>
      </w:r>
      <w:bookmarkEnd w:id="66"/>
    </w:p>
    <w:p w14:paraId="10D33990" w14:textId="77777777" w:rsidR="008C7130" w:rsidRDefault="00126066">
      <w:pPr>
        <w:pStyle w:val="Heading1title"/>
        <w:numPr>
          <w:ilvl w:val="0"/>
          <w:numId w:val="58"/>
        </w:numPr>
      </w:pPr>
      <w:bookmarkStart w:id="67" w:name="_Toc256000052"/>
      <w:r>
        <w:t>Order forms (Art. 146)</w:t>
      </w:r>
      <w:bookmarkEnd w:id="67"/>
    </w:p>
    <w:p w14:paraId="1253F453" w14:textId="77777777" w:rsidR="008C7130" w:rsidRDefault="00126066">
      <w:pPr>
        <w:pStyle w:val="Heading1title"/>
        <w:numPr>
          <w:ilvl w:val="0"/>
          <w:numId w:val="58"/>
        </w:numPr>
      </w:pPr>
      <w:bookmarkStart w:id="68" w:name="_Toc256000053"/>
      <w:r>
        <w:t>Deadlines and terms (Art. 147)</w:t>
      </w:r>
      <w:bookmarkEnd w:id="68"/>
    </w:p>
    <w:p w14:paraId="39D0D1AB" w14:textId="0DE7F3A7" w:rsidR="008C7130" w:rsidRDefault="00126066">
      <w:pPr>
        <w:pStyle w:val="Heading2"/>
        <w:numPr>
          <w:ilvl w:val="1"/>
          <w:numId w:val="58"/>
        </w:numPr>
      </w:pPr>
      <w:r>
        <w:t>The service provider must complete the services within</w:t>
      </w:r>
      <w:r>
        <w:rPr>
          <w:b/>
        </w:rPr>
        <w:t xml:space="preserve"> 8 (eight) months</w:t>
      </w:r>
      <w:r>
        <w:t>, starting from</w:t>
      </w:r>
      <w:r>
        <w:rPr>
          <w:b/>
        </w:rPr>
        <w:t xml:space="preserve"> the day </w:t>
      </w:r>
      <w:r w:rsidR="00D77432">
        <w:rPr>
          <w:b/>
        </w:rPr>
        <w:t>of the kick-off meeting</w:t>
      </w:r>
    </w:p>
    <w:p w14:paraId="1B086BD5" w14:textId="77777777" w:rsidR="008C7130" w:rsidRDefault="00126066">
      <w:pPr>
        <w:pStyle w:val="Heading1title"/>
        <w:numPr>
          <w:ilvl w:val="0"/>
          <w:numId w:val="58"/>
        </w:numPr>
      </w:pPr>
      <w:bookmarkStart w:id="69" w:name="_Toc256000054"/>
      <w:r>
        <w:t>Place of performance (Art. 149)</w:t>
      </w:r>
      <w:bookmarkEnd w:id="69"/>
    </w:p>
    <w:p w14:paraId="2D1D94A2" w14:textId="77777777" w:rsidR="008C7130" w:rsidRDefault="00126066">
      <w:pPr>
        <w:pStyle w:val="Body1"/>
      </w:pPr>
      <w:r>
        <w:t>The services must be performed at the following address:</w:t>
      </w:r>
      <w:r>
        <w:br/>
      </w:r>
      <w:r>
        <w:rPr>
          <w:b/>
        </w:rPr>
        <w:t>Maputo</w:t>
      </w:r>
      <w:r>
        <w:t>.</w:t>
      </w:r>
    </w:p>
    <w:p w14:paraId="62DBE4EA" w14:textId="77777777" w:rsidR="008C7130" w:rsidRDefault="00126066">
      <w:pPr>
        <w:pStyle w:val="Heading1title"/>
        <w:numPr>
          <w:ilvl w:val="0"/>
          <w:numId w:val="58"/>
        </w:numPr>
      </w:pPr>
      <w:bookmarkStart w:id="70" w:name="_Toc256000055"/>
      <w:r>
        <w:t>Inspection of the services (Art. 150)</w:t>
      </w:r>
      <w:bookmarkEnd w:id="70"/>
    </w:p>
    <w:p w14:paraId="28E9CB96" w14:textId="77777777" w:rsidR="008C7130" w:rsidRDefault="00126066">
      <w:pPr>
        <w:pStyle w:val="Heading2"/>
        <w:numPr>
          <w:ilvl w:val="1"/>
          <w:numId w:val="58"/>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2C340685" w14:textId="77777777" w:rsidR="008C7130" w:rsidRDefault="00126066">
      <w:pPr>
        <w:pStyle w:val="Heading2"/>
        <w:numPr>
          <w:ilvl w:val="1"/>
          <w:numId w:val="58"/>
        </w:numPr>
      </w:pPr>
      <w:r>
        <w:t>The service provider must notify the managing official in writing, either by registered post or e-mail (with proof of the exact dispatch date), specifying the date on which the services will be available for inspection.</w:t>
      </w:r>
    </w:p>
    <w:p w14:paraId="62EAEBAA" w14:textId="77777777" w:rsidR="008C7130" w:rsidRDefault="00126066">
      <w:pPr>
        <w:pStyle w:val="Heading1title"/>
        <w:numPr>
          <w:ilvl w:val="0"/>
          <w:numId w:val="58"/>
        </w:numPr>
      </w:pPr>
      <w:bookmarkStart w:id="71" w:name="_Toc256000056"/>
      <w:r>
        <w:t>Liability of the service provider (Art. 152-153)</w:t>
      </w:r>
      <w:bookmarkEnd w:id="71"/>
    </w:p>
    <w:p w14:paraId="695FC04E" w14:textId="77777777" w:rsidR="008C7130" w:rsidRDefault="00126066">
      <w:pPr>
        <w:pStyle w:val="Heading2"/>
        <w:numPr>
          <w:ilvl w:val="1"/>
          <w:numId w:val="58"/>
        </w:numPr>
      </w:pPr>
      <w:r>
        <w:t>The service provider assumes full responsibility for any mistakes or deficiencies in the services delivered.</w:t>
      </w:r>
    </w:p>
    <w:p w14:paraId="19617197" w14:textId="77777777" w:rsidR="008C7130" w:rsidRDefault="00126066">
      <w:pPr>
        <w:pStyle w:val="Heading2"/>
        <w:numPr>
          <w:ilvl w:val="1"/>
          <w:numId w:val="58"/>
        </w:numPr>
      </w:pPr>
      <w:r>
        <w:t xml:space="preserve">The service provider shall indemnify the contracting authority against any damages it may incur </w:t>
      </w:r>
      <w:proofErr w:type="gramStart"/>
      <w:r>
        <w:t>as a result of</w:t>
      </w:r>
      <w:proofErr w:type="gramEnd"/>
      <w:r>
        <w:t xml:space="preserve"> liability towards third parties arising from delays in the performance of the services or any failure by the service provider to </w:t>
      </w:r>
      <w:proofErr w:type="spellStart"/>
      <w:r>
        <w:t>fulfill</w:t>
      </w:r>
      <w:proofErr w:type="spellEnd"/>
      <w:r>
        <w:t xml:space="preserve"> its obligations.</w:t>
      </w:r>
    </w:p>
    <w:p w14:paraId="4A4F6DFE"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72" w:name="_Toc256000057"/>
      <w:r>
        <w:rPr>
          <w:color w:val="910000"/>
        </w:rPr>
        <w:t>Section (G) - Means of action</w:t>
      </w:r>
      <w:bookmarkEnd w:id="72"/>
    </w:p>
    <w:p w14:paraId="643B95B1" w14:textId="77777777" w:rsidR="008C7130" w:rsidRDefault="00126066">
      <w:pPr>
        <w:pStyle w:val="Heading1title"/>
        <w:numPr>
          <w:ilvl w:val="0"/>
          <w:numId w:val="58"/>
        </w:numPr>
      </w:pPr>
      <w:bookmarkStart w:id="73" w:name="_Toc256000058"/>
      <w:r>
        <w:t>Failure of performance (Art. 44)</w:t>
      </w:r>
      <w:bookmarkEnd w:id="73"/>
    </w:p>
    <w:p w14:paraId="5CEAA122" w14:textId="77777777" w:rsidR="008C7130" w:rsidRDefault="00126066">
      <w:pPr>
        <w:pStyle w:val="Heading2"/>
        <w:numPr>
          <w:ilvl w:val="1"/>
          <w:numId w:val="58"/>
        </w:numPr>
      </w:pPr>
      <w:r>
        <w:t>The service provider shall be considered in breach of this public contract under the following circumstances:</w:t>
      </w:r>
    </w:p>
    <w:p w14:paraId="30347C87" w14:textId="77777777" w:rsidR="008C7130" w:rsidRDefault="00126066">
      <w:pPr>
        <w:pStyle w:val="Body1"/>
        <w:numPr>
          <w:ilvl w:val="0"/>
          <w:numId w:val="64"/>
        </w:numPr>
        <w:tabs>
          <w:tab w:val="left" w:pos="1720"/>
        </w:tabs>
        <w:ind w:left="1720" w:hanging="510"/>
      </w:pPr>
      <w:r>
        <w:t>When contract performance is not carried out in accordance with the conditions specified in the procurement documents;</w:t>
      </w:r>
    </w:p>
    <w:p w14:paraId="689A2573" w14:textId="77777777" w:rsidR="008C7130" w:rsidRDefault="00126066">
      <w:pPr>
        <w:pStyle w:val="Body1"/>
        <w:numPr>
          <w:ilvl w:val="0"/>
          <w:numId w:val="64"/>
        </w:numPr>
        <w:tabs>
          <w:tab w:val="left" w:pos="1720"/>
        </w:tabs>
        <w:ind w:left="1720" w:hanging="510"/>
      </w:pPr>
      <w:r>
        <w:t>When, at any time, contract performance has not progressed in such a way that it can be fully completed on the due dates;</w:t>
      </w:r>
    </w:p>
    <w:p w14:paraId="7C9BA7E2" w14:textId="77777777" w:rsidR="008C7130" w:rsidRDefault="00126066">
      <w:pPr>
        <w:pStyle w:val="Body1"/>
        <w:numPr>
          <w:ilvl w:val="0"/>
          <w:numId w:val="64"/>
        </w:numPr>
        <w:tabs>
          <w:tab w:val="left" w:pos="1720"/>
        </w:tabs>
        <w:ind w:left="1720" w:hanging="510"/>
      </w:pPr>
      <w:r>
        <w:t>When the service provider fails to comply with written orders issued in due form by the contracting authority.</w:t>
      </w:r>
    </w:p>
    <w:p w14:paraId="7A8473A5" w14:textId="77777777" w:rsidR="008C7130" w:rsidRDefault="00126066">
      <w:pPr>
        <w:pStyle w:val="Body1"/>
        <w:ind w:left="1210"/>
      </w:pPr>
      <w:r>
        <w:t xml:space="preserve">Any failure to comply with the provisions of the public contract, including the non-compliance with orders from the contracting authority, will be documented in a report ('process verbal'). A copy of </w:t>
      </w:r>
      <w:r>
        <w:lastRenderedPageBreak/>
        <w:t>this report will be sent immediately to the service provider either by registered post or e-mail (with proof of the exact dispatch date).</w:t>
      </w:r>
    </w:p>
    <w:p w14:paraId="46558C88" w14:textId="77777777" w:rsidR="008C7130" w:rsidRDefault="00126066">
      <w:pPr>
        <w:pStyle w:val="Heading2"/>
        <w:numPr>
          <w:ilvl w:val="1"/>
          <w:numId w:val="58"/>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5AFD2688" w14:textId="77777777" w:rsidR="008C7130" w:rsidRDefault="00126066">
      <w:pPr>
        <w:pStyle w:val="Heading2"/>
        <w:numPr>
          <w:ilvl w:val="1"/>
          <w:numId w:val="58"/>
        </w:numPr>
      </w:pPr>
      <w:r>
        <w:t>Any defects that can be attributed to the service provider may result in the application of one or more measures as provided in Articles 45 to 49, 154 and 155 of the “GIR”.</w:t>
      </w:r>
    </w:p>
    <w:p w14:paraId="3CBC032D" w14:textId="77777777" w:rsidR="008C7130" w:rsidRDefault="00126066">
      <w:pPr>
        <w:pStyle w:val="Heading1title"/>
        <w:numPr>
          <w:ilvl w:val="0"/>
          <w:numId w:val="58"/>
        </w:numPr>
      </w:pPr>
      <w:bookmarkStart w:id="74" w:name="_Toc256000059"/>
      <w:r>
        <w:t>Fines for delay (Art. 46 and 154)</w:t>
      </w:r>
      <w:bookmarkEnd w:id="74"/>
    </w:p>
    <w:p w14:paraId="13D2B209" w14:textId="77777777" w:rsidR="008C7130" w:rsidRDefault="00126066">
      <w:pPr>
        <w:pStyle w:val="Heading2"/>
        <w:numPr>
          <w:ilvl w:val="1"/>
          <w:numId w:val="58"/>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1504D133" w14:textId="77777777" w:rsidR="008C7130" w:rsidRDefault="00126066">
      <w:pPr>
        <w:pStyle w:val="Heading2"/>
        <w:numPr>
          <w:ilvl w:val="1"/>
          <w:numId w:val="58"/>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74DA4167" w14:textId="77777777" w:rsidR="008C7130" w:rsidRDefault="00126066">
      <w:pPr>
        <w:pStyle w:val="Heading2"/>
        <w:numPr>
          <w:ilvl w:val="1"/>
          <w:numId w:val="58"/>
        </w:numPr>
      </w:pPr>
      <w:r>
        <w:t>If the execution deadline is an award criterion, the penalty rate may increase to a</w:t>
      </w:r>
      <w:r>
        <w:rPr>
          <w:b/>
        </w:rPr>
        <w:t xml:space="preserve"> maximum of 10%</w:t>
      </w:r>
      <w:r>
        <w:t>, depending on the weight assigned to this criterion in the tender specifications.</w:t>
      </w:r>
    </w:p>
    <w:p w14:paraId="740C0F3D" w14:textId="77777777" w:rsidR="008C7130" w:rsidRDefault="00126066">
      <w:pPr>
        <w:pStyle w:val="Heading2"/>
        <w:numPr>
          <w:ilvl w:val="1"/>
          <w:numId w:val="58"/>
        </w:numPr>
      </w:pPr>
      <w:r>
        <w:t>Without prejudice to the application of these fines, the service provider shall indemnify the contracting authority where appropriate against any damages owed to third parties on account of its delay in performing the contract.</w:t>
      </w:r>
    </w:p>
    <w:p w14:paraId="0DB19D0F" w14:textId="77777777" w:rsidR="008C7130" w:rsidRDefault="00126066">
      <w:pPr>
        <w:pStyle w:val="Heading1title"/>
        <w:numPr>
          <w:ilvl w:val="0"/>
          <w:numId w:val="58"/>
        </w:numPr>
      </w:pPr>
      <w:bookmarkStart w:id="75" w:name="_Toc256000060"/>
      <w:r>
        <w:t>Measures as of Right (Art. 47 and 155)</w:t>
      </w:r>
      <w:bookmarkEnd w:id="75"/>
    </w:p>
    <w:p w14:paraId="71E312B3" w14:textId="77777777" w:rsidR="008C7130" w:rsidRDefault="00126066">
      <w:pPr>
        <w:pStyle w:val="Heading2"/>
        <w:numPr>
          <w:ilvl w:val="1"/>
          <w:numId w:val="58"/>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_sx-ref-en-419893 \r \h \* MERGEFORMAT </w:instrText>
      </w:r>
      <w:r>
        <w:fldChar w:fldCharType="separate"/>
      </w:r>
      <w:r>
        <w:t>‎23.2</w:t>
      </w:r>
      <w:r>
        <w:fldChar w:fldCharType="end"/>
      </w:r>
      <w:r>
        <w:t xml:space="preserve"> However, the contracting authority may apply these measures before the expiration of the aforementioned term when the service provider has explicitly acknowledged the identified shortcomings.</w:t>
      </w:r>
    </w:p>
    <w:p w14:paraId="2F515D75" w14:textId="77777777" w:rsidR="008C7130" w:rsidRDefault="00126066">
      <w:pPr>
        <w:pStyle w:val="Heading2"/>
        <w:numPr>
          <w:ilvl w:val="1"/>
          <w:numId w:val="58"/>
        </w:numPr>
      </w:pPr>
      <w:bookmarkStart w:id="76" w:name="_sx-ref-en-419893"/>
      <w:r>
        <w:t>The measures as of right are:</w:t>
      </w:r>
      <w:bookmarkEnd w:id="76"/>
    </w:p>
    <w:p w14:paraId="5F7B11DE" w14:textId="77777777" w:rsidR="008C7130" w:rsidRDefault="00126066">
      <w:pPr>
        <w:pStyle w:val="Body1"/>
        <w:numPr>
          <w:ilvl w:val="0"/>
          <w:numId w:val="65"/>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0F694C9D" w14:textId="77777777" w:rsidR="008C7130" w:rsidRDefault="00126066">
      <w:pPr>
        <w:pStyle w:val="Body1"/>
        <w:numPr>
          <w:ilvl w:val="0"/>
          <w:numId w:val="65"/>
        </w:numPr>
        <w:tabs>
          <w:tab w:val="left" w:pos="1720"/>
        </w:tabs>
        <w:ind w:left="1720" w:hanging="510"/>
      </w:pPr>
      <w:r>
        <w:t>Completion of all or part of the unfulfilled contract by the contracting authority itself;</w:t>
      </w:r>
    </w:p>
    <w:p w14:paraId="55ACEA24" w14:textId="77777777" w:rsidR="008C7130" w:rsidRDefault="00126066">
      <w:pPr>
        <w:pStyle w:val="Body1"/>
        <w:numPr>
          <w:ilvl w:val="0"/>
          <w:numId w:val="65"/>
        </w:numPr>
        <w:tabs>
          <w:tab w:val="left" w:pos="1720"/>
        </w:tabs>
        <w:ind w:left="1720" w:hanging="510"/>
      </w:pPr>
      <w:r>
        <w:t>Conclusion of one or more replacement contracts with one or more third parties for all or part of the contract remaining to be performed.</w:t>
      </w:r>
    </w:p>
    <w:p w14:paraId="659F4F60" w14:textId="77777777" w:rsidR="008C7130" w:rsidRDefault="00126066">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2BB51016"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77" w:name="_Toc256000061"/>
      <w:r>
        <w:rPr>
          <w:color w:val="910000"/>
        </w:rPr>
        <w:lastRenderedPageBreak/>
        <w:t>Section (H) - End of the public contract</w:t>
      </w:r>
      <w:bookmarkEnd w:id="77"/>
    </w:p>
    <w:p w14:paraId="5C36D948" w14:textId="77777777" w:rsidR="008C7130" w:rsidRDefault="00126066">
      <w:pPr>
        <w:pStyle w:val="Heading1title"/>
        <w:numPr>
          <w:ilvl w:val="0"/>
          <w:numId w:val="58"/>
        </w:numPr>
      </w:pPr>
      <w:bookmarkStart w:id="78" w:name="_Toc256000062"/>
      <w:r>
        <w:t>Acceptance of the services performed (Art. 64 and 156)</w:t>
      </w:r>
      <w:bookmarkEnd w:id="78"/>
    </w:p>
    <w:p w14:paraId="3F3A8F53" w14:textId="77777777" w:rsidR="008C7130" w:rsidRDefault="00126066">
      <w:pPr>
        <w:pStyle w:val="Heading2"/>
        <w:numPr>
          <w:ilvl w:val="1"/>
          <w:numId w:val="58"/>
        </w:numPr>
      </w:pPr>
      <w:r>
        <w:t>The managing official will closely follow up the services during their performance. The services will not be accepted until after having satisfied the inspections, technical acceptance operations and prescribed tests.</w:t>
      </w:r>
    </w:p>
    <w:p w14:paraId="449939C5" w14:textId="77777777" w:rsidR="008C7130" w:rsidRDefault="00126066">
      <w:pPr>
        <w:pStyle w:val="Heading2"/>
        <w:numPr>
          <w:ilvl w:val="1"/>
          <w:numId w:val="58"/>
        </w:numPr>
      </w:pPr>
      <w:r>
        <w:t>Final Acceptance will occur upon service delivery completion, marking full contract completion.</w:t>
      </w:r>
    </w:p>
    <w:p w14:paraId="454A1382" w14:textId="77777777" w:rsidR="008C7130" w:rsidRDefault="00126066">
      <w:pPr>
        <w:pStyle w:val="Heading2"/>
        <w:numPr>
          <w:ilvl w:val="1"/>
          <w:numId w:val="58"/>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_sx-ref-en-420016 \r \h \* MERGEFORMAT </w:instrText>
      </w:r>
      <w:r>
        <w:fldChar w:fldCharType="separate"/>
      </w:r>
      <w:r>
        <w:t>‎25</w:t>
      </w:r>
      <w:r>
        <w:fldChar w:fldCharType="end"/>
      </w:r>
      <w:r>
        <w:t>).</w:t>
      </w:r>
    </w:p>
    <w:p w14:paraId="45DB2D01" w14:textId="77777777" w:rsidR="008C7130" w:rsidRDefault="00126066">
      <w:pPr>
        <w:pStyle w:val="Heading2"/>
        <w:numPr>
          <w:ilvl w:val="1"/>
          <w:numId w:val="58"/>
        </w:numPr>
      </w:pPr>
      <w:r>
        <w:t xml:space="preserve">If the services are completed before or after the expected date, the service provider must notify the managing official by registered letter or electronic mail that provides equivalent assurance of the exact date of </w:t>
      </w:r>
      <w:proofErr w:type="gramStart"/>
      <w:r>
        <w:t>dispatch, and</w:t>
      </w:r>
      <w:proofErr w:type="gramEnd"/>
      <w:r>
        <w:t xml:space="preserve"> shall request that the acceptance procedure be carried out.</w:t>
      </w:r>
    </w:p>
    <w:p w14:paraId="045A63D9" w14:textId="77777777" w:rsidR="008C7130" w:rsidRDefault="00126066">
      <w:pPr>
        <w:pStyle w:val="Heading2"/>
        <w:numPr>
          <w:ilvl w:val="1"/>
          <w:numId w:val="58"/>
        </w:numPr>
      </w:pPr>
      <w:r>
        <w:t>Any progress payment shall be preceded by partial acceptance. The last partial acceptance is considered final acceptance and concludes the services under the contract.</w:t>
      </w:r>
    </w:p>
    <w:p w14:paraId="1AB51F33" w14:textId="77777777" w:rsidR="008C7130" w:rsidRDefault="00126066">
      <w:pPr>
        <w:pStyle w:val="Heading1title"/>
        <w:numPr>
          <w:ilvl w:val="0"/>
          <w:numId w:val="58"/>
        </w:numPr>
      </w:pPr>
      <w:bookmarkStart w:id="79" w:name="_Toc256000063"/>
      <w:bookmarkStart w:id="80" w:name="_sx-ref-en-420016"/>
      <w:r>
        <w:t>Invoicing and payment (Art. 66-72 and 160)</w:t>
      </w:r>
      <w:bookmarkEnd w:id="79"/>
      <w:bookmarkEnd w:id="80"/>
    </w:p>
    <w:p w14:paraId="317AB72D" w14:textId="77777777" w:rsidR="008C7130" w:rsidRDefault="00126066">
      <w:pPr>
        <w:pStyle w:val="Heading2"/>
        <w:numPr>
          <w:ilvl w:val="1"/>
          <w:numId w:val="58"/>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4BD21668" w14:textId="77777777" w:rsidR="008C7130" w:rsidRDefault="00126066">
      <w:pPr>
        <w:pStyle w:val="Heading2"/>
        <w:numPr>
          <w:ilvl w:val="1"/>
          <w:numId w:val="58"/>
        </w:numPr>
      </w:pPr>
      <w:r>
        <w:t>Only services that have been performed correctly may be invoiced. The invoice must be issued in EURO.</w:t>
      </w:r>
    </w:p>
    <w:p w14:paraId="55B2848C" w14:textId="63F0A399" w:rsidR="008C7130" w:rsidRDefault="00126066" w:rsidP="7514C4D9">
      <w:pPr>
        <w:pStyle w:val="Heading2"/>
      </w:pPr>
      <w:r>
        <w:t xml:space="preserve">The service provider sends (one copy only of) the invoices and the contract acceptance report (original copy) to the following </w:t>
      </w:r>
      <w:r w:rsidR="00D77432">
        <w:t xml:space="preserve">email </w:t>
      </w:r>
      <w:r>
        <w:t>address:</w:t>
      </w:r>
      <w:r w:rsidRPr="7514C4D9">
        <w:rPr>
          <w:b/>
          <w:bCs/>
        </w:rPr>
        <w:t xml:space="preserve"> </w:t>
      </w:r>
      <w:r w:rsidR="00B06425" w:rsidRPr="00B06425">
        <w:t xml:space="preserve"> </w:t>
      </w:r>
      <w:hyperlink r:id="rId34" w:history="1">
        <w:r w:rsidR="009B0C20" w:rsidRPr="002623C1">
          <w:rPr>
            <w:rStyle w:val="Hyperlink"/>
            <w:b/>
            <w:bCs/>
          </w:rPr>
          <w:t>invoice.moz@enabel.be</w:t>
        </w:r>
      </w:hyperlink>
      <w:r w:rsidR="009B0C20">
        <w:rPr>
          <w:b/>
          <w:bCs/>
        </w:rPr>
        <w:t xml:space="preserve"> </w:t>
      </w:r>
    </w:p>
    <w:p w14:paraId="3C93D6DC" w14:textId="77777777" w:rsidR="008C7130" w:rsidRDefault="00126066">
      <w:pPr>
        <w:pStyle w:val="Heading2"/>
        <w:numPr>
          <w:ilvl w:val="1"/>
          <w:numId w:val="58"/>
        </w:numPr>
      </w:pPr>
      <w:r>
        <w:t>Payment will be made in accordance with one of the following arrangements:</w:t>
      </w:r>
      <w:r>
        <w:br/>
        <w:t>The payment will be mad upon each deliverable.</w:t>
      </w:r>
    </w:p>
    <w:p w14:paraId="0EA69443" w14:textId="77777777" w:rsidR="008C7130" w:rsidRDefault="00126066">
      <w:pPr>
        <w:pStyle w:val="Heading1title"/>
        <w:numPr>
          <w:ilvl w:val="0"/>
          <w:numId w:val="58"/>
        </w:numPr>
      </w:pPr>
      <w:bookmarkStart w:id="81" w:name="_Toc256000064"/>
      <w:r>
        <w:t>Advance payments</w:t>
      </w:r>
      <w:bookmarkEnd w:id="81"/>
    </w:p>
    <w:p w14:paraId="279275C1" w14:textId="77777777" w:rsidR="008C7130" w:rsidRDefault="00126066">
      <w:pPr>
        <w:pStyle w:val="Heading2"/>
        <w:numPr>
          <w:ilvl w:val="1"/>
          <w:numId w:val="58"/>
        </w:numPr>
      </w:pPr>
      <w:r>
        <w:t xml:space="preserve">Notwithstanding clause </w:t>
      </w:r>
      <w:r>
        <w:fldChar w:fldCharType="begin"/>
      </w:r>
      <w:r>
        <w:instrText xml:space="preserve">REF _sx-ref-en-420016 \r \h \* MERGEFORMAT </w:instrText>
      </w:r>
      <w:r>
        <w:fldChar w:fldCharType="separate"/>
      </w:r>
      <w:r>
        <w:t>‎25</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may be granted to the service provider.</w:t>
      </w:r>
    </w:p>
    <w:p w14:paraId="38BC356B" w14:textId="77777777" w:rsidR="008C7130" w:rsidRDefault="00126066">
      <w:pPr>
        <w:pStyle w:val="Body1"/>
        <w:ind w:left="1210"/>
      </w:pPr>
      <w:r>
        <w:t>The amount of the advance is calculated by applying the following percentages to the reference value of the public contract:</w:t>
      </w:r>
    </w:p>
    <w:p w14:paraId="275A2E94" w14:textId="77777777" w:rsidR="008C7130" w:rsidRDefault="00126066">
      <w:pPr>
        <w:pStyle w:val="Body1"/>
        <w:numPr>
          <w:ilvl w:val="0"/>
          <w:numId w:val="66"/>
        </w:numPr>
        <w:tabs>
          <w:tab w:val="left" w:pos="1720"/>
        </w:tabs>
        <w:ind w:left="1720" w:hanging="510"/>
      </w:pPr>
      <w:r>
        <w:t>20% if the winning tenderer is a micro-enterprise, i.e. a company that employs fewer than ten people and whose annual turnover or annual balance sheet total does not exceed two million euros;</w:t>
      </w:r>
    </w:p>
    <w:p w14:paraId="49B99C09" w14:textId="77777777" w:rsidR="008C7130" w:rsidRDefault="00126066">
      <w:pPr>
        <w:pStyle w:val="Body1"/>
        <w:numPr>
          <w:ilvl w:val="0"/>
          <w:numId w:val="66"/>
        </w:numPr>
        <w:tabs>
          <w:tab w:val="left" w:pos="1720"/>
        </w:tabs>
        <w:ind w:left="1720" w:hanging="510"/>
      </w:pPr>
      <w:r>
        <w:t>10% if the winning tenderer is a small enterprise, i.e. a company that employs fewer than fifty people and whose annual turnover or annual balance sheet total does not exceed ten million euros;</w:t>
      </w:r>
    </w:p>
    <w:p w14:paraId="70A3EEEA" w14:textId="77777777" w:rsidR="008C7130" w:rsidRDefault="00126066">
      <w:pPr>
        <w:pStyle w:val="Body1"/>
        <w:numPr>
          <w:ilvl w:val="0"/>
          <w:numId w:val="66"/>
        </w:numPr>
        <w:tabs>
          <w:tab w:val="left" w:pos="1720"/>
        </w:tabs>
        <w:ind w:left="1720" w:hanging="510"/>
      </w:pPr>
      <w:r>
        <w:lastRenderedPageBreak/>
        <w:t>5% where the winning tenderer is a medium-sized enterprise, i.e. a company that employs fewer than two hundred and fifty people and with an annual turnover not exceeding fifty million euros or an annual balance sheet total not exceeding forty-three million euros.</w:t>
      </w:r>
    </w:p>
    <w:p w14:paraId="5C118B8E" w14:textId="77777777" w:rsidR="008C7130" w:rsidRDefault="00126066">
      <w:pPr>
        <w:pStyle w:val="Heading2"/>
        <w:numPr>
          <w:ilvl w:val="1"/>
          <w:numId w:val="58"/>
        </w:numPr>
      </w:pPr>
      <w:r>
        <w:t xml:space="preserve">The advance is calculated </w:t>
      </w:r>
      <w:proofErr w:type="gramStart"/>
      <w:r>
        <w:t>on the basis of</w:t>
      </w:r>
      <w:proofErr w:type="gramEnd"/>
      <w:r>
        <w:t xml:space="preserve"> the reference value of the public contract, i.e.:</w:t>
      </w:r>
    </w:p>
    <w:p w14:paraId="2823ACDD" w14:textId="77777777" w:rsidR="008C7130" w:rsidRDefault="00126066">
      <w:pPr>
        <w:pStyle w:val="Body1"/>
        <w:numPr>
          <w:ilvl w:val="0"/>
          <w:numId w:val="67"/>
        </w:numPr>
        <w:tabs>
          <w:tab w:val="left" w:pos="1720"/>
        </w:tabs>
        <w:ind w:left="1720" w:hanging="510"/>
      </w:pPr>
      <w:r>
        <w:t>If the duration of the public contract is equal to or less than 12 months, the reference value is equal to the initial value of the public contract, all taxes included;</w:t>
      </w:r>
    </w:p>
    <w:p w14:paraId="7BAB71CC" w14:textId="77777777" w:rsidR="008C7130" w:rsidRDefault="00126066">
      <w:pPr>
        <w:pStyle w:val="Body1"/>
        <w:numPr>
          <w:ilvl w:val="0"/>
          <w:numId w:val="67"/>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7B39A54D" w14:textId="77777777" w:rsidR="008C7130" w:rsidRDefault="00126066">
      <w:pPr>
        <w:pStyle w:val="Body1"/>
        <w:numPr>
          <w:ilvl w:val="0"/>
          <w:numId w:val="67"/>
        </w:numPr>
        <w:tabs>
          <w:tab w:val="left" w:pos="1720"/>
        </w:tabs>
        <w:ind w:left="1720" w:hanging="510"/>
      </w:pPr>
      <w:r>
        <w:t>In the case of an open-ended public contract, the reference value is the value per month of the public contract multiplied by 12.</w:t>
      </w:r>
    </w:p>
    <w:p w14:paraId="6D878776" w14:textId="77777777" w:rsidR="008C7130" w:rsidRDefault="00126066">
      <w:pPr>
        <w:pStyle w:val="Body1"/>
        <w:ind w:left="1210"/>
      </w:pPr>
      <w:r>
        <w:t xml:space="preserve">For the calculation of the initial value of the contract, neither conditional blocks nor renewals shall be </w:t>
      </w:r>
      <w:proofErr w:type="gramStart"/>
      <w:r>
        <w:t>taken into account</w:t>
      </w:r>
      <w:proofErr w:type="gramEnd"/>
      <w:r>
        <w:t>.</w:t>
      </w:r>
    </w:p>
    <w:p w14:paraId="0364A9E4" w14:textId="77777777" w:rsidR="008C7130" w:rsidRDefault="00126066">
      <w:pPr>
        <w:pStyle w:val="Heading2"/>
        <w:numPr>
          <w:ilvl w:val="1"/>
          <w:numId w:val="58"/>
        </w:numPr>
      </w:pPr>
      <w:r>
        <w:t>No advance is granted before:</w:t>
      </w:r>
    </w:p>
    <w:p w14:paraId="47D63238" w14:textId="77777777" w:rsidR="008C7130" w:rsidRDefault="00126066">
      <w:pPr>
        <w:pStyle w:val="Body1"/>
        <w:numPr>
          <w:ilvl w:val="0"/>
          <w:numId w:val="68"/>
        </w:numPr>
        <w:tabs>
          <w:tab w:val="left" w:pos="1720"/>
        </w:tabs>
        <w:ind w:left="1720" w:hanging="510"/>
      </w:pPr>
      <w:r>
        <w:t>Notification of the conclusion of the public contract;</w:t>
      </w:r>
    </w:p>
    <w:p w14:paraId="7F51767E" w14:textId="77777777" w:rsidR="008C7130" w:rsidRDefault="00126066">
      <w:pPr>
        <w:pStyle w:val="Body1"/>
        <w:numPr>
          <w:ilvl w:val="0"/>
          <w:numId w:val="68"/>
        </w:numPr>
        <w:tabs>
          <w:tab w:val="left" w:pos="1720"/>
        </w:tabs>
        <w:ind w:left="1720" w:hanging="510"/>
      </w:pPr>
      <w:r>
        <w:t>A written dated demand submitted to the contracting authority;</w:t>
      </w:r>
    </w:p>
    <w:p w14:paraId="733BAC0B" w14:textId="77777777" w:rsidR="008C7130" w:rsidRDefault="00126066">
      <w:pPr>
        <w:pStyle w:val="Body1"/>
        <w:numPr>
          <w:ilvl w:val="0"/>
          <w:numId w:val="68"/>
        </w:numPr>
        <w:tabs>
          <w:tab w:val="left" w:pos="1720"/>
        </w:tabs>
        <w:ind w:left="1720" w:hanging="51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53440DF8" w14:textId="77777777" w:rsidR="008C7130" w:rsidRDefault="00126066">
      <w:pPr>
        <w:pStyle w:val="Heading2"/>
        <w:numPr>
          <w:ilvl w:val="1"/>
          <w:numId w:val="58"/>
        </w:numPr>
      </w:pPr>
      <w:r>
        <w:t>Payment of the advance may be suspended if it is found that the service provider does not comply with his contractual obligations or if they contravene the provisions of Article 7 of the Law of 17 June 2016 on public procurement.</w:t>
      </w:r>
    </w:p>
    <w:p w14:paraId="74D8B330" w14:textId="77777777" w:rsidR="008C7130" w:rsidRDefault="00126066">
      <w:pPr>
        <w:pStyle w:val="Heading2"/>
        <w:numPr>
          <w:ilvl w:val="1"/>
          <w:numId w:val="58"/>
        </w:numPr>
      </w:pPr>
      <w:r>
        <w:t>The advance granted is charged to the amounts owed to the service provider, as follows:</w:t>
      </w:r>
      <w:r>
        <w:br/>
        <w:t>The first half of the advance payment shall be offset against the sums due to the service provider when the value of the services performed reaches 30 per cent of the original order amount and the second half of the advance shall be offset against the sums due to the service provider when the value of the services performed reaches 60 per cent of the original order amount.</w:t>
      </w:r>
    </w:p>
    <w:p w14:paraId="385F3F4F" w14:textId="77777777" w:rsidR="008C7130" w:rsidRDefault="00126066">
      <w:pPr>
        <w:sectPr w:rsidR="008C7130">
          <w:headerReference w:type="default" r:id="rId35"/>
          <w:footerReference w:type="default" r:id="rId36"/>
          <w:pgSz w:w="11906" w:h="16838"/>
          <w:pgMar w:top="1134" w:right="1134" w:bottom="1134" w:left="1134" w:header="567" w:footer="567" w:gutter="0"/>
          <w:cols w:space="708"/>
          <w:docGrid w:linePitch="360"/>
        </w:sectPr>
      </w:pPr>
      <w:r>
        <w:t xml:space="preserve"> </w:t>
      </w:r>
    </w:p>
    <w:p w14:paraId="390C91BE" w14:textId="77777777" w:rsidR="008C7130" w:rsidRDefault="00126066">
      <w:pPr>
        <w:pStyle w:val="SubdocumentTitle"/>
      </w:pPr>
      <w:bookmarkStart w:id="82" w:name="_Toc256000065"/>
      <w:bookmarkStart w:id="83" w:name="doc__terms_of_reference"/>
      <w:r>
        <w:lastRenderedPageBreak/>
        <w:t>5 Terms of reference</w:t>
      </w:r>
      <w:bookmarkEnd w:id="82"/>
      <w:bookmarkEnd w:id="83"/>
    </w:p>
    <w:p w14:paraId="21CAC853" w14:textId="77777777" w:rsidR="006D24C6" w:rsidRPr="006D24C6" w:rsidRDefault="006D24C6" w:rsidP="006D24C6">
      <w:pPr>
        <w:spacing w:after="160" w:line="276" w:lineRule="auto"/>
        <w:rPr>
          <w:rFonts w:ascii="Georgia" w:eastAsiaTheme="minorHAnsi" w:hAnsi="Georgia" w:cstheme="minorBidi"/>
          <w:color w:val="585756"/>
          <w:sz w:val="21"/>
          <w:szCs w:val="22"/>
          <w:lang w:val="en-ZA"/>
        </w:rPr>
        <w:sectPr w:rsidR="006D24C6" w:rsidRPr="006D24C6" w:rsidSect="006D24C6">
          <w:headerReference w:type="default" r:id="rId37"/>
          <w:footerReference w:type="default" r:id="rId38"/>
          <w:headerReference w:type="first" r:id="rId39"/>
          <w:footerReference w:type="first" r:id="rId40"/>
          <w:pgSz w:w="11906" w:h="16838"/>
          <w:pgMar w:top="1418" w:right="1531" w:bottom="1418" w:left="1871" w:header="709" w:footer="709" w:gutter="0"/>
          <w:pgNumType w:start="1"/>
          <w:cols w:space="708"/>
          <w:titlePg/>
          <w:docGrid w:linePitch="360"/>
        </w:sectPr>
      </w:pPr>
      <w:r w:rsidRPr="006D24C6">
        <w:rPr>
          <w:rFonts w:ascii="Georgia" w:eastAsiaTheme="minorHAnsi" w:hAnsi="Georgia" w:cstheme="minorBidi"/>
          <w:i/>
          <w:noProof/>
          <w:color w:val="585756"/>
          <w:sz w:val="21"/>
          <w:szCs w:val="22"/>
          <w:lang w:val="en-ZA" w:eastAsia="en-GB"/>
        </w:rPr>
        <mc:AlternateContent>
          <mc:Choice Requires="wps">
            <w:drawing>
              <wp:anchor distT="0" distB="0" distL="114300" distR="114300" simplePos="0" relativeHeight="251658246" behindDoc="0" locked="1" layoutInCell="1" allowOverlap="1" wp14:anchorId="36B4B043" wp14:editId="4CDAC5A4">
                <wp:simplePos x="0" y="0"/>
                <wp:positionH relativeFrom="column">
                  <wp:posOffset>-281305</wp:posOffset>
                </wp:positionH>
                <wp:positionV relativeFrom="page">
                  <wp:posOffset>3077845</wp:posOffset>
                </wp:positionV>
                <wp:extent cx="3819600" cy="4024800"/>
                <wp:effectExtent l="0" t="0" r="9525" b="0"/>
                <wp:wrapNone/>
                <wp:docPr id="2" name="Zone de texte 2"/>
                <wp:cNvGraphicFramePr/>
                <a:graphic xmlns:a="http://schemas.openxmlformats.org/drawingml/2006/main">
                  <a:graphicData uri="http://schemas.microsoft.com/office/word/2010/wordprocessingShape">
                    <wps:wsp>
                      <wps:cNvSpPr txBox="1"/>
                      <wps:spPr>
                        <a:xfrm>
                          <a:off x="0" y="0"/>
                          <a:ext cx="3819600" cy="4024800"/>
                        </a:xfrm>
                        <a:prstGeom prst="rect">
                          <a:avLst/>
                        </a:prstGeom>
                        <a:solidFill>
                          <a:sysClr val="window" lastClr="FFFFFF"/>
                        </a:solidFill>
                        <a:ln w="6350">
                          <a:noFill/>
                        </a:ln>
                        <a:effectLst/>
                      </wps:spPr>
                      <wps:txbx>
                        <w:txbxContent>
                          <w:p w14:paraId="1AD45D48" w14:textId="77777777" w:rsidR="006D24C6" w:rsidRPr="00B12A04" w:rsidRDefault="00000000" w:rsidP="006D24C6">
                            <w:pPr>
                              <w:pStyle w:val="cover"/>
                              <w:rPr>
                                <w:sz w:val="24"/>
                                <w:szCs w:val="24"/>
                              </w:rPr>
                            </w:pPr>
                            <w:sdt>
                              <w:sdtPr>
                                <w:id w:val="-243493817"/>
                              </w:sdtPr>
                              <w:sdtEndPr>
                                <w:rPr>
                                  <w:sz w:val="24"/>
                                  <w:szCs w:val="24"/>
                                </w:rPr>
                              </w:sdtEndPr>
                              <w:sdtContent>
                                <w:r w:rsidR="006D24C6" w:rsidRPr="00B12A04">
                                  <w:t>Integrating E-Cooking and E-Mobility into Mozambique’s Electricity System</w:t>
                                </w:r>
                              </w:sdtContent>
                            </w:sdt>
                          </w:p>
                          <w:sdt>
                            <w:sdtPr>
                              <w:rPr>
                                <w:sz w:val="24"/>
                                <w:szCs w:val="24"/>
                              </w:rPr>
                              <w:id w:val="493992149"/>
                            </w:sdtPr>
                            <w:sdtContent>
                              <w:p w14:paraId="600B44C2" w14:textId="77777777" w:rsidR="006D24C6" w:rsidRPr="00B12A04" w:rsidRDefault="006D24C6" w:rsidP="006D24C6">
                                <w:pPr>
                                  <w:pStyle w:val="cover"/>
                                  <w:rPr>
                                    <w:sz w:val="24"/>
                                    <w:szCs w:val="24"/>
                                  </w:rPr>
                                </w:pPr>
                                <w:r w:rsidRPr="00B12A04">
                                  <w:t>MOZ22005</w:t>
                                </w:r>
                                <w:r>
                                  <w:t>-</w:t>
                                </w:r>
                                <w:r w:rsidRPr="00B12A04">
                                  <w:t>10360</w:t>
                                </w:r>
                              </w:p>
                              <w:p w14:paraId="2B59A9C2" w14:textId="77777777" w:rsidR="006D24C6" w:rsidRPr="00B12A04" w:rsidRDefault="006D24C6" w:rsidP="006D24C6">
                                <w:pPr>
                                  <w:pStyle w:val="cover"/>
                                  <w:rPr>
                                    <w:sz w:val="24"/>
                                    <w:szCs w:val="24"/>
                                  </w:rPr>
                                </w:pPr>
                              </w:p>
                              <w:p w14:paraId="29D244CE" w14:textId="77777777" w:rsidR="006D24C6" w:rsidRPr="00B12A04" w:rsidRDefault="006D24C6" w:rsidP="006D24C6">
                                <w:pPr>
                                  <w:pStyle w:val="cover"/>
                                  <w:rPr>
                                    <w:sz w:val="24"/>
                                    <w:szCs w:val="24"/>
                                  </w:rPr>
                                </w:pPr>
                                <w:r w:rsidRPr="00B12A04">
                                  <w:rPr>
                                    <w:sz w:val="24"/>
                                    <w:szCs w:val="24"/>
                                  </w:rPr>
                                  <w:t>Scoping Study of Demand to 2050, System Impacts, Investment Requirements, Policy Actions and Follow-On Studies</w:t>
                                </w:r>
                              </w:p>
                            </w:sdtContent>
                          </w:sdt>
                          <w:p w14:paraId="02A657B3" w14:textId="77777777" w:rsidR="006D24C6" w:rsidRPr="00B12A04" w:rsidRDefault="006D24C6" w:rsidP="006D24C6">
                            <w:pPr>
                              <w:pStyle w:val="Subtitle"/>
                            </w:pPr>
                          </w:p>
                          <w:p w14:paraId="427F1EBB" w14:textId="77777777" w:rsidR="006D24C6" w:rsidRPr="00B12A04" w:rsidRDefault="006D24C6" w:rsidP="006D24C6">
                            <w:pPr>
                              <w:pStyle w:val="cov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4B043" id="_x0000_t202" coordsize="21600,21600" o:spt="202" path="m,l,21600r21600,l21600,xe">
                <v:stroke joinstyle="miter"/>
                <v:path gradientshapeok="t" o:connecttype="rect"/>
              </v:shapetype>
              <v:shape id="Zone de texte 2" o:spid="_x0000_s1026" type="#_x0000_t202" style="position:absolute;left:0;text-align:left;margin-left:-22.15pt;margin-top:242.35pt;width:300.75pt;height:316.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" fillcolor="window" stroked="f" strokeweight=".5pt">
                <v:textbox>
                  <w:txbxContent>
                    <w:p w14:paraId="1AD45D48" w14:textId="77777777" w:rsidR="006D24C6" w:rsidRPr="00B12A04" w:rsidRDefault="00000000" w:rsidP="006D24C6">
                      <w:pPr>
                        <w:pStyle w:val="cover"/>
                        <w:rPr>
                          <w:sz w:val="24"/>
                          <w:szCs w:val="24"/>
                        </w:rPr>
                      </w:pPr>
                      <w:sdt>
                        <w:sdtPr>
                          <w:id w:val="-243493817"/>
                        </w:sdtPr>
                        <w:sdtEndPr>
                          <w:rPr>
                            <w:sz w:val="24"/>
                            <w:szCs w:val="24"/>
                          </w:rPr>
                        </w:sdtEndPr>
                        <w:sdtContent>
                          <w:r w:rsidR="006D24C6" w:rsidRPr="00B12A04">
                            <w:t>Integrating E-Cooking and E-Mobility into Mozambique’s Electricity System</w:t>
                          </w:r>
                        </w:sdtContent>
                      </w:sdt>
                    </w:p>
                    <w:sdt>
                      <w:sdtPr>
                        <w:rPr>
                          <w:sz w:val="24"/>
                          <w:szCs w:val="24"/>
                        </w:rPr>
                        <w:id w:val="493992149"/>
                      </w:sdtPr>
                      <w:sdtContent>
                        <w:p w14:paraId="600B44C2" w14:textId="77777777" w:rsidR="006D24C6" w:rsidRPr="00B12A04" w:rsidRDefault="006D24C6" w:rsidP="006D24C6">
                          <w:pPr>
                            <w:pStyle w:val="cover"/>
                            <w:rPr>
                              <w:sz w:val="24"/>
                              <w:szCs w:val="24"/>
                            </w:rPr>
                          </w:pPr>
                          <w:r w:rsidRPr="00B12A04">
                            <w:t>MOZ22005</w:t>
                          </w:r>
                          <w:r>
                            <w:t>-</w:t>
                          </w:r>
                          <w:r w:rsidRPr="00B12A04">
                            <w:t>10360</w:t>
                          </w:r>
                        </w:p>
                        <w:p w14:paraId="2B59A9C2" w14:textId="77777777" w:rsidR="006D24C6" w:rsidRPr="00B12A04" w:rsidRDefault="006D24C6" w:rsidP="006D24C6">
                          <w:pPr>
                            <w:pStyle w:val="cover"/>
                            <w:rPr>
                              <w:sz w:val="24"/>
                              <w:szCs w:val="24"/>
                            </w:rPr>
                          </w:pPr>
                        </w:p>
                        <w:p w14:paraId="29D244CE" w14:textId="77777777" w:rsidR="006D24C6" w:rsidRPr="00B12A04" w:rsidRDefault="006D24C6" w:rsidP="006D24C6">
                          <w:pPr>
                            <w:pStyle w:val="cover"/>
                            <w:rPr>
                              <w:sz w:val="24"/>
                              <w:szCs w:val="24"/>
                            </w:rPr>
                          </w:pPr>
                          <w:r w:rsidRPr="00B12A04">
                            <w:rPr>
                              <w:sz w:val="24"/>
                              <w:szCs w:val="24"/>
                            </w:rPr>
                            <w:t>Scoping Study of Demand to 2050, System Impacts, Investment Requirements, Policy Actions and Follow-On Studies</w:t>
                          </w:r>
                        </w:p>
                      </w:sdtContent>
                    </w:sdt>
                    <w:p w14:paraId="02A657B3" w14:textId="77777777" w:rsidR="006D24C6" w:rsidRPr="00B12A04" w:rsidRDefault="006D24C6" w:rsidP="006D24C6">
                      <w:pPr>
                        <w:pStyle w:val="Subtitle"/>
                      </w:pPr>
                    </w:p>
                    <w:p w14:paraId="427F1EBB" w14:textId="77777777" w:rsidR="006D24C6" w:rsidRPr="00B12A04" w:rsidRDefault="006D24C6" w:rsidP="006D24C6">
                      <w:pPr>
                        <w:pStyle w:val="cover"/>
                      </w:pPr>
                    </w:p>
                  </w:txbxContent>
                </v:textbox>
                <w10:wrap anchory="page"/>
                <w10:anchorlock/>
              </v:shape>
            </w:pict>
          </mc:Fallback>
        </mc:AlternateContent>
      </w:r>
    </w:p>
    <w:sdt>
      <w:sdtPr>
        <w:rPr>
          <w:rFonts w:ascii="Georgia" w:eastAsiaTheme="minorEastAsia" w:hAnsi="Georgia" w:cstheme="minorBidi"/>
          <w:color w:val="585756"/>
          <w:sz w:val="21"/>
          <w:szCs w:val="21"/>
          <w:lang w:val="en-ZA"/>
        </w:rPr>
        <w:id w:val="704147850"/>
        <w:docPartObj>
          <w:docPartGallery w:val="Table of Contents"/>
          <w:docPartUnique/>
        </w:docPartObj>
      </w:sdtPr>
      <w:sdtEndPr>
        <w:rPr>
          <w:b/>
          <w:bCs/>
        </w:rPr>
      </w:sdtEndPr>
      <w:sdtContent>
        <w:sdt>
          <w:sdtPr>
            <w:rPr>
              <w:rFonts w:ascii="Georgia" w:eastAsiaTheme="minorEastAsia" w:hAnsi="Georgia" w:cstheme="minorBidi"/>
              <w:color w:val="585756"/>
              <w:sz w:val="21"/>
              <w:szCs w:val="21"/>
              <w:lang w:val="fr-FR"/>
            </w:rPr>
            <w:id w:val="-168106451"/>
            <w:docPartObj>
              <w:docPartGallery w:val="Table of Contents"/>
              <w:docPartUnique/>
            </w:docPartObj>
          </w:sdtPr>
          <w:sdtEndPr>
            <w:rPr>
              <w:b/>
              <w:bCs/>
            </w:rPr>
          </w:sdtEndPr>
          <w:sdtContent>
            <w:p w14:paraId="652D3767" w14:textId="77777777" w:rsidR="00322D89" w:rsidRPr="00322D89" w:rsidRDefault="00322D89" w:rsidP="00322D89">
              <w:pPr>
                <w:pStyle w:val="TOCHeading"/>
                <w:spacing w:after="240"/>
                <w:rPr>
                  <w:color w:val="585756"/>
                  <w:lang w:eastAsia="fr-BE"/>
                </w:rPr>
              </w:pPr>
              <w:r w:rsidRPr="578E30E6">
                <w:rPr>
                  <w:color w:val="585756"/>
                  <w:lang w:eastAsia="fr-BE"/>
                </w:rPr>
                <w:t>Table of contents</w:t>
              </w:r>
            </w:p>
            <w:p w14:paraId="12B34AB4" w14:textId="77777777" w:rsidR="00322D89" w:rsidRPr="00322D89" w:rsidRDefault="00322D89" w:rsidP="578E30E6">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r w:rsidRPr="00322D89">
                <w:rPr>
                  <w:rFonts w:ascii="Calibri" w:eastAsiaTheme="minorEastAsia" w:hAnsi="Calibri" w:cstheme="minorBidi"/>
                  <w:b/>
                  <w:bCs/>
                  <w:color w:val="585756"/>
                  <w:sz w:val="21"/>
                  <w:szCs w:val="21"/>
                </w:rPr>
                <w:fldChar w:fldCharType="begin"/>
              </w:r>
              <w:r w:rsidRPr="578E30E6">
                <w:rPr>
                  <w:rFonts w:ascii="Calibri" w:eastAsiaTheme="minorEastAsia" w:hAnsi="Calibri" w:cstheme="minorBidi"/>
                  <w:b/>
                  <w:bCs/>
                  <w:color w:val="585756"/>
                  <w:sz w:val="21"/>
                  <w:szCs w:val="21"/>
                </w:rPr>
                <w:instrText xml:space="preserve"> TOC \o "1-4" \h \z \u </w:instrText>
              </w:r>
              <w:r w:rsidRPr="00322D89">
                <w:rPr>
                  <w:rFonts w:ascii="Calibri" w:eastAsiaTheme="minorEastAsia" w:hAnsi="Calibri" w:cstheme="minorBidi"/>
                  <w:b/>
                  <w:bCs/>
                  <w:color w:val="585756"/>
                  <w:sz w:val="21"/>
                  <w:szCs w:val="21"/>
                </w:rPr>
                <w:fldChar w:fldCharType="separate"/>
              </w:r>
              <w:hyperlink w:anchor="_Toc236031492" w:history="1">
                <w:r w:rsidRPr="578E30E6">
                  <w:rPr>
                    <w:rFonts w:ascii="Calibri" w:eastAsiaTheme="minorEastAsia" w:hAnsi="Calibri" w:cstheme="minorBidi"/>
                    <w:b/>
                    <w:bCs/>
                    <w:noProof/>
                    <w:color w:val="0563C1" w:themeColor="hyperlink"/>
                    <w:sz w:val="21"/>
                    <w:szCs w:val="21"/>
                    <w:u w:val="single"/>
                  </w:rPr>
                  <w:t>1</w:t>
                </w:r>
                <w:r>
                  <w:tab/>
                </w:r>
                <w:r w:rsidRPr="578E30E6">
                  <w:rPr>
                    <w:rFonts w:ascii="Calibri" w:eastAsiaTheme="minorEastAsia" w:hAnsi="Calibri" w:cstheme="minorBidi"/>
                    <w:b/>
                    <w:bCs/>
                    <w:noProof/>
                    <w:color w:val="0563C1" w:themeColor="hyperlink"/>
                    <w:sz w:val="21"/>
                    <w:szCs w:val="21"/>
                    <w:u w:val="single"/>
                  </w:rPr>
                  <w:t>Background</w:t>
                </w:r>
                <w:r>
                  <w:tab/>
                </w:r>
                <w:r w:rsidRPr="578E30E6">
                  <w:rPr>
                    <w:rFonts w:ascii="Calibri" w:eastAsiaTheme="minorEastAsia" w:hAnsi="Calibri" w:cstheme="minorBidi"/>
                    <w:b/>
                    <w:bCs/>
                    <w:noProof/>
                    <w:webHidden/>
                    <w:color w:val="585756"/>
                    <w:sz w:val="21"/>
                    <w:szCs w:val="21"/>
                  </w:rPr>
                  <w:fldChar w:fldCharType="begin"/>
                </w:r>
                <w:r w:rsidRPr="578E30E6">
                  <w:rPr>
                    <w:rFonts w:ascii="Calibri" w:eastAsiaTheme="minorEastAsia" w:hAnsi="Calibri" w:cstheme="minorBidi"/>
                    <w:b/>
                    <w:bCs/>
                    <w:noProof/>
                    <w:color w:val="585756"/>
                    <w:sz w:val="21"/>
                    <w:szCs w:val="21"/>
                  </w:rPr>
                  <w:instrText xml:space="preserve"> PAGEREF _Toc236031492 \h </w:instrText>
                </w:r>
                <w:r w:rsidRPr="578E30E6">
                  <w:rPr>
                    <w:rFonts w:ascii="Calibri" w:eastAsiaTheme="minorEastAsia" w:hAnsi="Calibri" w:cstheme="minorBidi"/>
                    <w:b/>
                    <w:bCs/>
                    <w:noProof/>
                    <w:webHidden/>
                    <w:color w:val="585756"/>
                    <w:sz w:val="21"/>
                    <w:szCs w:val="21"/>
                  </w:rPr>
                </w:r>
                <w:r w:rsidRPr="578E30E6">
                  <w:rPr>
                    <w:rFonts w:ascii="Calibri" w:eastAsiaTheme="minorEastAsia" w:hAnsi="Calibri" w:cstheme="minorBidi"/>
                    <w:b/>
                    <w:bCs/>
                    <w:noProof/>
                    <w:webHidden/>
                    <w:color w:val="585756"/>
                    <w:sz w:val="21"/>
                    <w:szCs w:val="21"/>
                  </w:rPr>
                  <w:fldChar w:fldCharType="separate"/>
                </w:r>
                <w:r w:rsidRPr="578E30E6">
                  <w:rPr>
                    <w:rFonts w:ascii="Calibri" w:eastAsiaTheme="minorEastAsia" w:hAnsi="Calibri" w:cstheme="minorBidi"/>
                    <w:b/>
                    <w:bCs/>
                    <w:noProof/>
                    <w:webHidden/>
                    <w:color w:val="585756"/>
                    <w:sz w:val="21"/>
                    <w:szCs w:val="21"/>
                  </w:rPr>
                  <w:t>4</w:t>
                </w:r>
                <w:r w:rsidRPr="578E30E6">
                  <w:rPr>
                    <w:rFonts w:ascii="Calibri" w:eastAsiaTheme="minorEastAsia" w:hAnsi="Calibri" w:cstheme="minorBidi"/>
                    <w:b/>
                    <w:bCs/>
                    <w:noProof/>
                    <w:webHidden/>
                    <w:color w:val="585756"/>
                    <w:sz w:val="21"/>
                    <w:szCs w:val="21"/>
                  </w:rPr>
                  <w:fldChar w:fldCharType="end"/>
                </w:r>
              </w:hyperlink>
            </w:p>
            <w:p w14:paraId="03459E88"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3" w:history="1">
                <w:r w:rsidRPr="00322D89">
                  <w:rPr>
                    <w:rFonts w:ascii="Calibri" w:eastAsiaTheme="minorHAnsi" w:hAnsi="Calibri" w:cstheme="minorBidi"/>
                    <w:noProof/>
                    <w:color w:val="0563C1" w:themeColor="hyperlink"/>
                    <w:sz w:val="21"/>
                    <w:szCs w:val="22"/>
                    <w:u w:val="single"/>
                  </w:rPr>
                  <w:t>1.1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Enabel</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_Toc236031493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4</w:t>
                </w:r>
                <w:r w:rsidRPr="00322D89">
                  <w:rPr>
                    <w:rFonts w:ascii="Calibri" w:eastAsiaTheme="minorHAnsi" w:hAnsi="Calibri" w:cstheme="minorBidi"/>
                    <w:noProof/>
                    <w:webHidden/>
                    <w:color w:val="585756"/>
                    <w:sz w:val="21"/>
                    <w:szCs w:val="22"/>
                  </w:rPr>
                  <w:fldChar w:fldCharType="end"/>
                </w:r>
              </w:hyperlink>
            </w:p>
            <w:p w14:paraId="20DF714B"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4" w:history="1">
                <w:r w:rsidRPr="00322D89">
                  <w:rPr>
                    <w:rFonts w:ascii="Calibri" w:eastAsiaTheme="minorHAnsi" w:hAnsi="Calibri" w:cstheme="minorBidi"/>
                    <w:noProof/>
                    <w:color w:val="0563C1" w:themeColor="hyperlink"/>
                    <w:sz w:val="21"/>
                    <w:szCs w:val="22"/>
                    <w:u w:val="single"/>
                  </w:rPr>
                  <w:t>1.2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Context</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_Toc236031494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4</w:t>
                </w:r>
                <w:r w:rsidRPr="00322D89">
                  <w:rPr>
                    <w:rFonts w:ascii="Calibri" w:eastAsiaTheme="minorHAnsi" w:hAnsi="Calibri" w:cstheme="minorBidi"/>
                    <w:noProof/>
                    <w:webHidden/>
                    <w:color w:val="585756"/>
                    <w:sz w:val="21"/>
                    <w:szCs w:val="22"/>
                  </w:rPr>
                  <w:fldChar w:fldCharType="end"/>
                </w:r>
              </w:hyperlink>
            </w:p>
            <w:p w14:paraId="370A1255"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5" w:history="1">
                <w:r w:rsidRPr="00322D89">
                  <w:rPr>
                    <w:rFonts w:ascii="Calibri" w:eastAsiaTheme="minorHAnsi" w:hAnsi="Calibri" w:cstheme="minorBidi"/>
                    <w:bCs/>
                    <w:noProof/>
                    <w:color w:val="0563C1" w:themeColor="hyperlink"/>
                    <w:sz w:val="21"/>
                    <w:szCs w:val="22"/>
                    <w:u w:val="single"/>
                  </w:rPr>
                  <w:t>1.3</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Cs/>
                    <w:noProof/>
                    <w:color w:val="0563C1" w:themeColor="hyperlink"/>
                    <w:sz w:val="21"/>
                    <w:szCs w:val="22"/>
                    <w:u w:val="single"/>
                  </w:rPr>
                  <w:t>Sector Context as per assignment objectives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_Toc236031495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4</w:t>
                </w:r>
                <w:r w:rsidRPr="00322D89">
                  <w:rPr>
                    <w:rFonts w:ascii="Calibri" w:eastAsiaTheme="minorHAnsi" w:hAnsi="Calibri" w:cstheme="minorBidi"/>
                    <w:noProof/>
                    <w:webHidden/>
                    <w:color w:val="585756"/>
                    <w:sz w:val="21"/>
                    <w:szCs w:val="22"/>
                  </w:rPr>
                  <w:fldChar w:fldCharType="end"/>
                </w:r>
              </w:hyperlink>
            </w:p>
            <w:p w14:paraId="186E0752"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6" w:history="1">
                <w:r w:rsidRPr="00322D89">
                  <w:rPr>
                    <w:rFonts w:ascii="Calibri" w:eastAsiaTheme="minorHAnsi" w:hAnsi="Calibri" w:cstheme="minorBidi"/>
                    <w:noProof/>
                    <w:color w:val="0563C1" w:themeColor="hyperlink"/>
                    <w:sz w:val="21"/>
                    <w:szCs w:val="22"/>
                    <w:u w:val="single"/>
                  </w:rPr>
                  <w:t>1.4</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Partner institutions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_Toc236031496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6</w:t>
                </w:r>
                <w:r w:rsidRPr="00322D89">
                  <w:rPr>
                    <w:rFonts w:ascii="Calibri" w:eastAsiaTheme="minorHAnsi" w:hAnsi="Calibri" w:cstheme="minorBidi"/>
                    <w:noProof/>
                    <w:webHidden/>
                    <w:color w:val="585756"/>
                    <w:sz w:val="21"/>
                    <w:szCs w:val="22"/>
                  </w:rPr>
                  <w:fldChar w:fldCharType="end"/>
                </w:r>
              </w:hyperlink>
            </w:p>
            <w:p w14:paraId="501B905B"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7" w:history="1">
                <w:r w:rsidRPr="00322D89">
                  <w:rPr>
                    <w:rFonts w:ascii="Calibri" w:eastAsiaTheme="minorHAnsi" w:hAnsi="Calibri" w:cstheme="minorBidi"/>
                    <w:noProof/>
                    <w:color w:val="0563C1" w:themeColor="hyperlink"/>
                    <w:sz w:val="21"/>
                    <w:szCs w:val="22"/>
                    <w:u w:val="single"/>
                  </w:rPr>
                  <w:t>1.5</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Rationale and Approach</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_Toc236031497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7</w:t>
                </w:r>
                <w:r w:rsidRPr="00322D89">
                  <w:rPr>
                    <w:rFonts w:ascii="Calibri" w:eastAsiaTheme="minorHAnsi" w:hAnsi="Calibri" w:cstheme="minorBidi"/>
                    <w:noProof/>
                    <w:webHidden/>
                    <w:color w:val="585756"/>
                    <w:sz w:val="21"/>
                    <w:szCs w:val="22"/>
                  </w:rPr>
                  <w:fldChar w:fldCharType="end"/>
                </w:r>
              </w:hyperlink>
            </w:p>
            <w:p w14:paraId="4C7DDC68"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498" w:history="1">
                <w:r w:rsidRPr="00322D89">
                  <w:rPr>
                    <w:rFonts w:ascii="Calibri" w:eastAsiaTheme="minorHAnsi" w:hAnsi="Calibri" w:cstheme="minorBidi"/>
                    <w:b/>
                    <w:noProof/>
                    <w:color w:val="0563C1" w:themeColor="hyperlink"/>
                    <w:sz w:val="21"/>
                    <w:szCs w:val="22"/>
                    <w:u w:val="single"/>
                  </w:rPr>
                  <w:t>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Objective</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_Toc236031498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8</w:t>
                </w:r>
                <w:r w:rsidRPr="00322D89">
                  <w:rPr>
                    <w:rFonts w:ascii="Calibri" w:eastAsiaTheme="minorHAnsi" w:hAnsi="Calibri" w:cstheme="minorBidi"/>
                    <w:b/>
                    <w:noProof/>
                    <w:webHidden/>
                    <w:color w:val="585756"/>
                    <w:sz w:val="21"/>
                    <w:szCs w:val="22"/>
                  </w:rPr>
                  <w:fldChar w:fldCharType="end"/>
                </w:r>
              </w:hyperlink>
            </w:p>
            <w:p w14:paraId="137D6A76"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499" w:history="1">
                <w:r w:rsidRPr="00322D89">
                  <w:rPr>
                    <w:rFonts w:ascii="Calibri" w:eastAsiaTheme="minorHAnsi" w:hAnsi="Calibri" w:cstheme="minorBidi"/>
                    <w:noProof/>
                    <w:color w:val="0563C1" w:themeColor="hyperlink"/>
                    <w:sz w:val="21"/>
                    <w:szCs w:val="22"/>
                    <w:u w:val="single"/>
                  </w:rPr>
                  <w:t>2.1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General Objective</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_Toc236031499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8</w:t>
                </w:r>
                <w:r w:rsidRPr="00322D89">
                  <w:rPr>
                    <w:rFonts w:ascii="Calibri" w:eastAsiaTheme="minorHAnsi" w:hAnsi="Calibri" w:cstheme="minorBidi"/>
                    <w:noProof/>
                    <w:webHidden/>
                    <w:color w:val="585756"/>
                    <w:sz w:val="21"/>
                    <w:szCs w:val="22"/>
                  </w:rPr>
                  <w:fldChar w:fldCharType="end"/>
                </w:r>
              </w:hyperlink>
            </w:p>
            <w:p w14:paraId="4D69DAD4"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0" w:history="1">
                <w:r w:rsidRPr="00322D89">
                  <w:rPr>
                    <w:rFonts w:ascii="Calibri" w:eastAsiaTheme="minorHAnsi" w:hAnsi="Calibri" w:cstheme="minorBidi"/>
                    <w:noProof/>
                    <w:color w:val="0563C1" w:themeColor="hyperlink"/>
                    <w:sz w:val="21"/>
                    <w:szCs w:val="22"/>
                    <w:u w:val="single"/>
                  </w:rPr>
                  <w:t>2.2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Specific Objectives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_Toc236031500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8</w:t>
                </w:r>
                <w:r w:rsidRPr="00322D89">
                  <w:rPr>
                    <w:rFonts w:ascii="Calibri" w:eastAsiaTheme="minorHAnsi" w:hAnsi="Calibri" w:cstheme="minorBidi"/>
                    <w:noProof/>
                    <w:webHidden/>
                    <w:color w:val="585756"/>
                    <w:sz w:val="21"/>
                    <w:szCs w:val="22"/>
                  </w:rPr>
                  <w:fldChar w:fldCharType="end"/>
                </w:r>
              </w:hyperlink>
            </w:p>
            <w:p w14:paraId="70FCC610"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01" w:history="1">
                <w:r w:rsidRPr="00322D89">
                  <w:rPr>
                    <w:rFonts w:ascii="Calibri" w:eastAsiaTheme="minorHAnsi" w:hAnsi="Calibri" w:cstheme="minorBidi"/>
                    <w:b/>
                    <w:noProof/>
                    <w:color w:val="0563C1" w:themeColor="hyperlink"/>
                    <w:sz w:val="21"/>
                    <w:szCs w:val="22"/>
                    <w:u w:val="single"/>
                  </w:rPr>
                  <w:t>3</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Methodology</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_Toc236031501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9</w:t>
                </w:r>
                <w:r w:rsidRPr="00322D89">
                  <w:rPr>
                    <w:rFonts w:ascii="Calibri" w:eastAsiaTheme="minorHAnsi" w:hAnsi="Calibri" w:cstheme="minorBidi"/>
                    <w:b/>
                    <w:noProof/>
                    <w:webHidden/>
                    <w:color w:val="585756"/>
                    <w:sz w:val="21"/>
                    <w:szCs w:val="22"/>
                  </w:rPr>
                  <w:fldChar w:fldCharType="end"/>
                </w:r>
              </w:hyperlink>
            </w:p>
            <w:p w14:paraId="2C4745DB"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2" w:history="1">
                <w:r w:rsidRPr="00322D89">
                  <w:rPr>
                    <w:rFonts w:ascii="Calibri" w:eastAsiaTheme="minorHAnsi" w:hAnsi="Calibri" w:cstheme="minorBidi"/>
                    <w:noProof/>
                    <w:color w:val="0563C1" w:themeColor="hyperlink"/>
                    <w:sz w:val="21"/>
                    <w:szCs w:val="22"/>
                    <w:u w:val="single"/>
                  </w:rPr>
                  <w:t>3.1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Methodological principles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_Toc236031502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9</w:t>
                </w:r>
                <w:r w:rsidRPr="00322D89">
                  <w:rPr>
                    <w:rFonts w:ascii="Calibri" w:eastAsiaTheme="minorHAnsi" w:hAnsi="Calibri" w:cstheme="minorBidi"/>
                    <w:noProof/>
                    <w:webHidden/>
                    <w:color w:val="585756"/>
                    <w:sz w:val="21"/>
                    <w:szCs w:val="22"/>
                  </w:rPr>
                  <w:fldChar w:fldCharType="end"/>
                </w:r>
              </w:hyperlink>
            </w:p>
            <w:p w14:paraId="454FA7B8"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3" w:history="1">
                <w:r w:rsidRPr="00322D89">
                  <w:rPr>
                    <w:rFonts w:ascii="Calibri" w:eastAsiaTheme="minorHAnsi" w:hAnsi="Calibri" w:cstheme="minorBidi"/>
                    <w:noProof/>
                    <w:color w:val="0563C1" w:themeColor="hyperlink"/>
                    <w:sz w:val="21"/>
                    <w:szCs w:val="22"/>
                    <w:u w:val="single"/>
                  </w:rPr>
                  <w:t>3.2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Grid ready mini grid definition</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_Toc236031503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10</w:t>
                </w:r>
                <w:r w:rsidRPr="00322D89">
                  <w:rPr>
                    <w:rFonts w:ascii="Calibri" w:eastAsiaTheme="minorHAnsi" w:hAnsi="Calibri" w:cstheme="minorBidi"/>
                    <w:noProof/>
                    <w:webHidden/>
                    <w:color w:val="585756"/>
                    <w:sz w:val="21"/>
                    <w:szCs w:val="22"/>
                  </w:rPr>
                  <w:fldChar w:fldCharType="end"/>
                </w:r>
              </w:hyperlink>
            </w:p>
            <w:p w14:paraId="1BE20A6C"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4" w:history="1">
                <w:r w:rsidRPr="00322D89">
                  <w:rPr>
                    <w:rFonts w:ascii="Calibri" w:eastAsiaTheme="minorHAnsi" w:hAnsi="Calibri" w:cstheme="minorBidi"/>
                    <w:noProof/>
                    <w:color w:val="0563C1" w:themeColor="hyperlink"/>
                    <w:sz w:val="21"/>
                    <w:szCs w:val="22"/>
                    <w:u w:val="single"/>
                  </w:rPr>
                  <w:t>3.3</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Data and information sources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_Toc236031504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11</w:t>
                </w:r>
                <w:r w:rsidRPr="00322D89">
                  <w:rPr>
                    <w:rFonts w:ascii="Calibri" w:eastAsiaTheme="minorHAnsi" w:hAnsi="Calibri" w:cstheme="minorBidi"/>
                    <w:noProof/>
                    <w:webHidden/>
                    <w:color w:val="585756"/>
                    <w:sz w:val="21"/>
                    <w:szCs w:val="22"/>
                  </w:rPr>
                  <w:fldChar w:fldCharType="end"/>
                </w:r>
              </w:hyperlink>
            </w:p>
            <w:p w14:paraId="49B69D23"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5" w:history="1">
                <w:r w:rsidRPr="00322D89">
                  <w:rPr>
                    <w:rFonts w:ascii="Calibri" w:eastAsiaTheme="minorHAnsi" w:hAnsi="Calibri" w:cstheme="minorBidi"/>
                    <w:noProof/>
                    <w:color w:val="0563C1" w:themeColor="hyperlink"/>
                    <w:sz w:val="21"/>
                    <w:szCs w:val="22"/>
                    <w:u w:val="single"/>
                  </w:rPr>
                  <w:t>3.4</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Analytical approach</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_Toc236031505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12</w:t>
                </w:r>
                <w:r w:rsidRPr="00322D89">
                  <w:rPr>
                    <w:rFonts w:ascii="Calibri" w:eastAsiaTheme="minorHAnsi" w:hAnsi="Calibri" w:cstheme="minorBidi"/>
                    <w:noProof/>
                    <w:webHidden/>
                    <w:color w:val="585756"/>
                    <w:sz w:val="21"/>
                    <w:szCs w:val="22"/>
                  </w:rPr>
                  <w:fldChar w:fldCharType="end"/>
                </w:r>
              </w:hyperlink>
            </w:p>
            <w:p w14:paraId="7DB721A0" w14:textId="77777777" w:rsidR="00322D89" w:rsidRPr="00322D89" w:rsidRDefault="00322D89" w:rsidP="00322D89">
              <w:pPr>
                <w:tabs>
                  <w:tab w:val="left" w:pos="879"/>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6" w:history="1">
                <w:r w:rsidRPr="00322D89">
                  <w:rPr>
                    <w:rFonts w:ascii="Calibri" w:eastAsiaTheme="minorHAnsi" w:hAnsi="Calibri" w:cstheme="minorBidi"/>
                    <w:noProof/>
                    <w:color w:val="0563C1" w:themeColor="hyperlink"/>
                    <w:sz w:val="21"/>
                    <w:szCs w:val="22"/>
                    <w:u w:val="single"/>
                  </w:rPr>
                  <w:t>3.4.1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Restricted rail- and port-electrification case study</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_Toc236031506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13</w:t>
                </w:r>
                <w:r w:rsidRPr="00322D89">
                  <w:rPr>
                    <w:rFonts w:ascii="Calibri" w:eastAsiaTheme="minorHAnsi" w:hAnsi="Calibri" w:cstheme="minorBidi"/>
                    <w:noProof/>
                    <w:webHidden/>
                    <w:color w:val="585756"/>
                    <w:sz w:val="21"/>
                    <w:szCs w:val="22"/>
                  </w:rPr>
                  <w:fldChar w:fldCharType="end"/>
                </w:r>
              </w:hyperlink>
            </w:p>
            <w:p w14:paraId="7591F620"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7" w:history="1">
                <w:r w:rsidRPr="00322D89">
                  <w:rPr>
                    <w:rFonts w:ascii="Calibri" w:eastAsiaTheme="minorHAnsi" w:hAnsi="Calibri" w:cstheme="minorBidi"/>
                    <w:noProof/>
                    <w:color w:val="0563C1" w:themeColor="hyperlink"/>
                    <w:sz w:val="21"/>
                    <w:szCs w:val="22"/>
                    <w:u w:val="single"/>
                  </w:rPr>
                  <w:t>3.5</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Stakeholder consultations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_Toc236031507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14</w:t>
                </w:r>
                <w:r w:rsidRPr="00322D89">
                  <w:rPr>
                    <w:rFonts w:ascii="Calibri" w:eastAsiaTheme="minorHAnsi" w:hAnsi="Calibri" w:cstheme="minorBidi"/>
                    <w:noProof/>
                    <w:webHidden/>
                    <w:color w:val="585756"/>
                    <w:sz w:val="21"/>
                    <w:szCs w:val="22"/>
                  </w:rPr>
                  <w:fldChar w:fldCharType="end"/>
                </w:r>
              </w:hyperlink>
            </w:p>
            <w:p w14:paraId="7B9C2554"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08" w:history="1">
                <w:r w:rsidRPr="00322D89">
                  <w:rPr>
                    <w:rFonts w:ascii="Calibri" w:eastAsiaTheme="minorHAnsi" w:hAnsi="Calibri" w:cstheme="minorBidi"/>
                    <w:noProof/>
                    <w:color w:val="0563C1" w:themeColor="hyperlink"/>
                    <w:sz w:val="21"/>
                    <w:szCs w:val="22"/>
                    <w:u w:val="single"/>
                  </w:rPr>
                  <w:t>3.6</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Quality assurance</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_Toc236031508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15</w:t>
                </w:r>
                <w:r w:rsidRPr="00322D89">
                  <w:rPr>
                    <w:rFonts w:ascii="Calibri" w:eastAsiaTheme="minorHAnsi" w:hAnsi="Calibri" w:cstheme="minorBidi"/>
                    <w:noProof/>
                    <w:webHidden/>
                    <w:color w:val="585756"/>
                    <w:sz w:val="21"/>
                    <w:szCs w:val="22"/>
                  </w:rPr>
                  <w:fldChar w:fldCharType="end"/>
                </w:r>
              </w:hyperlink>
            </w:p>
            <w:p w14:paraId="30510386"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09" w:history="1">
                <w:r w:rsidRPr="00322D89">
                  <w:rPr>
                    <w:rFonts w:ascii="Calibri" w:eastAsiaTheme="minorHAnsi" w:hAnsi="Calibri" w:cstheme="minorBidi"/>
                    <w:b/>
                    <w:noProof/>
                    <w:color w:val="0563C1" w:themeColor="hyperlink"/>
                    <w:sz w:val="21"/>
                    <w:szCs w:val="22"/>
                    <w:u w:val="single"/>
                  </w:rPr>
                  <w:t>4</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Activities</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_Toc236031509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15</w:t>
                </w:r>
                <w:r w:rsidRPr="00322D89">
                  <w:rPr>
                    <w:rFonts w:ascii="Calibri" w:eastAsiaTheme="minorHAnsi" w:hAnsi="Calibri" w:cstheme="minorBidi"/>
                    <w:b/>
                    <w:noProof/>
                    <w:webHidden/>
                    <w:color w:val="585756"/>
                    <w:sz w:val="21"/>
                    <w:szCs w:val="22"/>
                  </w:rPr>
                  <w:fldChar w:fldCharType="end"/>
                </w:r>
              </w:hyperlink>
            </w:p>
            <w:p w14:paraId="2F00F6D6"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10" w:history="1">
                <w:r w:rsidRPr="00322D89">
                  <w:rPr>
                    <w:rFonts w:ascii="Calibri" w:eastAsiaTheme="minorHAnsi" w:hAnsi="Calibri" w:cstheme="minorBidi"/>
                    <w:noProof/>
                    <w:color w:val="0563C1" w:themeColor="hyperlink"/>
                    <w:sz w:val="21"/>
                    <w:szCs w:val="22"/>
                    <w:u w:val="single"/>
                  </w:rPr>
                  <w:t>4.1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What this assignment will and will not deliver</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_Toc236031510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17</w:t>
                </w:r>
                <w:r w:rsidRPr="00322D89">
                  <w:rPr>
                    <w:rFonts w:ascii="Calibri" w:eastAsiaTheme="minorHAnsi" w:hAnsi="Calibri" w:cstheme="minorBidi"/>
                    <w:noProof/>
                    <w:webHidden/>
                    <w:color w:val="585756"/>
                    <w:sz w:val="21"/>
                    <w:szCs w:val="22"/>
                  </w:rPr>
                  <w:fldChar w:fldCharType="end"/>
                </w:r>
              </w:hyperlink>
            </w:p>
            <w:p w14:paraId="530A2A56" w14:textId="77777777" w:rsidR="00322D89" w:rsidRPr="00322D89" w:rsidRDefault="00322D89" w:rsidP="00322D89">
              <w:pPr>
                <w:tabs>
                  <w:tab w:val="left" w:pos="879"/>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11" w:history="1">
                <w:r w:rsidRPr="00322D89">
                  <w:rPr>
                    <w:rFonts w:ascii="Calibri" w:eastAsiaTheme="minorHAnsi" w:hAnsi="Calibri" w:cstheme="minorBidi"/>
                    <w:noProof/>
                    <w:color w:val="0563C1" w:themeColor="hyperlink"/>
                    <w:sz w:val="21"/>
                    <w:szCs w:val="22"/>
                    <w:u w:val="single"/>
                  </w:rPr>
                  <w:t>4.1.1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This assignment will deliver:</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_Toc236031511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17</w:t>
                </w:r>
                <w:r w:rsidRPr="00322D89">
                  <w:rPr>
                    <w:rFonts w:ascii="Calibri" w:eastAsiaTheme="minorHAnsi" w:hAnsi="Calibri" w:cstheme="minorBidi"/>
                    <w:noProof/>
                    <w:webHidden/>
                    <w:color w:val="585756"/>
                    <w:sz w:val="21"/>
                    <w:szCs w:val="22"/>
                  </w:rPr>
                  <w:fldChar w:fldCharType="end"/>
                </w:r>
              </w:hyperlink>
            </w:p>
            <w:p w14:paraId="480700BB" w14:textId="77777777" w:rsidR="00322D89" w:rsidRPr="00322D89" w:rsidRDefault="00322D89" w:rsidP="00322D89">
              <w:pPr>
                <w:tabs>
                  <w:tab w:val="left" w:pos="879"/>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12" w:history="1">
                <w:r w:rsidRPr="00322D89">
                  <w:rPr>
                    <w:rFonts w:ascii="Calibri" w:eastAsiaTheme="minorHAnsi" w:hAnsi="Calibri" w:cstheme="minorBidi"/>
                    <w:noProof/>
                    <w:color w:val="0563C1" w:themeColor="hyperlink"/>
                    <w:sz w:val="21"/>
                    <w:szCs w:val="22"/>
                    <w:u w:val="single"/>
                  </w:rPr>
                  <w:t>4.1.2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This assignment will not deliver:</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_Toc236031512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18</w:t>
                </w:r>
                <w:r w:rsidRPr="00322D89">
                  <w:rPr>
                    <w:rFonts w:ascii="Calibri" w:eastAsiaTheme="minorHAnsi" w:hAnsi="Calibri" w:cstheme="minorBidi"/>
                    <w:noProof/>
                    <w:webHidden/>
                    <w:color w:val="585756"/>
                    <w:sz w:val="21"/>
                    <w:szCs w:val="22"/>
                  </w:rPr>
                  <w:fldChar w:fldCharType="end"/>
                </w:r>
              </w:hyperlink>
            </w:p>
            <w:p w14:paraId="4FB3D774"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13" w:history="1">
                <w:r w:rsidRPr="00322D89">
                  <w:rPr>
                    <w:rFonts w:ascii="Calibri" w:eastAsiaTheme="minorHAnsi" w:hAnsi="Calibri" w:cstheme="minorBidi"/>
                    <w:b/>
                    <w:noProof/>
                    <w:color w:val="0563C1" w:themeColor="hyperlink"/>
                    <w:sz w:val="21"/>
                    <w:szCs w:val="22"/>
                    <w:u w:val="single"/>
                  </w:rPr>
                  <w:t>5</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Deliverable</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_Toc236031513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18</w:t>
                </w:r>
                <w:r w:rsidRPr="00322D89">
                  <w:rPr>
                    <w:rFonts w:ascii="Calibri" w:eastAsiaTheme="minorHAnsi" w:hAnsi="Calibri" w:cstheme="minorBidi"/>
                    <w:b/>
                    <w:noProof/>
                    <w:webHidden/>
                    <w:color w:val="585756"/>
                    <w:sz w:val="21"/>
                    <w:szCs w:val="22"/>
                  </w:rPr>
                  <w:fldChar w:fldCharType="end"/>
                </w:r>
              </w:hyperlink>
            </w:p>
            <w:p w14:paraId="415D6EF5"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14" w:history="1">
                <w:r w:rsidRPr="00322D89">
                  <w:rPr>
                    <w:rFonts w:ascii="Calibri" w:eastAsiaTheme="minorHAnsi" w:hAnsi="Calibri" w:cstheme="minorBidi"/>
                    <w:noProof/>
                    <w:color w:val="0563C1" w:themeColor="hyperlink"/>
                    <w:sz w:val="21"/>
                    <w:szCs w:val="22"/>
                    <w:u w:val="single"/>
                  </w:rPr>
                  <w:t>5.1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General remarks for deliverables</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_Toc236031514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23</w:t>
                </w:r>
                <w:r w:rsidRPr="00322D89">
                  <w:rPr>
                    <w:rFonts w:ascii="Calibri" w:eastAsiaTheme="minorHAnsi" w:hAnsi="Calibri" w:cstheme="minorBidi"/>
                    <w:noProof/>
                    <w:webHidden/>
                    <w:color w:val="585756"/>
                    <w:sz w:val="21"/>
                    <w:szCs w:val="22"/>
                  </w:rPr>
                  <w:fldChar w:fldCharType="end"/>
                </w:r>
              </w:hyperlink>
            </w:p>
            <w:p w14:paraId="38768379" w14:textId="77777777" w:rsidR="00322D89" w:rsidRPr="00322D89" w:rsidRDefault="00322D89" w:rsidP="00322D89">
              <w:pPr>
                <w:tabs>
                  <w:tab w:val="left" w:pos="960"/>
                  <w:tab w:val="right" w:leader="dot" w:pos="8494"/>
                </w:tabs>
                <w:spacing w:after="100" w:line="276" w:lineRule="auto"/>
                <w:ind w:left="210"/>
                <w:jc w:val="left"/>
                <w:rPr>
                  <w:rFonts w:asciiTheme="minorHAnsi" w:eastAsiaTheme="minorEastAsia" w:hAnsiTheme="minorHAnsi" w:cstheme="minorBidi"/>
                  <w:noProof/>
                  <w:color w:val="auto"/>
                  <w:kern w:val="2"/>
                  <w:sz w:val="24"/>
                  <w:szCs w:val="24"/>
                  <w:lang w:eastAsia="en-GB"/>
                  <w14:ligatures w14:val="standardContextual"/>
                </w:rPr>
              </w:pPr>
              <w:hyperlink w:anchor="_Toc236031515" w:history="1">
                <w:r w:rsidRPr="00322D89">
                  <w:rPr>
                    <w:rFonts w:ascii="Calibri" w:eastAsiaTheme="minorHAnsi" w:hAnsi="Calibri" w:cstheme="minorBidi"/>
                    <w:noProof/>
                    <w:color w:val="0563C1" w:themeColor="hyperlink"/>
                    <w:sz w:val="21"/>
                    <w:szCs w:val="22"/>
                    <w:u w:val="single"/>
                  </w:rPr>
                  <w:t>5.2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noProof/>
                    <w:color w:val="0563C1" w:themeColor="hyperlink"/>
                    <w:sz w:val="21"/>
                    <w:szCs w:val="22"/>
                    <w:u w:val="single"/>
                  </w:rPr>
                  <w:t>Location of Work:</w:t>
                </w:r>
                <w:r w:rsidRPr="00322D89">
                  <w:rPr>
                    <w:rFonts w:ascii="Calibri" w:eastAsiaTheme="minorHAnsi" w:hAnsi="Calibri" w:cstheme="minorBidi"/>
                    <w:noProof/>
                    <w:webHidden/>
                    <w:color w:val="585756"/>
                    <w:sz w:val="21"/>
                    <w:szCs w:val="22"/>
                  </w:rPr>
                  <w:tab/>
                </w:r>
                <w:r w:rsidRPr="00322D89">
                  <w:rPr>
                    <w:rFonts w:ascii="Calibri" w:eastAsiaTheme="minorHAnsi" w:hAnsi="Calibri" w:cstheme="minorBidi"/>
                    <w:noProof/>
                    <w:webHidden/>
                    <w:color w:val="585756"/>
                    <w:sz w:val="21"/>
                    <w:szCs w:val="22"/>
                  </w:rPr>
                  <w:fldChar w:fldCharType="begin"/>
                </w:r>
                <w:r w:rsidRPr="00322D89">
                  <w:rPr>
                    <w:rFonts w:ascii="Calibri" w:eastAsiaTheme="minorHAnsi" w:hAnsi="Calibri" w:cstheme="minorBidi"/>
                    <w:noProof/>
                    <w:webHidden/>
                    <w:color w:val="585756"/>
                    <w:sz w:val="21"/>
                    <w:szCs w:val="22"/>
                  </w:rPr>
                  <w:instrText xml:space="preserve"> PAGEREF _Toc236031515 \h </w:instrText>
                </w:r>
                <w:r w:rsidRPr="00322D89">
                  <w:rPr>
                    <w:rFonts w:ascii="Calibri" w:eastAsiaTheme="minorHAnsi" w:hAnsi="Calibri" w:cstheme="minorBidi"/>
                    <w:noProof/>
                    <w:webHidden/>
                    <w:color w:val="585756"/>
                    <w:sz w:val="21"/>
                    <w:szCs w:val="22"/>
                  </w:rPr>
                </w:r>
                <w:r w:rsidRPr="00322D89">
                  <w:rPr>
                    <w:rFonts w:ascii="Calibri" w:eastAsiaTheme="minorHAnsi" w:hAnsi="Calibri" w:cstheme="minorBidi"/>
                    <w:noProof/>
                    <w:webHidden/>
                    <w:color w:val="585756"/>
                    <w:sz w:val="21"/>
                    <w:szCs w:val="22"/>
                  </w:rPr>
                  <w:fldChar w:fldCharType="separate"/>
                </w:r>
                <w:r w:rsidRPr="00322D89">
                  <w:rPr>
                    <w:rFonts w:ascii="Calibri" w:eastAsiaTheme="minorHAnsi" w:hAnsi="Calibri" w:cstheme="minorBidi"/>
                    <w:noProof/>
                    <w:webHidden/>
                    <w:color w:val="585756"/>
                    <w:sz w:val="21"/>
                    <w:szCs w:val="22"/>
                  </w:rPr>
                  <w:t>24</w:t>
                </w:r>
                <w:r w:rsidRPr="00322D89">
                  <w:rPr>
                    <w:rFonts w:ascii="Calibri" w:eastAsiaTheme="minorHAnsi" w:hAnsi="Calibri" w:cstheme="minorBidi"/>
                    <w:noProof/>
                    <w:webHidden/>
                    <w:color w:val="585756"/>
                    <w:sz w:val="21"/>
                    <w:szCs w:val="22"/>
                  </w:rPr>
                  <w:fldChar w:fldCharType="end"/>
                </w:r>
              </w:hyperlink>
            </w:p>
            <w:p w14:paraId="359E83F6"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16" w:history="1">
                <w:r w:rsidRPr="00322D89">
                  <w:rPr>
                    <w:rFonts w:ascii="Calibri" w:eastAsiaTheme="minorHAnsi" w:hAnsi="Calibri" w:cstheme="minorBidi"/>
                    <w:b/>
                    <w:noProof/>
                    <w:color w:val="0563C1" w:themeColor="hyperlink"/>
                    <w:sz w:val="21"/>
                    <w:szCs w:val="22"/>
                    <w:u w:val="single"/>
                  </w:rPr>
                  <w:t>6</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Intellectual Property Data Ownership and Sharing</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_Toc236031516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24</w:t>
                </w:r>
                <w:r w:rsidRPr="00322D89">
                  <w:rPr>
                    <w:rFonts w:ascii="Calibri" w:eastAsiaTheme="minorHAnsi" w:hAnsi="Calibri" w:cstheme="minorBidi"/>
                    <w:b/>
                    <w:noProof/>
                    <w:webHidden/>
                    <w:color w:val="585756"/>
                    <w:sz w:val="21"/>
                    <w:szCs w:val="22"/>
                  </w:rPr>
                  <w:fldChar w:fldCharType="end"/>
                </w:r>
              </w:hyperlink>
            </w:p>
            <w:p w14:paraId="1D394764"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17" w:history="1">
                <w:r w:rsidRPr="00322D89">
                  <w:rPr>
                    <w:rFonts w:ascii="Calibri" w:eastAsiaTheme="minorHAnsi" w:hAnsi="Calibri" w:cstheme="minorBidi"/>
                    <w:b/>
                    <w:noProof/>
                    <w:color w:val="0563C1" w:themeColor="hyperlink"/>
                    <w:sz w:val="21"/>
                    <w:szCs w:val="22"/>
                    <w:u w:val="single"/>
                  </w:rPr>
                  <w:t>7</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Facilities</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_Toc236031517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25</w:t>
                </w:r>
                <w:r w:rsidRPr="00322D89">
                  <w:rPr>
                    <w:rFonts w:ascii="Calibri" w:eastAsiaTheme="minorHAnsi" w:hAnsi="Calibri" w:cstheme="minorBidi"/>
                    <w:b/>
                    <w:noProof/>
                    <w:webHidden/>
                    <w:color w:val="585756"/>
                    <w:sz w:val="21"/>
                    <w:szCs w:val="22"/>
                  </w:rPr>
                  <w:fldChar w:fldCharType="end"/>
                </w:r>
              </w:hyperlink>
            </w:p>
            <w:p w14:paraId="397484B2"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18" w:history="1">
                <w:r w:rsidRPr="00322D89">
                  <w:rPr>
                    <w:rFonts w:ascii="Calibri" w:eastAsiaTheme="minorHAnsi" w:hAnsi="Calibri" w:cstheme="minorBidi"/>
                    <w:b/>
                    <w:noProof/>
                    <w:color w:val="0563C1" w:themeColor="hyperlink"/>
                    <w:sz w:val="21"/>
                    <w:szCs w:val="22"/>
                    <w:u w:val="single"/>
                  </w:rPr>
                  <w:t>8</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Team composition</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_Toc236031518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25</w:t>
                </w:r>
                <w:r w:rsidRPr="00322D89">
                  <w:rPr>
                    <w:rFonts w:ascii="Calibri" w:eastAsiaTheme="minorHAnsi" w:hAnsi="Calibri" w:cstheme="minorBidi"/>
                    <w:b/>
                    <w:noProof/>
                    <w:webHidden/>
                    <w:color w:val="585756"/>
                    <w:sz w:val="21"/>
                    <w:szCs w:val="22"/>
                  </w:rPr>
                  <w:fldChar w:fldCharType="end"/>
                </w:r>
              </w:hyperlink>
            </w:p>
            <w:p w14:paraId="46137170"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19" w:history="1">
                <w:r w:rsidRPr="00322D89">
                  <w:rPr>
                    <w:rFonts w:ascii="Calibri" w:eastAsiaTheme="minorHAnsi" w:hAnsi="Calibri" w:cstheme="minorBidi"/>
                    <w:b/>
                    <w:noProof/>
                    <w:color w:val="0563C1" w:themeColor="hyperlink"/>
                    <w:sz w:val="21"/>
                    <w:szCs w:val="22"/>
                    <w:u w:val="single"/>
                  </w:rPr>
                  <w:t>9</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Selection Criteria</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_Toc236031519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27</w:t>
                </w:r>
                <w:r w:rsidRPr="00322D89">
                  <w:rPr>
                    <w:rFonts w:ascii="Calibri" w:eastAsiaTheme="minorHAnsi" w:hAnsi="Calibri" w:cstheme="minorBidi"/>
                    <w:b/>
                    <w:noProof/>
                    <w:webHidden/>
                    <w:color w:val="585756"/>
                    <w:sz w:val="21"/>
                    <w:szCs w:val="22"/>
                  </w:rPr>
                  <w:fldChar w:fldCharType="end"/>
                </w:r>
              </w:hyperlink>
            </w:p>
            <w:p w14:paraId="72F3A82E"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20" w:history="1">
                <w:r w:rsidRPr="00322D89">
                  <w:rPr>
                    <w:rFonts w:ascii="Calibri" w:eastAsiaTheme="minorHAnsi" w:hAnsi="Calibri" w:cstheme="minorBidi"/>
                    <w:b/>
                    <w:noProof/>
                    <w:color w:val="0563C1" w:themeColor="hyperlink"/>
                    <w:sz w:val="21"/>
                    <w:szCs w:val="22"/>
                    <w:u w:val="single"/>
                  </w:rPr>
                  <w:t>10</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Award Criteria</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_Toc236031520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30</w:t>
                </w:r>
                <w:r w:rsidRPr="00322D89">
                  <w:rPr>
                    <w:rFonts w:ascii="Calibri" w:eastAsiaTheme="minorHAnsi" w:hAnsi="Calibri" w:cstheme="minorBidi"/>
                    <w:b/>
                    <w:noProof/>
                    <w:webHidden/>
                    <w:color w:val="585756"/>
                    <w:sz w:val="21"/>
                    <w:szCs w:val="22"/>
                  </w:rPr>
                  <w:fldChar w:fldCharType="end"/>
                </w:r>
              </w:hyperlink>
            </w:p>
            <w:p w14:paraId="0887EC64"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21" w:history="1">
                <w:r w:rsidRPr="00322D89">
                  <w:rPr>
                    <w:rFonts w:ascii="Calibri" w:eastAsiaTheme="minorHAnsi" w:hAnsi="Calibri" w:cstheme="minorBidi"/>
                    <w:b/>
                    <w:noProof/>
                    <w:color w:val="0563C1" w:themeColor="hyperlink"/>
                    <w:sz w:val="21"/>
                    <w:szCs w:val="22"/>
                    <w:u w:val="single"/>
                  </w:rPr>
                  <w:t>11</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Indicative Quantities and Price</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_Toc236031521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33</w:t>
                </w:r>
                <w:r w:rsidRPr="00322D89">
                  <w:rPr>
                    <w:rFonts w:ascii="Calibri" w:eastAsiaTheme="minorHAnsi" w:hAnsi="Calibri" w:cstheme="minorBidi"/>
                    <w:b/>
                    <w:noProof/>
                    <w:webHidden/>
                    <w:color w:val="585756"/>
                    <w:sz w:val="21"/>
                    <w:szCs w:val="22"/>
                  </w:rPr>
                  <w:fldChar w:fldCharType="end"/>
                </w:r>
              </w:hyperlink>
            </w:p>
            <w:p w14:paraId="61847F95"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22" w:history="1">
                <w:r w:rsidRPr="00322D89">
                  <w:rPr>
                    <w:rFonts w:ascii="Calibri" w:eastAsiaTheme="minorHAnsi" w:hAnsi="Calibri" w:cstheme="minorBidi"/>
                    <w:b/>
                    <w:noProof/>
                    <w:color w:val="0563C1" w:themeColor="hyperlink"/>
                    <w:sz w:val="21"/>
                    <w:szCs w:val="22"/>
                    <w:u w:val="single"/>
                  </w:rPr>
                  <w:t>12</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Payment Schedule</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_Toc236031522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34</w:t>
                </w:r>
                <w:r w:rsidRPr="00322D89">
                  <w:rPr>
                    <w:rFonts w:ascii="Calibri" w:eastAsiaTheme="minorHAnsi" w:hAnsi="Calibri" w:cstheme="minorBidi"/>
                    <w:b/>
                    <w:noProof/>
                    <w:webHidden/>
                    <w:color w:val="585756"/>
                    <w:sz w:val="21"/>
                    <w:szCs w:val="22"/>
                  </w:rPr>
                  <w:fldChar w:fldCharType="end"/>
                </w:r>
              </w:hyperlink>
            </w:p>
            <w:p w14:paraId="331F6D5E" w14:textId="77777777" w:rsidR="00322D89" w:rsidRPr="00322D89" w:rsidRDefault="00322D89" w:rsidP="00322D89">
              <w:pPr>
                <w:tabs>
                  <w:tab w:val="left" w:pos="567"/>
                  <w:tab w:val="right" w:leader="dot" w:pos="8494"/>
                </w:tabs>
                <w:spacing w:after="100" w:line="276" w:lineRule="auto"/>
                <w:jc w:val="left"/>
                <w:rPr>
                  <w:rFonts w:asciiTheme="minorHAnsi" w:eastAsiaTheme="minorEastAsia" w:hAnsiTheme="minorHAnsi" w:cstheme="minorBidi"/>
                  <w:noProof/>
                  <w:color w:val="auto"/>
                  <w:kern w:val="2"/>
                  <w:sz w:val="24"/>
                  <w:szCs w:val="24"/>
                  <w:lang w:eastAsia="en-GB"/>
                  <w14:ligatures w14:val="standardContextual"/>
                </w:rPr>
              </w:pPr>
              <w:hyperlink w:anchor="_Toc236031523" w:history="1">
                <w:r w:rsidRPr="00322D89">
                  <w:rPr>
                    <w:rFonts w:ascii="Calibri" w:eastAsiaTheme="minorHAnsi" w:hAnsi="Calibri" w:cstheme="minorBidi"/>
                    <w:b/>
                    <w:noProof/>
                    <w:color w:val="0563C1" w:themeColor="hyperlink"/>
                    <w:sz w:val="21"/>
                    <w:szCs w:val="22"/>
                    <w:u w:val="single"/>
                  </w:rPr>
                  <w:t>13</w:t>
                </w:r>
                <w:r w:rsidRPr="00322D89">
                  <w:rPr>
                    <w:rFonts w:asciiTheme="minorHAnsi" w:eastAsiaTheme="minorEastAsia" w:hAnsiTheme="minorHAnsi" w:cstheme="minorBidi"/>
                    <w:noProof/>
                    <w:color w:val="auto"/>
                    <w:kern w:val="2"/>
                    <w:sz w:val="24"/>
                    <w:szCs w:val="24"/>
                    <w:lang w:eastAsia="en-GB"/>
                    <w14:ligatures w14:val="standardContextual"/>
                  </w:rPr>
                  <w:tab/>
                </w:r>
                <w:r w:rsidRPr="00322D89">
                  <w:rPr>
                    <w:rFonts w:ascii="Calibri" w:eastAsiaTheme="minorHAnsi" w:hAnsi="Calibri" w:cstheme="minorBidi"/>
                    <w:b/>
                    <w:noProof/>
                    <w:color w:val="0563C1" w:themeColor="hyperlink"/>
                    <w:sz w:val="21"/>
                    <w:szCs w:val="22"/>
                    <w:u w:val="single"/>
                  </w:rPr>
                  <w:t>Annexes</w:t>
                </w:r>
                <w:r w:rsidRPr="00322D89">
                  <w:rPr>
                    <w:rFonts w:ascii="Calibri" w:eastAsiaTheme="minorHAnsi" w:hAnsi="Calibri" w:cstheme="minorBidi"/>
                    <w:b/>
                    <w:noProof/>
                    <w:webHidden/>
                    <w:color w:val="585756"/>
                    <w:sz w:val="21"/>
                    <w:szCs w:val="22"/>
                  </w:rPr>
                  <w:tab/>
                </w:r>
                <w:r w:rsidRPr="00322D89">
                  <w:rPr>
                    <w:rFonts w:ascii="Calibri" w:eastAsiaTheme="minorHAnsi" w:hAnsi="Calibri" w:cstheme="minorBidi"/>
                    <w:b/>
                    <w:noProof/>
                    <w:webHidden/>
                    <w:color w:val="585756"/>
                    <w:sz w:val="21"/>
                    <w:szCs w:val="22"/>
                  </w:rPr>
                  <w:fldChar w:fldCharType="begin"/>
                </w:r>
                <w:r w:rsidRPr="00322D89">
                  <w:rPr>
                    <w:rFonts w:ascii="Calibri" w:eastAsiaTheme="minorHAnsi" w:hAnsi="Calibri" w:cstheme="minorBidi"/>
                    <w:b/>
                    <w:noProof/>
                    <w:webHidden/>
                    <w:color w:val="585756"/>
                    <w:sz w:val="21"/>
                    <w:szCs w:val="22"/>
                  </w:rPr>
                  <w:instrText xml:space="preserve"> PAGEREF _Toc236031523 \h </w:instrText>
                </w:r>
                <w:r w:rsidRPr="00322D89">
                  <w:rPr>
                    <w:rFonts w:ascii="Calibri" w:eastAsiaTheme="minorHAnsi" w:hAnsi="Calibri" w:cstheme="minorBidi"/>
                    <w:b/>
                    <w:noProof/>
                    <w:webHidden/>
                    <w:color w:val="585756"/>
                    <w:sz w:val="21"/>
                    <w:szCs w:val="22"/>
                  </w:rPr>
                </w:r>
                <w:r w:rsidRPr="00322D89">
                  <w:rPr>
                    <w:rFonts w:ascii="Calibri" w:eastAsiaTheme="minorHAnsi" w:hAnsi="Calibri" w:cstheme="minorBidi"/>
                    <w:b/>
                    <w:noProof/>
                    <w:webHidden/>
                    <w:color w:val="585756"/>
                    <w:sz w:val="21"/>
                    <w:szCs w:val="22"/>
                  </w:rPr>
                  <w:fldChar w:fldCharType="separate"/>
                </w:r>
                <w:r w:rsidRPr="00322D89">
                  <w:rPr>
                    <w:rFonts w:ascii="Calibri" w:eastAsiaTheme="minorHAnsi" w:hAnsi="Calibri" w:cstheme="minorBidi"/>
                    <w:b/>
                    <w:noProof/>
                    <w:webHidden/>
                    <w:color w:val="585756"/>
                    <w:sz w:val="21"/>
                    <w:szCs w:val="22"/>
                  </w:rPr>
                  <w:t>34</w:t>
                </w:r>
                <w:r w:rsidRPr="00322D89">
                  <w:rPr>
                    <w:rFonts w:ascii="Calibri" w:eastAsiaTheme="minorHAnsi" w:hAnsi="Calibri" w:cstheme="minorBidi"/>
                    <w:b/>
                    <w:noProof/>
                    <w:webHidden/>
                    <w:color w:val="585756"/>
                    <w:sz w:val="21"/>
                    <w:szCs w:val="22"/>
                  </w:rPr>
                  <w:fldChar w:fldCharType="end"/>
                </w:r>
              </w:hyperlink>
            </w:p>
            <w:p w14:paraId="57B37AC0"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fldChar w:fldCharType="end"/>
              </w:r>
            </w:p>
          </w:sdtContent>
        </w:sdt>
        <w:p w14:paraId="1B78FC28" w14:textId="77777777" w:rsidR="00322D89" w:rsidRPr="00322D89" w:rsidRDefault="00322D89" w:rsidP="00322D89">
          <w:pPr>
            <w:spacing w:after="160" w:line="259" w:lineRule="auto"/>
            <w:rPr>
              <w:rFonts w:ascii="Georgia" w:eastAsiaTheme="minorHAnsi" w:hAnsi="Georgia" w:cstheme="minorBidi"/>
              <w:color w:val="585756"/>
              <w:sz w:val="21"/>
              <w:szCs w:val="22"/>
            </w:rPr>
          </w:pPr>
        </w:p>
        <w:p w14:paraId="0B6E4D4C" w14:textId="77777777" w:rsidR="00322D89" w:rsidRPr="00322D89" w:rsidRDefault="00322D89" w:rsidP="00322D89">
          <w:pPr>
            <w:spacing w:after="160" w:line="259" w:lineRule="auto"/>
            <w:rPr>
              <w:rFonts w:ascii="Georgia" w:eastAsiaTheme="minorHAnsi" w:hAnsi="Georgia" w:cstheme="minorBidi"/>
              <w:color w:val="585756"/>
              <w:sz w:val="21"/>
              <w:szCs w:val="22"/>
            </w:rPr>
          </w:pPr>
        </w:p>
        <w:p w14:paraId="21980A05" w14:textId="74610003" w:rsidR="00322D89" w:rsidRPr="00322D89" w:rsidRDefault="00322D89" w:rsidP="00322D89">
          <w:pPr>
            <w:spacing w:after="160" w:line="259" w:lineRule="auto"/>
            <w:rPr>
              <w:rFonts w:ascii="Georgia" w:eastAsiaTheme="minorHAnsi" w:hAnsi="Georgia" w:cstheme="minorBidi"/>
              <w:color w:val="585756"/>
              <w:sz w:val="21"/>
              <w:szCs w:val="22"/>
            </w:rPr>
          </w:pPr>
        </w:p>
        <w:p w14:paraId="09B35B9C" w14:textId="7789E008" w:rsidR="00322D89" w:rsidRPr="00322D89" w:rsidRDefault="00E50C43" w:rsidP="578E30E6">
          <w:pPr>
            <w:shd w:val="clear" w:color="auto" w:fill="D81A1C"/>
            <w:autoSpaceDE w:val="0"/>
            <w:autoSpaceDN w:val="0"/>
            <w:adjustRightInd w:val="0"/>
            <w:spacing w:before="240" w:after="240" w:line="276" w:lineRule="auto"/>
            <w:jc w:val="left"/>
            <w:outlineLvl w:val="0"/>
            <w:rPr>
              <w:rFonts w:asciiTheme="minorHAnsi" w:eastAsiaTheme="minorEastAsia" w:hAnsiTheme="minorHAnsi" w:cstheme="minorBidi"/>
              <w:b/>
              <w:bCs/>
              <w:color w:val="FFFFFF" w:themeColor="background1"/>
              <w:sz w:val="32"/>
              <w:szCs w:val="32"/>
            </w:rPr>
          </w:pPr>
          <w:bookmarkStart w:id="84" w:name="_Toc236031492"/>
          <w:r>
            <w:rPr>
              <w:rFonts w:asciiTheme="minorHAnsi" w:eastAsiaTheme="minorEastAsia" w:hAnsiTheme="minorHAnsi" w:cstheme="minorBidi"/>
              <w:b/>
              <w:bCs/>
              <w:color w:val="FFFFFF" w:themeColor="background1"/>
              <w:sz w:val="32"/>
              <w:szCs w:val="32"/>
            </w:rPr>
            <w:t>B</w:t>
          </w:r>
          <w:r w:rsidR="00322D89" w:rsidRPr="578E30E6">
            <w:rPr>
              <w:rFonts w:asciiTheme="minorHAnsi" w:eastAsiaTheme="minorEastAsia" w:hAnsiTheme="minorHAnsi" w:cstheme="minorBidi"/>
              <w:b/>
              <w:bCs/>
              <w:color w:val="FFFFFF" w:themeColor="background1"/>
              <w:sz w:val="32"/>
              <w:szCs w:val="32"/>
            </w:rPr>
            <w:t>ackground</w:t>
          </w:r>
          <w:bookmarkEnd w:id="84"/>
        </w:p>
        <w:p w14:paraId="40CE25C5"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85" w:name="_Toc236031493"/>
          <w:proofErr w:type="spellStart"/>
          <w:r w:rsidRPr="00322D89">
            <w:rPr>
              <w:rFonts w:ascii="Calibri" w:eastAsiaTheme="majorEastAsia" w:hAnsi="Calibri" w:cstheme="majorBidi"/>
              <w:b/>
              <w:color w:val="D81A1A"/>
              <w:sz w:val="28"/>
              <w:szCs w:val="26"/>
            </w:rPr>
            <w:t>Enabel</w:t>
          </w:r>
          <w:bookmarkEnd w:id="85"/>
          <w:proofErr w:type="spellEnd"/>
        </w:p>
        <w:p w14:paraId="3F8BD5F3" w14:textId="77777777" w:rsidR="00322D89" w:rsidRPr="00322D89" w:rsidRDefault="00322D89" w:rsidP="00322D89">
          <w:pPr>
            <w:spacing w:after="160" w:line="276" w:lineRule="auto"/>
            <w:rPr>
              <w:rFonts w:ascii="Georgia" w:eastAsiaTheme="minorHAnsi" w:hAnsi="Georgia" w:cstheme="minorBidi"/>
              <w:color w:val="585756"/>
              <w:sz w:val="21"/>
              <w:szCs w:val="22"/>
            </w:rPr>
          </w:pPr>
          <w:proofErr w:type="spellStart"/>
          <w:r w:rsidRPr="00322D89">
            <w:rPr>
              <w:rFonts w:ascii="Georgia" w:eastAsiaTheme="minorHAnsi" w:hAnsi="Georgia" w:cstheme="minorBidi"/>
              <w:color w:val="585756"/>
              <w:sz w:val="21"/>
              <w:szCs w:val="22"/>
            </w:rPr>
            <w:t>Enabel</w:t>
          </w:r>
          <w:proofErr w:type="spellEnd"/>
          <w:r w:rsidRPr="00322D89">
            <w:rPr>
              <w:rFonts w:ascii="Georgia" w:eastAsiaTheme="minorHAnsi" w:hAnsi="Georgia" w:cstheme="minorBidi"/>
              <w:color w:val="585756"/>
              <w:sz w:val="21"/>
              <w:szCs w:val="22"/>
            </w:rPr>
            <w:t xml:space="preserve"> is the Belgian Development Agency responsible for implementing the Belgian development cooperation. It also carries out projects on behalf of other national and international partner organisations. Together with its Belgian and international partners, </w:t>
          </w:r>
          <w:proofErr w:type="spellStart"/>
          <w:r w:rsidRPr="00322D89">
            <w:rPr>
              <w:rFonts w:ascii="Georgia" w:eastAsiaTheme="minorHAnsi" w:hAnsi="Georgia" w:cstheme="minorBidi"/>
              <w:color w:val="585756"/>
              <w:sz w:val="21"/>
              <w:szCs w:val="22"/>
            </w:rPr>
            <w:t>Enabel</w:t>
          </w:r>
          <w:proofErr w:type="spellEnd"/>
          <w:r w:rsidRPr="00322D89">
            <w:rPr>
              <w:rFonts w:ascii="Georgia" w:eastAsiaTheme="minorHAnsi" w:hAnsi="Georgia" w:cstheme="minorBidi"/>
              <w:color w:val="585756"/>
              <w:sz w:val="21"/>
              <w:szCs w:val="22"/>
            </w:rPr>
            <w:t xml:space="preserve"> delivers solutions to address pressing global challenges climate change, social and economic inequalities, demographic trends, peace and security. With a team of 2,000 employees, </w:t>
          </w:r>
          <w:proofErr w:type="spellStart"/>
          <w:r w:rsidRPr="00322D89">
            <w:rPr>
              <w:rFonts w:ascii="Georgia" w:eastAsiaTheme="minorHAnsi" w:hAnsi="Georgia" w:cstheme="minorBidi"/>
              <w:color w:val="585756"/>
              <w:sz w:val="21"/>
              <w:szCs w:val="22"/>
            </w:rPr>
            <w:t>Enabel</w:t>
          </w:r>
          <w:proofErr w:type="spellEnd"/>
          <w:r w:rsidRPr="00322D89">
            <w:rPr>
              <w:rFonts w:ascii="Georgia" w:eastAsiaTheme="minorHAnsi" w:hAnsi="Georgia" w:cstheme="minorBidi"/>
              <w:color w:val="585756"/>
              <w:sz w:val="21"/>
              <w:szCs w:val="22"/>
            </w:rPr>
            <w:t xml:space="preserve"> manages some 170 projects across 20+ countries in Belgium, Africa and the Middle East.</w:t>
          </w:r>
        </w:p>
        <w:p w14:paraId="729BADE1"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86" w:name="_Toc236031494"/>
          <w:r w:rsidRPr="00322D89">
            <w:rPr>
              <w:rFonts w:ascii="Calibri" w:eastAsiaTheme="majorEastAsia" w:hAnsi="Calibri" w:cstheme="majorBidi"/>
              <w:b/>
              <w:color w:val="D81A1A"/>
              <w:sz w:val="28"/>
              <w:szCs w:val="26"/>
            </w:rPr>
            <w:t>Context</w:t>
          </w:r>
          <w:bookmarkEnd w:id="86"/>
        </w:p>
        <w:p w14:paraId="596A9270" w14:textId="77777777" w:rsidR="00322D89" w:rsidRPr="00322D89" w:rsidRDefault="00322D89" w:rsidP="00322D89">
          <w:pPr>
            <w:spacing w:after="160" w:line="276" w:lineRule="auto"/>
            <w:rPr>
              <w:rFonts w:ascii="Georgia" w:eastAsiaTheme="minorHAnsi" w:hAnsi="Georgia" w:cstheme="minorBidi"/>
              <w:color w:val="585756"/>
              <w:sz w:val="21"/>
              <w:szCs w:val="22"/>
            </w:rPr>
          </w:pPr>
          <w:proofErr w:type="spellStart"/>
          <w:r w:rsidRPr="00322D89">
            <w:rPr>
              <w:rFonts w:ascii="Georgia" w:eastAsiaTheme="minorHAnsi" w:hAnsi="Georgia" w:cstheme="minorBidi"/>
              <w:sz w:val="21"/>
              <w:szCs w:val="22"/>
            </w:rPr>
            <w:t>Enabel</w:t>
          </w:r>
          <w:proofErr w:type="spellEnd"/>
          <w:r w:rsidRPr="00322D89">
            <w:rPr>
              <w:rFonts w:ascii="Georgia" w:eastAsiaTheme="minorHAnsi" w:hAnsi="Georgia" w:cstheme="minorBidi"/>
              <w:sz w:val="21"/>
              <w:szCs w:val="22"/>
            </w:rPr>
            <w:t xml:space="preserve"> Mozambique, through the cooperation portfolio 2023–2028, aims to consolidate the lessons learned over the past 20 years while supporting emerging themes. The €25 million portfolio aims at supporting the country in embarking on a just and inclusive low carbon development pathway by fostering a multi stakeholder integrated approach based on local needs, national priorities, and global trends. Climate is the underpinning theme in the portfolio, focusing on policy dialogue to promote climate resilience and energy transition, enhancing three (3) public services (water, waste, energy), while working on losses and damages as a transversal theme. The intervention is designed around three actions:</w:t>
          </w:r>
        </w:p>
        <w:p w14:paraId="6880BCB5" w14:textId="77777777" w:rsidR="00322D89" w:rsidRPr="00322D89" w:rsidRDefault="00322D89" w:rsidP="00322D89">
          <w:pPr>
            <w:numPr>
              <w:ilvl w:val="0"/>
              <w:numId w:val="107"/>
            </w:numPr>
            <w:spacing w:after="160" w:line="278" w:lineRule="auto"/>
            <w:jc w:val="left"/>
            <w:rPr>
              <w:rFonts w:ascii="Georgia" w:eastAsiaTheme="minorHAnsi" w:hAnsi="Georgia" w:cstheme="minorBidi"/>
              <w:color w:val="585756"/>
              <w:sz w:val="21"/>
              <w:szCs w:val="22"/>
            </w:rPr>
          </w:pPr>
          <w:r w:rsidRPr="00322D89">
            <w:rPr>
              <w:rFonts w:ascii="Georgia" w:eastAsiaTheme="minorHAnsi" w:hAnsi="Georgia" w:cstheme="minorBidi"/>
              <w:sz w:val="21"/>
              <w:szCs w:val="22"/>
            </w:rPr>
            <w:t>A multi-stakeholder intervention that will further develop local experience and expertise in climate-proof public services related to access to water and energy, as well as waste management and circular economy, to improve the living conditions of local communities and feed the overarching policy dialogue and preparedness to disasters. The current assignment is implemented under this action.</w:t>
          </w:r>
        </w:p>
        <w:p w14:paraId="2DD46CC8" w14:textId="77777777" w:rsidR="00322D89" w:rsidRPr="00322D89" w:rsidRDefault="00322D89" w:rsidP="00322D89">
          <w:pPr>
            <w:numPr>
              <w:ilvl w:val="0"/>
              <w:numId w:val="107"/>
            </w:numPr>
            <w:spacing w:after="160" w:line="278" w:lineRule="auto"/>
            <w:jc w:val="left"/>
            <w:rPr>
              <w:rFonts w:ascii="Georgia" w:eastAsiaTheme="minorHAnsi" w:hAnsi="Georgia" w:cstheme="minorBidi"/>
              <w:color w:val="585756"/>
              <w:sz w:val="21"/>
              <w:szCs w:val="22"/>
            </w:rPr>
          </w:pPr>
          <w:r w:rsidRPr="00322D89">
            <w:rPr>
              <w:rFonts w:ascii="Georgia" w:eastAsiaTheme="minorHAnsi" w:hAnsi="Georgia" w:cstheme="minorBidi"/>
              <w:sz w:val="21"/>
              <w:szCs w:val="22"/>
            </w:rPr>
            <w:t>A complementary intervention to the first one, reinforcing the work on disaster preparedness, through a debt swap funding mechanism.</w:t>
          </w:r>
        </w:p>
        <w:p w14:paraId="495E0641" w14:textId="77777777" w:rsidR="00322D89" w:rsidRPr="00322D89" w:rsidRDefault="00322D89" w:rsidP="00322D89">
          <w:pPr>
            <w:numPr>
              <w:ilvl w:val="0"/>
              <w:numId w:val="107"/>
            </w:numPr>
            <w:spacing w:after="160" w:line="278" w:lineRule="auto"/>
            <w:jc w:val="left"/>
            <w:rPr>
              <w:rFonts w:ascii="Georgia" w:eastAsiaTheme="minorHAnsi" w:hAnsi="Georgia" w:cstheme="minorBidi"/>
              <w:color w:val="585756"/>
              <w:sz w:val="21"/>
              <w:szCs w:val="22"/>
            </w:rPr>
          </w:pPr>
          <w:r w:rsidRPr="00322D89">
            <w:rPr>
              <w:rFonts w:ascii="Georgia" w:eastAsiaTheme="minorHAnsi" w:hAnsi="Georgia" w:cstheme="minorBidi"/>
              <w:sz w:val="21"/>
              <w:szCs w:val="22"/>
            </w:rPr>
            <w:t>A study, expertise and preparation facility intervention that will act as a catalyst for mobilising climate finance for national priorities within the priority sectors of the multi-stakeholder intervention.</w:t>
          </w:r>
        </w:p>
        <w:p w14:paraId="3722BE09"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bCs/>
              <w:color w:val="D81A1A"/>
              <w:sz w:val="28"/>
              <w:szCs w:val="26"/>
            </w:rPr>
          </w:pPr>
          <w:bookmarkStart w:id="87" w:name="_Toc236031495"/>
          <w:r w:rsidRPr="00322D89">
            <w:rPr>
              <w:rFonts w:ascii="Calibri" w:eastAsiaTheme="majorEastAsia" w:hAnsi="Calibri" w:cstheme="majorBidi"/>
              <w:b/>
              <w:bCs/>
              <w:color w:val="D81A1A"/>
              <w:sz w:val="28"/>
              <w:szCs w:val="26"/>
            </w:rPr>
            <w:t>Sector Context as per assignment objectives</w:t>
          </w:r>
          <w:bookmarkEnd w:id="87"/>
        </w:p>
        <w:p w14:paraId="4AE1319E"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Mozambique has set the ambition of universal access to electricity by 2030 under the </w:t>
          </w:r>
          <w:proofErr w:type="spellStart"/>
          <w:r w:rsidRPr="00322D89">
            <w:rPr>
              <w:rFonts w:ascii="Georgia" w:eastAsiaTheme="minorHAnsi" w:hAnsi="Georgia" w:cstheme="minorBidi"/>
              <w:color w:val="585756"/>
              <w:sz w:val="21"/>
              <w:szCs w:val="22"/>
            </w:rPr>
            <w:t>Estratégia</w:t>
          </w:r>
          <w:proofErr w:type="spellEnd"/>
          <w:r w:rsidRPr="00322D89">
            <w:rPr>
              <w:rFonts w:ascii="Georgia" w:eastAsiaTheme="minorHAnsi" w:hAnsi="Georgia" w:cstheme="minorBidi"/>
              <w:color w:val="585756"/>
              <w:sz w:val="21"/>
              <w:szCs w:val="22"/>
            </w:rPr>
            <w:t xml:space="preserve"> Nacional de </w:t>
          </w:r>
          <w:proofErr w:type="spellStart"/>
          <w:r w:rsidRPr="00322D89">
            <w:rPr>
              <w:rFonts w:ascii="Georgia" w:eastAsiaTheme="minorHAnsi" w:hAnsi="Georgia" w:cstheme="minorBidi"/>
              <w:color w:val="585756"/>
              <w:sz w:val="21"/>
              <w:szCs w:val="22"/>
            </w:rPr>
            <w:t>Electrificação</w:t>
          </w:r>
          <w:proofErr w:type="spellEnd"/>
          <w:r w:rsidRPr="00322D89">
            <w:rPr>
              <w:rFonts w:ascii="Georgia" w:eastAsiaTheme="minorHAnsi" w:hAnsi="Georgia" w:cstheme="minorBidi"/>
              <w:color w:val="585756"/>
              <w:sz w:val="21"/>
              <w:szCs w:val="22"/>
            </w:rPr>
            <w:t xml:space="preserve"> (ENE) and the </w:t>
          </w:r>
          <w:proofErr w:type="spellStart"/>
          <w:r w:rsidRPr="00322D89">
            <w:rPr>
              <w:rFonts w:ascii="Georgia" w:eastAsiaTheme="minorHAnsi" w:hAnsi="Georgia" w:cstheme="minorBidi"/>
              <w:color w:val="585756"/>
              <w:sz w:val="21"/>
              <w:szCs w:val="22"/>
            </w:rPr>
            <w:t>Estratégia</w:t>
          </w:r>
          <w:proofErr w:type="spellEnd"/>
          <w:r w:rsidRPr="00322D89">
            <w:rPr>
              <w:rFonts w:ascii="Georgia" w:eastAsiaTheme="minorHAnsi" w:hAnsi="Georgia" w:cstheme="minorBidi"/>
              <w:color w:val="585756"/>
              <w:sz w:val="21"/>
              <w:szCs w:val="22"/>
            </w:rPr>
            <w:t xml:space="preserve"> de </w:t>
          </w:r>
          <w:proofErr w:type="spellStart"/>
          <w:r w:rsidRPr="00322D89">
            <w:rPr>
              <w:rFonts w:ascii="Georgia" w:eastAsiaTheme="minorHAnsi" w:hAnsi="Georgia" w:cstheme="minorBidi"/>
              <w:color w:val="585756"/>
              <w:sz w:val="21"/>
              <w:szCs w:val="22"/>
            </w:rPr>
            <w:t>Transição</w:t>
          </w:r>
          <w:proofErr w:type="spellEnd"/>
          <w:r w:rsidRPr="00322D89">
            <w:rPr>
              <w:rFonts w:ascii="Georgia" w:eastAsiaTheme="minorHAnsi" w:hAnsi="Georgia" w:cstheme="minorBidi"/>
              <w:color w:val="585756"/>
              <w:sz w:val="21"/>
              <w:szCs w:val="22"/>
            </w:rPr>
            <w:t xml:space="preserve"> Energética (ETS). The Integrated Energy Access Plan (IEP) is expected to provide the least-cost geospatial roadmap for grid extension, mini-grids and solar-home-system service areas. ETS Programme 12 and the National Energy Compact use different clean-cooking categories and denominators, while the role of electric cooking remains unquantified. This assignment shall therefore report separately: (</w:t>
          </w:r>
          <w:proofErr w:type="spellStart"/>
          <w:r w:rsidRPr="00322D89">
            <w:rPr>
              <w:rFonts w:ascii="Georgia" w:eastAsiaTheme="minorHAnsi" w:hAnsi="Georgia" w:cstheme="minorBidi"/>
              <w:color w:val="585756"/>
              <w:sz w:val="21"/>
              <w:szCs w:val="22"/>
            </w:rPr>
            <w:t>i</w:t>
          </w:r>
          <w:proofErr w:type="spellEnd"/>
          <w:r w:rsidRPr="00322D89">
            <w:rPr>
              <w:rFonts w:ascii="Georgia" w:eastAsiaTheme="minorHAnsi" w:hAnsi="Georgia" w:cstheme="minorBidi"/>
              <w:color w:val="585756"/>
              <w:sz w:val="21"/>
              <w:szCs w:val="22"/>
            </w:rPr>
            <w:t xml:space="preserve">) access to a solution; (ii) appliance ownership; (iii) primary-use status; and (iv) the share of meals or cooking energy served by electricity. Electricity demand shall be calculated from energy intensity and actual or assumed utilisation, not from appliance ownership alone ETS Programme 13 (Decarbonisation of the transport system) sets quantified targets. From 2030, 1% of private road transport and 5% of road freight shift to grid-powered electric vehicles; by 2040, EV penetration reaches 10% of the private road fleet and 25% of the road freight fleet; by 2050, 50% of both. In urban transport, 25% of private passenger road traffic in the Maputo metropolitan area shifts to shared electrified modes by 2030, rising to 75% in the South and 10% in the North and Centre by 2040. Rail moves from 100% diesel to renewable electricity, beginning with the </w:t>
          </w:r>
          <w:proofErr w:type="spellStart"/>
          <w:r w:rsidRPr="00322D89">
            <w:rPr>
              <w:rFonts w:ascii="Georgia" w:eastAsiaTheme="minorHAnsi" w:hAnsi="Georgia" w:cstheme="minorBidi"/>
              <w:color w:val="585756"/>
              <w:sz w:val="21"/>
              <w:szCs w:val="22"/>
            </w:rPr>
            <w:t>Ressano</w:t>
          </w:r>
          <w:proofErr w:type="spellEnd"/>
          <w:r w:rsidRPr="00322D89">
            <w:rPr>
              <w:rFonts w:ascii="Georgia" w:eastAsiaTheme="minorHAnsi" w:hAnsi="Georgia" w:cstheme="minorBidi"/>
              <w:color w:val="585756"/>
              <w:sz w:val="21"/>
              <w:szCs w:val="22"/>
            </w:rPr>
            <w:t xml:space="preserve"> Garcia line before 2030. ETS Programme 14 separately mandates biofuel blending: ethanol in gasoline at 10% to 2027, 15% from 2028 and 20% from 2033; biodiesel in diesel at 3%, 7.5% and 10% over the same periods. Liquid biofuels are not a separate workstream. Instead, biofuels are treated as a low-cost scenario switch: for each e-</w:t>
          </w:r>
          <w:r w:rsidRPr="00322D89">
            <w:rPr>
              <w:rFonts w:ascii="Georgia" w:eastAsiaTheme="minorHAnsi" w:hAnsi="Georgia" w:cstheme="minorBidi"/>
              <w:color w:val="585756"/>
              <w:sz w:val="21"/>
              <w:szCs w:val="22"/>
            </w:rPr>
            <w:lastRenderedPageBreak/>
            <w:t xml:space="preserve">mobility trajectory, the blending mandate is a determinant of how much road-transport energy demand remains in liquid fuels rather than shifting to </w:t>
          </w:r>
          <w:proofErr w:type="gramStart"/>
          <w:r w:rsidRPr="00322D89">
            <w:rPr>
              <w:rFonts w:ascii="Georgia" w:eastAsiaTheme="minorHAnsi" w:hAnsi="Georgia" w:cstheme="minorBidi"/>
              <w:color w:val="585756"/>
              <w:sz w:val="21"/>
              <w:szCs w:val="22"/>
            </w:rPr>
            <w:t>electricity, and</w:t>
          </w:r>
          <w:proofErr w:type="gramEnd"/>
          <w:r w:rsidRPr="00322D89">
            <w:rPr>
              <w:rFonts w:ascii="Georgia" w:eastAsiaTheme="minorHAnsi" w:hAnsi="Georgia" w:cstheme="minorBidi"/>
              <w:color w:val="585756"/>
              <w:sz w:val="21"/>
              <w:szCs w:val="22"/>
            </w:rPr>
            <w:t xml:space="preserve"> is therefore treated in this assignment as a scenario switch on the e-mobility trajectories rather than as a workstream in its own right. </w:t>
          </w:r>
        </w:p>
        <w:p w14:paraId="3C3945C7"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Both e-mobility and e-cooking are still in their infancy in Mozambique but are expected to expand rapidly between 2026 and 2040. They will materially increase electricity demand in volume, in coincident peak load and in spatial distribution, and will alter load profiles in ways the existing power system was not designed to absorb. ETS Programme 2 already identifies Transport, alongside LNG and Industry, as a principal driver of the 55-65 TWh of incremental grid energy the network must be able to carry between 2030 and 2040, on top of the 28-32 TWh to 2030. What the ETS does not establish is how much of that increment is attributable to e-mobility and e-cooking specifically, where on the network it lands, what it costs to accommodate, or what systems EDM needs </w:t>
          </w:r>
          <w:proofErr w:type="gramStart"/>
          <w:r w:rsidRPr="00322D89">
            <w:rPr>
              <w:rFonts w:ascii="Georgia" w:eastAsiaTheme="minorHAnsi" w:hAnsi="Georgia" w:cstheme="minorBidi"/>
              <w:color w:val="585756"/>
              <w:sz w:val="21"/>
              <w:szCs w:val="22"/>
            </w:rPr>
            <w:t>in order to</w:t>
          </w:r>
          <w:proofErr w:type="gramEnd"/>
          <w:r w:rsidRPr="00322D89">
            <w:rPr>
              <w:rFonts w:ascii="Georgia" w:eastAsiaTheme="minorHAnsi" w:hAnsi="Georgia" w:cstheme="minorBidi"/>
              <w:color w:val="585756"/>
              <w:sz w:val="21"/>
              <w:szCs w:val="22"/>
            </w:rPr>
            <w:t xml:space="preserve"> operate it.</w:t>
          </w:r>
        </w:p>
        <w:p w14:paraId="7C36B2CA"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There are concerns </w:t>
          </w:r>
          <w:proofErr w:type="gramStart"/>
          <w:r w:rsidRPr="00322D89">
            <w:rPr>
              <w:rFonts w:ascii="Georgia" w:eastAsiaTheme="minorHAnsi" w:hAnsi="Georgia" w:cstheme="minorBidi"/>
              <w:color w:val="585756"/>
              <w:sz w:val="21"/>
              <w:szCs w:val="22"/>
            </w:rPr>
            <w:t>of  whether</w:t>
          </w:r>
          <w:proofErr w:type="gramEnd"/>
          <w:r w:rsidRPr="00322D89">
            <w:rPr>
              <w:rFonts w:ascii="Georgia" w:eastAsiaTheme="minorHAnsi" w:hAnsi="Georgia" w:cstheme="minorBidi"/>
              <w:color w:val="585756"/>
              <w:sz w:val="21"/>
              <w:szCs w:val="22"/>
            </w:rPr>
            <w:t xml:space="preserve"> the current and planned generation, transmission and distribution capacity can absorb this additional stress without compromising reliability, voltage quality, losses and financial sustainability. On the demand side, the principal concern is firm capacity at the evening peak, when residential cooking, EV charging, cooling and lighting coincide. On the network side, the concerns are the loading of the Southern, Central, Central-Northern and Northern transmission systems; MV and LV distribution constraints in informal and peri-urban settlements; harmonic distortion and protection coordination introduced by non-linear loads; and the limited real-time visibility EDM currently has at the LV level, where most of the new load will appear.</w:t>
          </w:r>
        </w:p>
        <w:p w14:paraId="5975E4DF"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Generation shall be considered through a proportional materiality screen, not as a stand-alone generation-planning study. The Contractor shall first determine, with EDM and MIREME, whether the incremental energy and coincident peak from e-cooking and e-mobility are large enough to change an existing generation decision, adequacy margin, flexibility or storage requirement. Only where that screen identifies a material effect shall the assessment examine implications for the post-2030 reallocation of HCB energy, the domestic-versus-export disposition of planned capacity, firm capacity, reserve margin, storage and flexibility. No new capacity-expansion or production-cost modelling is required.</w:t>
          </w:r>
        </w:p>
        <w:p w14:paraId="1ADA11A9"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In parallel, the off-grid sector is expected to expand the number of mini-grids and solar home systems that have historically been sized for lighting and small-appliance loads. Integrating e-cooking and e-mobility into existing and planned off-grid systems requires screening the implications for generation, storage, distribution and tariff design, while considering productive-use opportunities. The off-grid technical norms in force address component interoperability for standalone solar photovoltaic systems but do not yet provide a complete framework for electric-vehicle charging, bidirectional flows or open charging protocols. Commercial interconnection is governed by the applicable regulatory </w:t>
          </w:r>
          <w:proofErr w:type="gramStart"/>
          <w:r w:rsidRPr="00322D89">
            <w:rPr>
              <w:rFonts w:ascii="Georgia" w:eastAsiaTheme="minorHAnsi" w:hAnsi="Georgia" w:cstheme="minorBidi"/>
              <w:color w:val="585756"/>
              <w:sz w:val="21"/>
              <w:szCs w:val="22"/>
            </w:rPr>
            <w:t>framework;.</w:t>
          </w:r>
          <w:proofErr w:type="gramEnd"/>
        </w:p>
        <w:p w14:paraId="3AE44148"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The </w:t>
          </w:r>
          <w:proofErr w:type="spellStart"/>
          <w:r w:rsidRPr="00322D89">
            <w:rPr>
              <w:rFonts w:ascii="Georgia" w:eastAsiaTheme="minorHAnsi" w:hAnsi="Georgia" w:cstheme="minorBidi"/>
              <w:color w:val="585756"/>
              <w:sz w:val="21"/>
              <w:szCs w:val="22"/>
            </w:rPr>
            <w:t>assigment</w:t>
          </w:r>
          <w:proofErr w:type="spellEnd"/>
          <w:r w:rsidRPr="00322D89">
            <w:rPr>
              <w:rFonts w:ascii="Georgia" w:eastAsiaTheme="minorHAnsi" w:hAnsi="Georgia" w:cstheme="minorBidi"/>
              <w:color w:val="585756"/>
              <w:sz w:val="21"/>
              <w:szCs w:val="22"/>
            </w:rPr>
            <w:t xml:space="preserve"> requires, as a first step, a scoping-level assessment that frames the problem, identifies the categories and indicative magnitudes of the hardware, software and policy reforms needed, and produces actionable policy recommendations along with a structured roadmap of follow-on detailed studies for a </w:t>
          </w:r>
          <w:proofErr w:type="gramStart"/>
          <w:r w:rsidRPr="00322D89">
            <w:rPr>
              <w:rFonts w:ascii="Georgia" w:eastAsiaTheme="minorHAnsi" w:hAnsi="Georgia" w:cstheme="minorBidi"/>
              <w:color w:val="585756"/>
              <w:sz w:val="21"/>
              <w:szCs w:val="22"/>
            </w:rPr>
            <w:t>separate engagements</w:t>
          </w:r>
          <w:proofErr w:type="gramEnd"/>
          <w:r w:rsidRPr="00322D89">
            <w:rPr>
              <w:rFonts w:ascii="Georgia" w:eastAsiaTheme="minorHAnsi" w:hAnsi="Georgia" w:cstheme="minorBidi"/>
              <w:color w:val="585756"/>
              <w:sz w:val="21"/>
              <w:szCs w:val="22"/>
            </w:rPr>
            <w:t xml:space="preserve">. </w:t>
          </w:r>
        </w:p>
        <w:p w14:paraId="61A94C88" w14:textId="77777777" w:rsidR="00322D89" w:rsidRPr="00322D89" w:rsidRDefault="00322D89" w:rsidP="00322D89">
          <w:pPr>
            <w:spacing w:after="160" w:line="276" w:lineRule="auto"/>
            <w:rPr>
              <w:rFonts w:ascii="Georgia" w:eastAsiaTheme="minorHAnsi" w:hAnsi="Georgia" w:cstheme="minorBidi"/>
              <w:color w:val="585756"/>
              <w:sz w:val="21"/>
              <w:szCs w:val="22"/>
            </w:rPr>
          </w:pPr>
        </w:p>
        <w:p w14:paraId="36E9F465"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88" w:name="_Toc236031496"/>
          <w:r w:rsidRPr="00322D89">
            <w:rPr>
              <w:rFonts w:ascii="Calibri" w:eastAsiaTheme="majorEastAsia" w:hAnsi="Calibri" w:cstheme="majorBidi"/>
              <w:b/>
              <w:color w:val="D81A1A"/>
              <w:sz w:val="28"/>
              <w:szCs w:val="26"/>
            </w:rPr>
            <w:t>Partner institutions</w:t>
          </w:r>
          <w:bookmarkEnd w:id="88"/>
        </w:p>
        <w:p w14:paraId="48518B40"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The partner institutions involved in this consultancy are:</w:t>
          </w:r>
        </w:p>
        <w:p w14:paraId="7B57F7CE"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MIREME – Ministry of Mineral Resources and Energy. </w:t>
          </w:r>
          <w:r w:rsidRPr="00322D89">
            <w:rPr>
              <w:rFonts w:ascii="Georgia" w:eastAsiaTheme="minorHAnsi" w:hAnsi="Georgia" w:cstheme="minorBidi"/>
              <w:color w:val="585756"/>
              <w:sz w:val="21"/>
              <w:szCs w:val="22"/>
            </w:rPr>
            <w:t>Responsible for national energy policy, planning and oversight of the energy sector. MIREME is the institutional sponsor of the assignment and the ultimate owner of the resulting policy recommendations and follow-on study roadmap.</w:t>
          </w:r>
        </w:p>
        <w:p w14:paraId="78CA86B4"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EDM – </w:t>
          </w:r>
          <w:proofErr w:type="spellStart"/>
          <w:r w:rsidRPr="00322D89">
            <w:rPr>
              <w:rFonts w:ascii="Georgia" w:eastAsiaTheme="minorHAnsi" w:hAnsi="Georgia" w:cstheme="minorBidi"/>
              <w:b/>
              <w:bCs/>
              <w:color w:val="585756"/>
              <w:sz w:val="21"/>
              <w:szCs w:val="22"/>
            </w:rPr>
            <w:t>Electricidade</w:t>
          </w:r>
          <w:proofErr w:type="spellEnd"/>
          <w:r w:rsidRPr="00322D89">
            <w:rPr>
              <w:rFonts w:ascii="Georgia" w:eastAsiaTheme="minorHAnsi" w:hAnsi="Georgia" w:cstheme="minorBidi"/>
              <w:b/>
              <w:bCs/>
              <w:color w:val="585756"/>
              <w:sz w:val="21"/>
              <w:szCs w:val="22"/>
            </w:rPr>
            <w:t xml:space="preserve"> de Moçambique, E.P. </w:t>
          </w:r>
          <w:r w:rsidRPr="00322D89">
            <w:rPr>
              <w:rFonts w:ascii="Georgia" w:eastAsiaTheme="minorHAnsi" w:hAnsi="Georgia" w:cstheme="minorBidi"/>
              <w:color w:val="585756"/>
              <w:sz w:val="21"/>
              <w:szCs w:val="22"/>
            </w:rPr>
            <w:t>National electricity utility, responsible for generation, transmission and distribution. EDM is a primary technical counterpart and is the originator of the concerns motivating this assignment.</w:t>
          </w:r>
        </w:p>
        <w:p w14:paraId="0C9EA4C0"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lang w:val="pt-PT"/>
            </w:rPr>
            <w:lastRenderedPageBreak/>
            <w:t xml:space="preserve">ARENE – Autoridade Reguladora de Energia. </w:t>
          </w:r>
          <w:r w:rsidRPr="00322D89">
            <w:rPr>
              <w:rFonts w:ascii="Georgia" w:eastAsiaTheme="minorHAnsi" w:hAnsi="Georgia" w:cstheme="minorBidi"/>
              <w:color w:val="585756"/>
              <w:sz w:val="21"/>
              <w:szCs w:val="22"/>
            </w:rPr>
            <w:t>Independent national energy regulator. ARENE is the recipient of the regulatory, tariff and grid-code reform directions emerging from the assignment.</w:t>
          </w:r>
        </w:p>
        <w:p w14:paraId="3D2308E1"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FUNAE - Fundo de Energia, F.P. </w:t>
          </w:r>
          <w:r w:rsidRPr="00322D89">
            <w:rPr>
              <w:rFonts w:ascii="Georgia" w:eastAsiaTheme="minorHAnsi" w:hAnsi="Georgia" w:cstheme="minorBidi"/>
              <w:color w:val="585756"/>
              <w:sz w:val="21"/>
              <w:szCs w:val="22"/>
            </w:rPr>
            <w:t xml:space="preserve">Public body promoting renewable energy and rural electrification. FUNAE is the primary counterpart for the </w:t>
          </w:r>
          <w:proofErr w:type="gramStart"/>
          <w:r w:rsidRPr="00322D89">
            <w:rPr>
              <w:rFonts w:ascii="Georgia" w:eastAsiaTheme="minorHAnsi" w:hAnsi="Georgia" w:cstheme="minorBidi"/>
              <w:color w:val="585756"/>
              <w:sz w:val="21"/>
              <w:szCs w:val="22"/>
            </w:rPr>
            <w:t>off-grid</w:t>
          </w:r>
          <w:proofErr w:type="gramEnd"/>
          <w:r w:rsidRPr="00322D89">
            <w:rPr>
              <w:rFonts w:ascii="Georgia" w:eastAsiaTheme="minorHAnsi" w:hAnsi="Georgia" w:cstheme="minorBidi"/>
              <w:color w:val="585756"/>
              <w:sz w:val="21"/>
              <w:szCs w:val="22"/>
            </w:rPr>
            <w:t xml:space="preserve"> workstream and is currently undergoing restructuring to operate as a fund. </w:t>
          </w:r>
        </w:p>
        <w:p w14:paraId="0418833F"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lang w:val="pt-PT"/>
            </w:rPr>
            <w:t xml:space="preserve">UIPCE – Unidade Integrada de Planificação e Coordenação para a Electrificação. </w:t>
          </w:r>
          <w:r w:rsidRPr="00322D89">
            <w:rPr>
              <w:rFonts w:ascii="Georgia" w:eastAsiaTheme="minorHAnsi" w:hAnsi="Georgia" w:cstheme="minorBidi"/>
              <w:color w:val="585756"/>
              <w:sz w:val="21"/>
              <w:szCs w:val="22"/>
            </w:rPr>
            <w:t>Provides the IEP geospatial layers and the integrated planning view that bridges on-grid and off-grid analysis.</w:t>
          </w:r>
        </w:p>
        <w:p w14:paraId="3B6FC3C1"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MTL – Ministry of Transport and Logistics. </w:t>
          </w:r>
          <w:r w:rsidRPr="00322D89">
            <w:rPr>
              <w:rFonts w:ascii="Georgia" w:eastAsiaTheme="minorHAnsi" w:hAnsi="Georgia" w:cstheme="minorBidi"/>
              <w:color w:val="585756"/>
              <w:sz w:val="21"/>
              <w:szCs w:val="22"/>
            </w:rPr>
            <w:t>Responsible for transport policy, fleet electrification strategy, vehicle homologation and registration.</w:t>
          </w:r>
        </w:p>
        <w:p w14:paraId="49B5A1F9"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Ministry of Finance (MF). </w:t>
          </w:r>
          <w:r w:rsidRPr="00322D89">
            <w:rPr>
              <w:rFonts w:ascii="Georgia" w:eastAsiaTheme="minorHAnsi" w:hAnsi="Georgia" w:cstheme="minorBidi"/>
              <w:color w:val="585756"/>
              <w:sz w:val="21"/>
              <w:szCs w:val="22"/>
            </w:rPr>
            <w:t>Lead counterpart for fiscal incentives, tariff cost-recovery implications, public investment programming and concessional finance mobilisation.</w:t>
          </w:r>
        </w:p>
        <w:p w14:paraId="5813A5A6"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 xml:space="preserve">Ministry of Economy. </w:t>
          </w:r>
          <w:r w:rsidRPr="00322D89">
            <w:rPr>
              <w:rFonts w:ascii="Georgia" w:eastAsiaTheme="minorHAnsi" w:hAnsi="Georgia" w:cstheme="minorBidi"/>
              <w:color w:val="585756"/>
              <w:sz w:val="21"/>
              <w:szCs w:val="22"/>
            </w:rPr>
            <w:t>Counterparts for appliance and vehicle standards, certification, testing and import controls.</w:t>
          </w:r>
        </w:p>
        <w:p w14:paraId="04C6A321"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lang w:val="pt-PT"/>
            </w:rPr>
            <w:t xml:space="preserve">INNOQ,  I.P. – Instituto Nacional de Normalização e Qualidade. </w:t>
          </w:r>
          <w:r w:rsidRPr="00322D89">
            <w:rPr>
              <w:rFonts w:ascii="Georgia" w:eastAsiaTheme="minorHAnsi" w:hAnsi="Georgia" w:cstheme="minorBidi"/>
              <w:color w:val="585756"/>
              <w:sz w:val="21"/>
              <w:szCs w:val="22"/>
            </w:rPr>
            <w:t>Public institute responsible for implementing the National Quality Policy through standardisation, metrology, certification and quality-management activities</w:t>
          </w:r>
        </w:p>
        <w:p w14:paraId="536CE9F3"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lang w:val="pt-PT"/>
            </w:rPr>
            <w:t xml:space="preserve">AMER – Associação Moçambicana de Energias Renováveis. </w:t>
          </w:r>
          <w:r w:rsidRPr="00322D89">
            <w:rPr>
              <w:rFonts w:ascii="Georgia" w:eastAsiaTheme="minorHAnsi" w:hAnsi="Georgia" w:cstheme="minorBidi"/>
              <w:color w:val="585756"/>
              <w:sz w:val="21"/>
              <w:szCs w:val="22"/>
            </w:rPr>
            <w:t>Mozambican industry association of mini-grid developers and renewable energy operators.</w:t>
          </w:r>
        </w:p>
        <w:p w14:paraId="1457FBA0"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lang w:val="pt-PT"/>
            </w:rPr>
            <w:t>CFM – Caminhos de Ferro de Moçambique.</w:t>
          </w:r>
          <w:r w:rsidRPr="00322D89">
            <w:rPr>
              <w:rFonts w:ascii="Georgia" w:eastAsiaTheme="minorHAnsi" w:hAnsi="Georgia" w:cstheme="minorBidi"/>
              <w:color w:val="585756"/>
              <w:sz w:val="21"/>
              <w:szCs w:val="22"/>
              <w:lang w:val="pt-PT"/>
            </w:rPr>
            <w:t xml:space="preserve">  </w:t>
          </w:r>
          <w:r w:rsidRPr="00322D89">
            <w:rPr>
              <w:rFonts w:ascii="Georgia" w:eastAsiaTheme="minorHAnsi" w:hAnsi="Georgia" w:cstheme="minorBidi"/>
              <w:color w:val="585756"/>
              <w:sz w:val="21"/>
              <w:szCs w:val="22"/>
            </w:rPr>
            <w:t>State-owned public enterprise responsible for managing, operating and developing Mozambique’s port and railway infrastructure and for supporting national and regional logistic</w:t>
          </w:r>
          <w:r w:rsidRPr="00322D89">
            <w:rPr>
              <w:rFonts w:ascii="Georgia" w:eastAsiaTheme="minorHAnsi" w:hAnsi="Georgia" w:cstheme="minorBidi"/>
              <w:b/>
              <w:bCs/>
              <w:color w:val="585756"/>
              <w:sz w:val="21"/>
              <w:szCs w:val="22"/>
            </w:rPr>
            <w:t>s</w:t>
          </w:r>
          <w:r w:rsidRPr="00322D89">
            <w:rPr>
              <w:rFonts w:ascii="Georgia" w:eastAsiaTheme="minorHAnsi" w:hAnsi="Georgia" w:cstheme="minorBidi"/>
              <w:color w:val="585756"/>
              <w:sz w:val="21"/>
              <w:szCs w:val="22"/>
            </w:rPr>
            <w:t>.</w:t>
          </w:r>
        </w:p>
        <w:p w14:paraId="0E5CF5A1" w14:textId="77777777" w:rsidR="00322D89" w:rsidRPr="00322D89" w:rsidRDefault="00322D89" w:rsidP="00322D89">
          <w:pPr>
            <w:numPr>
              <w:ilvl w:val="0"/>
              <w:numId w:val="108"/>
            </w:numPr>
            <w:spacing w:after="160" w:line="276" w:lineRule="auto"/>
            <w:jc w:val="left"/>
            <w:rPr>
              <w:rFonts w:ascii="Georgia" w:eastAsiaTheme="minorHAnsi" w:hAnsi="Georgia" w:cstheme="minorBidi"/>
              <w:color w:val="585756"/>
              <w:sz w:val="21"/>
              <w:szCs w:val="22"/>
            </w:rPr>
          </w:pPr>
          <w:r w:rsidRPr="00322D89">
            <w:rPr>
              <w:rFonts w:ascii="Georgia" w:eastAsiaTheme="minorHAnsi" w:hAnsi="Georgia" w:cstheme="minorBidi"/>
              <w:b/>
              <w:bCs/>
              <w:color w:val="585756"/>
              <w:sz w:val="21"/>
              <w:szCs w:val="22"/>
            </w:rPr>
            <w:t>IFEPOM</w:t>
          </w:r>
          <w:r w:rsidRPr="00322D89">
            <w:rPr>
              <w:rFonts w:ascii="Georgia" w:eastAsiaTheme="minorHAnsi" w:hAnsi="Georgia" w:cstheme="minorBidi"/>
              <w:color w:val="585756"/>
              <w:sz w:val="21"/>
              <w:szCs w:val="22"/>
            </w:rPr>
            <w:t xml:space="preserve"> </w:t>
          </w:r>
          <w:proofErr w:type="gramStart"/>
          <w:r w:rsidRPr="00322D89">
            <w:rPr>
              <w:rFonts w:ascii="Georgia" w:eastAsiaTheme="minorHAnsi" w:hAnsi="Georgia" w:cstheme="minorBidi"/>
              <w:b/>
              <w:bCs/>
              <w:color w:val="585756"/>
              <w:sz w:val="21"/>
              <w:szCs w:val="22"/>
            </w:rPr>
            <w:t>–</w:t>
          </w:r>
          <w:r w:rsidRPr="00322D89">
            <w:rPr>
              <w:rFonts w:ascii="Georgia" w:eastAsiaTheme="minorHAnsi" w:hAnsi="Georgia" w:cstheme="minorBidi"/>
              <w:color w:val="585756"/>
              <w:sz w:val="21"/>
              <w:szCs w:val="22"/>
            </w:rPr>
            <w:t xml:space="preserve">  </w:t>
          </w:r>
          <w:r w:rsidRPr="00322D89">
            <w:rPr>
              <w:rFonts w:ascii="Georgia" w:eastAsiaTheme="minorHAnsi" w:hAnsi="Georgia" w:cstheme="minorBidi"/>
              <w:b/>
              <w:bCs/>
              <w:color w:val="585756"/>
              <w:sz w:val="21"/>
              <w:szCs w:val="22"/>
            </w:rPr>
            <w:t>Instituto</w:t>
          </w:r>
          <w:proofErr w:type="gramEnd"/>
          <w:r w:rsidRPr="00322D89">
            <w:rPr>
              <w:rFonts w:ascii="Georgia" w:eastAsiaTheme="minorHAnsi" w:hAnsi="Georgia" w:cstheme="minorBidi"/>
              <w:b/>
              <w:bCs/>
              <w:color w:val="585756"/>
              <w:sz w:val="21"/>
              <w:szCs w:val="22"/>
            </w:rPr>
            <w:t xml:space="preserve"> Ferro-</w:t>
          </w:r>
          <w:proofErr w:type="spellStart"/>
          <w:r w:rsidRPr="00322D89">
            <w:rPr>
              <w:rFonts w:ascii="Georgia" w:eastAsiaTheme="minorHAnsi" w:hAnsi="Georgia" w:cstheme="minorBidi"/>
              <w:b/>
              <w:bCs/>
              <w:color w:val="585756"/>
              <w:sz w:val="21"/>
              <w:szCs w:val="22"/>
            </w:rPr>
            <w:t>Portuário</w:t>
          </w:r>
          <w:proofErr w:type="spellEnd"/>
          <w:r w:rsidRPr="00322D89">
            <w:rPr>
              <w:rFonts w:ascii="Georgia" w:eastAsiaTheme="minorHAnsi" w:hAnsi="Georgia" w:cstheme="minorBidi"/>
              <w:b/>
              <w:bCs/>
              <w:color w:val="585756"/>
              <w:sz w:val="21"/>
              <w:szCs w:val="22"/>
            </w:rPr>
            <w:t xml:space="preserve"> de Moçambique </w:t>
          </w:r>
          <w:r w:rsidRPr="00322D89">
            <w:rPr>
              <w:rFonts w:ascii="Georgia" w:eastAsiaTheme="minorHAnsi" w:hAnsi="Georgia" w:cstheme="minorBidi"/>
              <w:color w:val="585756"/>
              <w:sz w:val="21"/>
              <w:szCs w:val="22"/>
            </w:rPr>
            <w:t>it is an autonomous public regulatory body created by the Mozambican government to supervise, regulate, and inspect the country's combined railway and port systems.</w:t>
          </w:r>
        </w:p>
        <w:p w14:paraId="1F47E66D" w14:textId="77777777" w:rsidR="00322D89" w:rsidRPr="00322D89" w:rsidRDefault="00322D89" w:rsidP="00322D89">
          <w:pPr>
            <w:spacing w:after="160" w:line="276" w:lineRule="auto"/>
            <w:ind w:left="720"/>
            <w:rPr>
              <w:rFonts w:ascii="Georgia" w:eastAsiaTheme="minorHAnsi" w:hAnsi="Georgia" w:cstheme="minorBidi"/>
              <w:color w:val="585756"/>
              <w:sz w:val="21"/>
              <w:szCs w:val="22"/>
            </w:rPr>
          </w:pPr>
        </w:p>
        <w:p w14:paraId="245F9B45"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89" w:name="_Toc236031497"/>
          <w:r w:rsidRPr="00322D89">
            <w:rPr>
              <w:rFonts w:ascii="Calibri" w:eastAsiaTheme="majorEastAsia" w:hAnsi="Calibri" w:cstheme="majorBidi"/>
              <w:b/>
              <w:color w:val="D81A1A"/>
              <w:sz w:val="28"/>
              <w:szCs w:val="26"/>
            </w:rPr>
            <w:t>Rationale and Approach</w:t>
          </w:r>
          <w:bookmarkEnd w:id="89"/>
        </w:p>
        <w:p w14:paraId="02D47E56"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E-mobility and e-cooking are potentially material demand-side shifts for Mozambique’s power system. Their growth will depend on tariffs, fuel prices, technology costs, urbanisation and implementation of national policy commitments, including the ETS, the provisional NDC 3 and the LT-LEDS. Uncoordinated growth could increase voltage problems, transformer loading, harmonic distortion, losses and cost-recovery pressures, particularly where low-voltage network visibility is limited.</w:t>
          </w:r>
        </w:p>
        <w:p w14:paraId="2CFF5BAC"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Conventional system-planning studies in Mozambique have largely treated e-mobility and e-cooking as marginal sensitivities rather than as core demand drivers, and they have not systematically integrated on-grid and off-grid considerations, nor combined the hardware dimension with the software and digital systems dimension. A full integrated system-impact study, including capacity-expansion modelling, transmission stability studies and detailed distribution-feeder analysis, is beyond the present </w:t>
          </w:r>
          <w:proofErr w:type="gramStart"/>
          <w:r w:rsidRPr="00322D89">
            <w:rPr>
              <w:rFonts w:ascii="Georgia" w:eastAsiaTheme="minorHAnsi" w:hAnsi="Georgia" w:cstheme="minorBidi"/>
              <w:color w:val="585756"/>
              <w:sz w:val="21"/>
              <w:szCs w:val="22"/>
            </w:rPr>
            <w:t>assignment..</w:t>
          </w:r>
          <w:proofErr w:type="gramEnd"/>
        </w:p>
        <w:p w14:paraId="5B6C9254"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The present assignment is therefore a screening and policy-direction study. It relies on existing planning outputs, transparent demand overlays, documented unit-cost benchmarks and bounded stakeholder consultations. It does not include new capacity-expansion modelling, transmission power-flow studies or network-wide distribution simulation.</w:t>
          </w:r>
        </w:p>
        <w:p w14:paraId="6F367DE0" w14:textId="77777777" w:rsidR="00322D89" w:rsidRPr="00322D89" w:rsidRDefault="00322D89" w:rsidP="00322D89">
          <w:pPr>
            <w:spacing w:after="160" w:line="276" w:lineRule="auto"/>
            <w:rPr>
              <w:rFonts w:ascii="Georgia" w:eastAsiaTheme="minorHAnsi" w:hAnsi="Georgia" w:cstheme="minorBidi"/>
              <w:color w:val="585756"/>
              <w:sz w:val="21"/>
              <w:szCs w:val="22"/>
            </w:rPr>
          </w:pPr>
        </w:p>
        <w:p w14:paraId="1887E0A8" w14:textId="77777777" w:rsidR="00322D89" w:rsidRPr="00322D89" w:rsidRDefault="00322D89" w:rsidP="00322D89">
          <w:pPr>
            <w:spacing w:after="160" w:line="276" w:lineRule="auto"/>
            <w:rPr>
              <w:rFonts w:ascii="Georgia" w:eastAsiaTheme="minorHAnsi" w:hAnsi="Georgia" w:cstheme="minorBidi"/>
              <w:color w:val="585756"/>
              <w:sz w:val="21"/>
              <w:szCs w:val="22"/>
            </w:rPr>
          </w:pPr>
        </w:p>
        <w:p w14:paraId="65A41C34"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90" w:name="_Toc236031498"/>
          <w:r w:rsidRPr="00322D89">
            <w:rPr>
              <w:rFonts w:asciiTheme="minorHAnsi" w:eastAsiaTheme="minorHAnsi" w:hAnsiTheme="minorHAnsi" w:cstheme="minorHAnsi"/>
              <w:b/>
              <w:color w:val="FFFFFF" w:themeColor="background1"/>
              <w:sz w:val="32"/>
              <w:szCs w:val="32"/>
            </w:rPr>
            <w:t>Objective</w:t>
          </w:r>
          <w:bookmarkEnd w:id="90"/>
        </w:p>
        <w:p w14:paraId="63DAE5A2"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1" w:name="_Toc236031499"/>
          <w:r w:rsidRPr="00322D89">
            <w:rPr>
              <w:rFonts w:ascii="Calibri" w:eastAsiaTheme="majorEastAsia" w:hAnsi="Calibri" w:cstheme="majorBidi"/>
              <w:b/>
              <w:color w:val="D81A1A"/>
              <w:sz w:val="28"/>
              <w:szCs w:val="26"/>
            </w:rPr>
            <w:t>General Objective</w:t>
          </w:r>
          <w:bookmarkEnd w:id="91"/>
        </w:p>
        <w:p w14:paraId="5FA8638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The objective of the assignment is to produce a screening-level, evidence-based diagnostic and policy-direction document that enables the Government of Mozambique to: (</w:t>
          </w:r>
          <w:proofErr w:type="spellStart"/>
          <w:r w:rsidRPr="00322D89">
            <w:rPr>
              <w:rFonts w:ascii="Georgia" w:eastAsiaTheme="minorHAnsi" w:hAnsi="Georgia" w:cs="Calibri"/>
              <w:color w:val="333333"/>
              <w:sz w:val="21"/>
              <w:szCs w:val="21"/>
            </w:rPr>
            <w:t>i</w:t>
          </w:r>
          <w:proofErr w:type="spellEnd"/>
          <w:r w:rsidRPr="00322D89">
            <w:rPr>
              <w:rFonts w:ascii="Georgia" w:eastAsiaTheme="minorHAnsi" w:hAnsi="Georgia" w:cs="Calibri"/>
              <w:color w:val="333333"/>
              <w:sz w:val="21"/>
              <w:szCs w:val="21"/>
            </w:rPr>
            <w:t>) quantify the incremental electricity demand associated with e-cooking, road e-mobility and the restricted rail cases; (ii) identify whether that increment changes the timing, sizing or priority of generation, transmission, distribution, off-grid or digital-system actions already contemplated by EDM; (iii) identify near-term policy and institutional actions; and (iv) define a bounded set of follow-on studies  and investment need to complete the integrated investment plan.  The assignment is an overlay to, and not a replacement for, EDM’s Master Plan Update.</w:t>
          </w:r>
        </w:p>
        <w:p w14:paraId="59FEE631"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661EAC5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1C57106"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2" w:name="_Toc236031500"/>
          <w:r w:rsidRPr="00322D89">
            <w:rPr>
              <w:rFonts w:ascii="Calibri" w:eastAsiaTheme="majorEastAsia" w:hAnsi="Calibri" w:cstheme="majorBidi"/>
              <w:b/>
              <w:color w:val="D81A1A"/>
              <w:sz w:val="28"/>
              <w:szCs w:val="26"/>
            </w:rPr>
            <w:t>Specific Objectives</w:t>
          </w:r>
          <w:bookmarkEnd w:id="92"/>
        </w:p>
        <w:p w14:paraId="4E8DC59A"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Synthesise existing strategies, plans, studies and data on the Mozambican power sector, e-mobility, e-cooking, and the off-grid sector into a consolidated diagnostic baseline.</w:t>
          </w:r>
        </w:p>
        <w:p w14:paraId="2FE2774B" w14:textId="77777777" w:rsidR="00322D89" w:rsidRPr="00322D89" w:rsidRDefault="00322D89" w:rsidP="00322D89">
          <w:pPr>
            <w:autoSpaceDE w:val="0"/>
            <w:autoSpaceDN w:val="0"/>
            <w:adjustRightInd w:val="0"/>
            <w:spacing w:after="0" w:line="276" w:lineRule="auto"/>
            <w:ind w:left="720"/>
            <w:rPr>
              <w:rFonts w:ascii="Georgia" w:eastAsiaTheme="minorHAnsi" w:hAnsi="Georgia" w:cs="Calibri"/>
              <w:color w:val="333333"/>
              <w:sz w:val="21"/>
              <w:szCs w:val="21"/>
            </w:rPr>
          </w:pPr>
        </w:p>
        <w:p w14:paraId="1E0743A0"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Produce a screening-level outlook of the additional electricity demand, in GWh per year and MW of coincident peak, that e-mobility and e-cooking place on the on-grid and off-grid systems under a Base, a High and a High+ trajectory to 2030, 2040, 2045 and 2050, calibrated against ETS Programmes 12 and 13, and expressed primarily as an absolute increment. Results shall be mandatory by the four EDM Transmission Divisions. Customer Service Area disaggregation is required only where EDM supplies an editable mapping and output structure, otherwise the Contractor shall provide a replicable Customer Service Area methodology and template.</w:t>
          </w:r>
        </w:p>
        <w:p w14:paraId="17BA20A0" w14:textId="037336FC" w:rsidR="00322D89" w:rsidRPr="00322D89" w:rsidRDefault="00322D89" w:rsidP="578E30E6">
          <w:pPr>
            <w:numPr>
              <w:ilvl w:val="0"/>
              <w:numId w:val="108"/>
            </w:numPr>
            <w:autoSpaceDE w:val="0"/>
            <w:autoSpaceDN w:val="0"/>
            <w:adjustRightInd w:val="0"/>
            <w:spacing w:after="0" w:line="276" w:lineRule="auto"/>
            <w:jc w:val="left"/>
            <w:rPr>
              <w:rFonts w:ascii="Georgia" w:eastAsiaTheme="minorEastAsia" w:hAnsi="Georgia" w:cs="Calibri"/>
              <w:color w:val="333333"/>
              <w:sz w:val="21"/>
              <w:szCs w:val="21"/>
            </w:rPr>
          </w:pPr>
          <w:r w:rsidRPr="578E30E6">
            <w:rPr>
              <w:rFonts w:ascii="Georgia" w:eastAsiaTheme="minorEastAsia" w:hAnsi="Georgia" w:cstheme="minorBidi"/>
              <w:color w:val="585756"/>
              <w:sz w:val="21"/>
              <w:szCs w:val="21"/>
            </w:rPr>
            <w:t>Prepare a restricted rail-</w:t>
          </w:r>
          <w:r w:rsidR="00F22D83" w:rsidRPr="578E30E6">
            <w:rPr>
              <w:rFonts w:ascii="Georgia" w:eastAsiaTheme="minorEastAsia" w:hAnsi="Georgia" w:cstheme="minorBidi"/>
              <w:color w:val="585756"/>
              <w:sz w:val="21"/>
              <w:szCs w:val="21"/>
            </w:rPr>
            <w:t>electrification and</w:t>
          </w:r>
          <w:r w:rsidRPr="578E30E6">
            <w:rPr>
              <w:rFonts w:ascii="Georgia" w:eastAsiaTheme="minorEastAsia" w:hAnsi="Georgia" w:cstheme="minorBidi"/>
              <w:color w:val="585756"/>
              <w:sz w:val="21"/>
              <w:szCs w:val="21"/>
            </w:rPr>
            <w:t xml:space="preserve"> port electrification case study aligned with the Energy Transition Strategy targets. The case study shall cover </w:t>
          </w:r>
          <w:r w:rsidR="00F22D83" w:rsidRPr="578E30E6">
            <w:rPr>
              <w:rFonts w:ascii="Georgia" w:eastAsiaTheme="minorEastAsia" w:hAnsi="Georgia" w:cstheme="minorBidi"/>
              <w:color w:val="585756"/>
              <w:sz w:val="21"/>
              <w:szCs w:val="21"/>
            </w:rPr>
            <w:t>the railway</w:t>
          </w:r>
          <w:r w:rsidRPr="578E30E6">
            <w:rPr>
              <w:rFonts w:ascii="Georgia" w:eastAsiaTheme="minorEastAsia" w:hAnsi="Georgia" w:cstheme="minorBidi"/>
              <w:color w:val="585756"/>
              <w:sz w:val="21"/>
              <w:szCs w:val="21"/>
            </w:rPr>
            <w:t xml:space="preserve"> lines and as a screening level sub-element, Onshore Power Supply (OPS) at the national ports served by those lines </w:t>
          </w:r>
          <w:proofErr w:type="gramStart"/>
          <w:r w:rsidRPr="578E30E6">
            <w:rPr>
              <w:rFonts w:ascii="Georgia" w:eastAsiaTheme="minorEastAsia" w:hAnsi="Georgia" w:cstheme="minorBidi"/>
              <w:color w:val="585756"/>
              <w:sz w:val="21"/>
              <w:szCs w:val="21"/>
            </w:rPr>
            <w:t>and  shall</w:t>
          </w:r>
          <w:proofErr w:type="gramEnd"/>
          <w:r w:rsidRPr="578E30E6">
            <w:rPr>
              <w:rFonts w:ascii="Georgia" w:eastAsiaTheme="minorEastAsia" w:hAnsi="Georgia" w:cstheme="minorBidi"/>
              <w:color w:val="585756"/>
              <w:sz w:val="21"/>
              <w:szCs w:val="21"/>
            </w:rPr>
            <w:t xml:space="preserve"> quantify the potential electricity-demand and grid implications of the </w:t>
          </w:r>
          <w:proofErr w:type="gramStart"/>
          <w:r w:rsidRPr="578E30E6">
            <w:rPr>
              <w:rFonts w:ascii="Georgia" w:eastAsiaTheme="minorEastAsia" w:hAnsi="Georgia" w:cstheme="minorBidi"/>
              <w:color w:val="585756"/>
              <w:sz w:val="21"/>
              <w:szCs w:val="21"/>
            </w:rPr>
            <w:t>phased  rail</w:t>
          </w:r>
          <w:proofErr w:type="gramEnd"/>
          <w:r w:rsidRPr="578E30E6">
            <w:rPr>
              <w:rFonts w:ascii="Georgia" w:eastAsiaTheme="minorEastAsia" w:hAnsi="Georgia" w:cstheme="minorBidi"/>
              <w:color w:val="585756"/>
              <w:sz w:val="21"/>
              <w:szCs w:val="21"/>
            </w:rPr>
            <w:t xml:space="preserve"> electrification and phased introduction of OPS. </w:t>
          </w:r>
        </w:p>
        <w:p w14:paraId="5A82693F"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Apply a generation materiality screen agreed with EDM and MIREME at inception. The screen is a single question: would the incremental energy and coincident peak from e-cooking and e-mobility change a conclusion in the generation plan of the applicable baseline recorded in D0, whether on adequacy margin, firm capacity, reserve margin, storage or flexibility, including any consequence for the post-2030 use of HCB energy and the domestic-versus-export disposition of planned capacity? Where a material effect is found, assess it at screening level; where none is found, document the evidence and do not expand the generation workstream.</w:t>
          </w:r>
        </w:p>
        <w:p w14:paraId="580C8EE5"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Identify the transmission investments attributable to these loads to 2045: which corridors, substations and regional interconnections within the </w:t>
          </w:r>
          <w:proofErr w:type="spellStart"/>
          <w:r w:rsidRPr="00322D89">
            <w:rPr>
              <w:rFonts w:ascii="Georgia" w:eastAsiaTheme="minorHAnsi" w:hAnsi="Georgia" w:cs="Calibri"/>
              <w:color w:val="333333"/>
              <w:sz w:val="21"/>
              <w:szCs w:val="21"/>
            </w:rPr>
            <w:t>Espinha</w:t>
          </w:r>
          <w:proofErr w:type="spellEnd"/>
          <w:r w:rsidRPr="00322D89">
            <w:rPr>
              <w:rFonts w:ascii="Georgia" w:eastAsiaTheme="minorHAnsi" w:hAnsi="Georgia" w:cs="Calibri"/>
              <w:color w:val="333333"/>
              <w:sz w:val="21"/>
              <w:szCs w:val="21"/>
            </w:rPr>
            <w:t xml:space="preserve"> Dorsal and Integrated Transmission System programme are most exposed, and the indicative incremental cost of accommodating the additional demand.</w:t>
          </w:r>
        </w:p>
        <w:p w14:paraId="74D2CE71"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Identify the distribution investments attributable to these loads to 2045, with particular emphasis on low voltage, where e-cooking appliances and electric-vehicle chargers </w:t>
          </w:r>
          <w:proofErr w:type="gramStart"/>
          <w:r w:rsidRPr="00322D89">
            <w:rPr>
              <w:rFonts w:ascii="Georgia" w:eastAsiaTheme="minorHAnsi" w:hAnsi="Georgia" w:cs="Calibri"/>
              <w:color w:val="333333"/>
              <w:sz w:val="21"/>
              <w:szCs w:val="21"/>
            </w:rPr>
            <w:t>actually connect</w:t>
          </w:r>
          <w:proofErr w:type="gramEnd"/>
          <w:r w:rsidRPr="00322D89">
            <w:rPr>
              <w:rFonts w:ascii="Georgia" w:eastAsiaTheme="minorHAnsi" w:hAnsi="Georgia" w:cs="Calibri"/>
              <w:color w:val="333333"/>
              <w:sz w:val="21"/>
              <w:szCs w:val="21"/>
            </w:rPr>
            <w:t xml:space="preserve"> and which no current EDM planning instrument covers. </w:t>
          </w:r>
        </w:p>
        <w:p w14:paraId="5646AA6D"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Identify the equivalent requirements for the off-grid system: the generation, storage, distribution and tariff implications of adding e-cooking and e-mobility loads to mini-grids, and the productive-use anchoring opportunities. </w:t>
          </w:r>
        </w:p>
        <w:p w14:paraId="70050EA8"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Define the network-management and digital-systems requirements to operate the network under these loads to 2045 and assess EDM's current maturity against that target state. The systems in scope are listed in the deliverables in section 5.</w:t>
          </w:r>
        </w:p>
        <w:p w14:paraId="0D1034ED"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Consolidate the above into a single indicative investment envelope to 2045, split by generation, transmission, distribution, off-grid and digital systems, presented in no-regrets and conditional tranches, with an explicit source and confidence rating attached to every figure.</w:t>
          </w:r>
        </w:p>
        <w:p w14:paraId="41CB1F2C"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Identify the principal regulatory, tariff, standards and institutional reforms that the Government will need to advance and propose a set of near-term policy recommendations that can be acted upon without waiting for the detailed studies.</w:t>
          </w:r>
        </w:p>
        <w:p w14:paraId="2877A1DE"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Frame an off-grid direction for integrating e-cooking and e-mobility into mini-grids, including the "grid-ready" design principles, </w:t>
          </w:r>
          <w:proofErr w:type="gramStart"/>
          <w:r w:rsidRPr="00322D89">
            <w:rPr>
              <w:rFonts w:ascii="Georgia" w:eastAsiaTheme="minorHAnsi" w:hAnsi="Georgia" w:cs="Calibri"/>
              <w:color w:val="333333"/>
              <w:sz w:val="21"/>
              <w:szCs w:val="21"/>
            </w:rPr>
            <w:t>This</w:t>
          </w:r>
          <w:proofErr w:type="gramEnd"/>
          <w:r w:rsidRPr="00322D89">
            <w:rPr>
              <w:rFonts w:ascii="Georgia" w:eastAsiaTheme="minorHAnsi" w:hAnsi="Georgia" w:cs="Calibri"/>
              <w:color w:val="333333"/>
              <w:sz w:val="21"/>
              <w:szCs w:val="21"/>
            </w:rPr>
            <w:t xml:space="preserve"> includes a specific gap analysis between the off-grid technical and safety norms in force and the technical requirements applicable at the interconnection point;</w:t>
          </w:r>
        </w:p>
        <w:p w14:paraId="1089950C"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Define a structured roadmap of follow-on detailed studies, including draft indicative Terms of Reference for each, that the Government and its partners can procure separately to complete the integrated investment plan.</w:t>
          </w:r>
        </w:p>
        <w:p w14:paraId="0927A73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5146586C"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12BAFB9B"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93" w:name="_Toc236031501"/>
          <w:r w:rsidRPr="00322D89">
            <w:rPr>
              <w:rFonts w:asciiTheme="minorHAnsi" w:eastAsiaTheme="minorHAnsi" w:hAnsiTheme="minorHAnsi" w:cstheme="minorHAnsi"/>
              <w:b/>
              <w:color w:val="FFFFFF" w:themeColor="background1"/>
              <w:sz w:val="32"/>
              <w:szCs w:val="32"/>
            </w:rPr>
            <w:t>Methodology</w:t>
          </w:r>
          <w:bookmarkEnd w:id="93"/>
        </w:p>
        <w:p w14:paraId="2A533104"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4" w:name="_Toc236031502"/>
          <w:r w:rsidRPr="00322D89">
            <w:rPr>
              <w:rFonts w:ascii="Calibri" w:eastAsiaTheme="majorEastAsia" w:hAnsi="Calibri" w:cstheme="majorBidi"/>
              <w:b/>
              <w:color w:val="D81A1A"/>
              <w:sz w:val="28"/>
              <w:szCs w:val="26"/>
            </w:rPr>
            <w:t>Methodological principles</w:t>
          </w:r>
          <w:bookmarkEnd w:id="94"/>
        </w:p>
        <w:p w14:paraId="548C39C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 The Master Plan Update commissioned by EDM is not approved and exists only in draft. The baseline for this assignment is therefore the Integrated Master Plan 2018-2043 and the other EDM planning instruments that are formally in force at inception. The Contractor shall record that baseline in D0 by title, version and date. That baseline is then frozen for the duration of the contract and does not change, even if the Master Plan Update is approved during the assignment. Where draft Master Plan Update material is released to the Contractor, it may be used as the baseline only with the prior written approval of MIREME. Absent that approval, the draft material may be used solely as a cross-check and a </w:t>
          </w:r>
          <w:proofErr w:type="gramStart"/>
          <w:r w:rsidRPr="00322D89">
            <w:rPr>
              <w:rFonts w:ascii="Georgia" w:eastAsiaTheme="minorHAnsi" w:hAnsi="Georgia" w:cs="Calibri"/>
              <w:color w:val="333333"/>
              <w:sz w:val="21"/>
              <w:szCs w:val="21"/>
            </w:rPr>
            <w:t>sensitivity, and</w:t>
          </w:r>
          <w:proofErr w:type="gramEnd"/>
          <w:r w:rsidRPr="00322D89">
            <w:rPr>
              <w:rFonts w:ascii="Georgia" w:eastAsiaTheme="minorHAnsi" w:hAnsi="Georgia" w:cs="Calibri"/>
              <w:color w:val="333333"/>
              <w:sz w:val="21"/>
              <w:szCs w:val="21"/>
            </w:rPr>
            <w:t xml:space="preserve"> shall never be cited as the baseline or as approved Government planning. Where the Contractor identifies a finding that the Master Plan Update would be likely to change, it shall record that in the risk register and in D3 rather than rebasing its analysis. Given the screening nature of the assignment, the methodology rests on seven operating principles. First, reliance on existing data and studies: the assignment is a synthesis and benchmarking exercise, not a new simulation exercise. Second, an integrated on-grid / off-grid framing consistent with the IEP. Third, a hardware-and-software pairing: every hardware investment category is paired with the software, digital and data systems required to operate it. Fourth, alignment with national planning: the work is anchored in the ENE, the ETS, the IEP, the ENDE (National Development Strategy), the National Energy Compact, the draft National Clean Cooking Strategy, the NDC and the LT-LEDS, and its outputs are expressed as a delta against what EDM already plans rather than as free-standing estimates. Fifth, transparency on confidence: every finding and recommendation carries an explicit indication of the confidence level and the evidence base, and the assignment is explicit about what it does not, and cannot, deliver within its scope. Sixth, proportionality to the budget: the assignment produces screening-level figures suitable for directing policy and framing procurement and does not attempt the simulation work reserved for the follow-on studies. Seventh, a single and controlling time horizon convention, which applies throughout this </w:t>
          </w:r>
          <w:proofErr w:type="spellStart"/>
          <w:r w:rsidRPr="00322D89">
            <w:rPr>
              <w:rFonts w:ascii="Georgia" w:eastAsiaTheme="minorHAnsi" w:hAnsi="Georgia" w:cs="Calibri"/>
              <w:color w:val="333333"/>
              <w:sz w:val="21"/>
              <w:szCs w:val="21"/>
            </w:rPr>
            <w:t>ToR</w:t>
          </w:r>
          <w:proofErr w:type="spellEnd"/>
          <w:r w:rsidRPr="00322D89">
            <w:rPr>
              <w:rFonts w:ascii="Georgia" w:eastAsiaTheme="minorHAnsi" w:hAnsi="Georgia" w:cs="Calibri"/>
              <w:color w:val="333333"/>
              <w:sz w:val="21"/>
              <w:szCs w:val="21"/>
            </w:rPr>
            <w:t xml:space="preserve"> and prevails over any other formulation: the demand outlook, the adoption trajectories and the rail-electrification scenarios are produced for 2030, 2040 and 2050, because ETS Programme 13 sets quantified targets at all three dates and ETS Programme 2 states an incremental grid energy envelope for each of the three periods (28-32 TWh to 2030, 55-65 TWh for 2030-2040 and 65-75 TWh for 2040-2050), against which the outlook is expressed. The investment envelope, the unit-cost benchmarking and the network-management and digital-systems architecture are produced to 2045. The reason is the baseline, not the budget: this </w:t>
          </w:r>
          <w:r w:rsidRPr="00322D89">
            <w:rPr>
              <w:rFonts w:ascii="Georgia" w:eastAsiaTheme="minorHAnsi" w:hAnsi="Georgia" w:cs="Calibri"/>
              <w:color w:val="333333"/>
              <w:sz w:val="21"/>
              <w:szCs w:val="21"/>
            </w:rPr>
            <w:lastRenderedPageBreak/>
            <w:t xml:space="preserve">assignment expresses its outputs as an increment against what EDM already plans, and the EDM demand baseline reaches 2045. The Integrated Master Plan 2018-2043 in force terminates in 2043, and the Master Plan Update now in preparation carries the EDM demand baseline to 2045, so costing is aligned to </w:t>
          </w:r>
          <w:proofErr w:type="gramStart"/>
          <w:r w:rsidRPr="00322D89">
            <w:rPr>
              <w:rFonts w:ascii="Georgia" w:eastAsiaTheme="minorHAnsi" w:hAnsi="Georgia" w:cs="Calibri"/>
              <w:color w:val="333333"/>
              <w:sz w:val="21"/>
              <w:szCs w:val="21"/>
            </w:rPr>
            <w:t>2045</w:t>
          </w:r>
          <w:proofErr w:type="gramEnd"/>
          <w:r w:rsidRPr="00322D89">
            <w:rPr>
              <w:rFonts w:ascii="Georgia" w:eastAsiaTheme="minorHAnsi" w:hAnsi="Georgia" w:cs="Calibri"/>
              <w:color w:val="333333"/>
              <w:sz w:val="21"/>
              <w:szCs w:val="21"/>
            </w:rPr>
            <w:t xml:space="preserve"> and every figure sits inside an available EDM baseline. A costed figure for 2050 would have no baseline to be an increment. For the period 2045 to 2050 the Contractor shall provide a qualitative directional statement and no costed figures, and shall identify, for each investment category, which investments required before 2045 are sized or constrained by post-2045 demand, so that the 2050 demand outlook disciplines decisions taken earlier rather than sitting inert.</w:t>
          </w:r>
        </w:p>
        <w:p w14:paraId="22913A2C"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38716A46"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5" w:name="_Toc236031503"/>
          <w:r w:rsidRPr="00322D89">
            <w:rPr>
              <w:rFonts w:ascii="Calibri" w:eastAsiaTheme="majorEastAsia" w:hAnsi="Calibri" w:cstheme="majorBidi"/>
              <w:b/>
              <w:color w:val="D81A1A"/>
              <w:sz w:val="28"/>
              <w:szCs w:val="26"/>
            </w:rPr>
            <w:t>Grid ready mini grid definition</w:t>
          </w:r>
          <w:bookmarkEnd w:id="95"/>
          <w:r w:rsidRPr="00322D89">
            <w:rPr>
              <w:rFonts w:ascii="Calibri" w:eastAsiaTheme="majorEastAsia" w:hAnsi="Calibri" w:cstheme="majorBidi"/>
              <w:b/>
              <w:color w:val="D81A1A"/>
              <w:sz w:val="28"/>
              <w:szCs w:val="26"/>
            </w:rPr>
            <w:t xml:space="preserve"> </w:t>
          </w:r>
        </w:p>
        <w:p w14:paraId="7206D36C" w14:textId="77777777" w:rsidR="00322D89" w:rsidRPr="00322D89" w:rsidRDefault="00322D89" w:rsidP="00322D89">
          <w:pPr>
            <w:spacing w:after="160" w:line="276" w:lineRule="auto"/>
            <w:rPr>
              <w:rFonts w:ascii="Georgia" w:eastAsiaTheme="minorHAnsi" w:hAnsi="Georgia" w:cstheme="minorBidi"/>
              <w:color w:val="585756"/>
              <w:sz w:val="21"/>
              <w:szCs w:val="22"/>
            </w:rPr>
          </w:pPr>
          <w:r w:rsidRPr="00322D89">
            <w:rPr>
              <w:rFonts w:ascii="Georgia" w:eastAsiaTheme="minorHAnsi" w:hAnsi="Georgia" w:cstheme="minorBidi"/>
              <w:color w:val="585756"/>
              <w:sz w:val="21"/>
              <w:szCs w:val="22"/>
            </w:rPr>
            <w:t xml:space="preserve">For the purposes of this assignment, a “grid-ready” mini-grid is one designed, built, metered and contracted so that it can be absorbed into the national grid when the grid arrives, without stranding assets or interrupting supply. The commercial dimension of this question is not open: it is already governed by Decree 93/2021 of 10 December, and by the </w:t>
          </w:r>
          <w:proofErr w:type="spellStart"/>
          <w:r w:rsidRPr="00322D89">
            <w:rPr>
              <w:rFonts w:ascii="Georgia" w:eastAsiaTheme="minorHAnsi" w:hAnsi="Georgia" w:cstheme="minorBidi"/>
              <w:color w:val="585756"/>
              <w:sz w:val="21"/>
              <w:szCs w:val="22"/>
            </w:rPr>
            <w:t>Regulamento</w:t>
          </w:r>
          <w:proofErr w:type="spellEnd"/>
          <w:r w:rsidRPr="00322D89">
            <w:rPr>
              <w:rFonts w:ascii="Georgia" w:eastAsiaTheme="minorHAnsi" w:hAnsi="Georgia" w:cstheme="minorBidi"/>
              <w:color w:val="585756"/>
              <w:sz w:val="21"/>
              <w:szCs w:val="22"/>
            </w:rPr>
            <w:t xml:space="preserve"> de </w:t>
          </w:r>
          <w:proofErr w:type="spellStart"/>
          <w:r w:rsidRPr="00322D89">
            <w:rPr>
              <w:rFonts w:ascii="Georgia" w:eastAsiaTheme="minorHAnsi" w:hAnsi="Georgia" w:cstheme="minorBidi"/>
              <w:color w:val="585756"/>
              <w:sz w:val="21"/>
              <w:szCs w:val="22"/>
            </w:rPr>
            <w:t>Interligação</w:t>
          </w:r>
          <w:proofErr w:type="spellEnd"/>
          <w:r w:rsidRPr="00322D89">
            <w:rPr>
              <w:rFonts w:ascii="Georgia" w:eastAsiaTheme="minorHAnsi" w:hAnsi="Georgia" w:cstheme="minorBidi"/>
              <w:color w:val="585756"/>
              <w:sz w:val="21"/>
              <w:szCs w:val="22"/>
            </w:rPr>
            <w:t xml:space="preserve"> de Mini-Redes approved by the ARENE Board of Directors on 19 December 2022. The technical dimension, by contrast, is not </w:t>
          </w:r>
          <w:proofErr w:type="gramStart"/>
          <w:r w:rsidRPr="00322D89">
            <w:rPr>
              <w:rFonts w:ascii="Georgia" w:eastAsiaTheme="minorHAnsi" w:hAnsi="Georgia" w:cstheme="minorBidi"/>
              <w:color w:val="585756"/>
              <w:sz w:val="21"/>
              <w:szCs w:val="22"/>
            </w:rPr>
            <w:t>resolved,  the</w:t>
          </w:r>
          <w:proofErr w:type="gramEnd"/>
          <w:r w:rsidRPr="00322D89">
            <w:rPr>
              <w:rFonts w:ascii="Georgia" w:eastAsiaTheme="minorHAnsi" w:hAnsi="Georgia" w:cstheme="minorBidi"/>
              <w:color w:val="585756"/>
              <w:sz w:val="21"/>
              <w:szCs w:val="22"/>
            </w:rPr>
            <w:t xml:space="preserve"> </w:t>
          </w:r>
          <w:proofErr w:type="spellStart"/>
          <w:r w:rsidRPr="00322D89">
            <w:rPr>
              <w:rFonts w:ascii="Georgia" w:eastAsiaTheme="minorHAnsi" w:hAnsi="Georgia" w:cstheme="minorBidi"/>
              <w:color w:val="585756"/>
              <w:sz w:val="21"/>
              <w:szCs w:val="22"/>
            </w:rPr>
            <w:t>Regulamento</w:t>
          </w:r>
          <w:proofErr w:type="spellEnd"/>
          <w:r w:rsidRPr="00322D89">
            <w:rPr>
              <w:rFonts w:ascii="Georgia" w:eastAsiaTheme="minorHAnsi" w:hAnsi="Georgia" w:cstheme="minorBidi"/>
              <w:color w:val="585756"/>
              <w:sz w:val="21"/>
              <w:szCs w:val="22"/>
            </w:rPr>
            <w:t xml:space="preserve"> das Normas </w:t>
          </w:r>
          <w:proofErr w:type="spellStart"/>
          <w:r w:rsidRPr="00322D89">
            <w:rPr>
              <w:rFonts w:ascii="Georgia" w:eastAsiaTheme="minorHAnsi" w:hAnsi="Georgia" w:cstheme="minorBidi"/>
              <w:color w:val="585756"/>
              <w:sz w:val="21"/>
              <w:szCs w:val="22"/>
            </w:rPr>
            <w:t>Técnicas</w:t>
          </w:r>
          <w:proofErr w:type="spellEnd"/>
          <w:r w:rsidRPr="00322D89">
            <w:rPr>
              <w:rFonts w:ascii="Georgia" w:eastAsiaTheme="minorHAnsi" w:hAnsi="Georgia" w:cstheme="minorBidi"/>
              <w:color w:val="585756"/>
              <w:sz w:val="21"/>
              <w:szCs w:val="22"/>
            </w:rPr>
            <w:t xml:space="preserve"> e de </w:t>
          </w:r>
          <w:proofErr w:type="spellStart"/>
          <w:r w:rsidRPr="00322D89">
            <w:rPr>
              <w:rFonts w:ascii="Georgia" w:eastAsiaTheme="minorHAnsi" w:hAnsi="Georgia" w:cstheme="minorBidi"/>
              <w:color w:val="585756"/>
              <w:sz w:val="21"/>
              <w:szCs w:val="22"/>
            </w:rPr>
            <w:t>Segurança</w:t>
          </w:r>
          <w:proofErr w:type="spellEnd"/>
          <w:r w:rsidRPr="00322D89">
            <w:rPr>
              <w:rFonts w:ascii="Georgia" w:eastAsiaTheme="minorHAnsi" w:hAnsi="Georgia" w:cstheme="minorBidi"/>
              <w:color w:val="585756"/>
              <w:sz w:val="21"/>
              <w:szCs w:val="22"/>
            </w:rPr>
            <w:t xml:space="preserve"> applies the IEC TS 62257 series and related IEC standards to mini-grids and permits, for the smaller categories, A mini-grid may therefore be fully compliant with the off-grid technical norms and still be incompatible with the requirements applicable at the interconnection point under the Grid Code, to which Decree 93/2021 article 22(4) defers. That gap is material for this assignment because e-cooking appliances and electric-vehicle chargers are non-linear loads that consume the permitted harmonic headroom, and because a mini-grid that crosses a category threshold in article 6 of the </w:t>
          </w:r>
          <w:proofErr w:type="spellStart"/>
          <w:r w:rsidRPr="00322D89">
            <w:rPr>
              <w:rFonts w:ascii="Georgia" w:eastAsiaTheme="minorHAnsi" w:hAnsi="Georgia" w:cstheme="minorBidi"/>
              <w:color w:val="585756"/>
              <w:sz w:val="21"/>
              <w:szCs w:val="22"/>
            </w:rPr>
            <w:t>Regulamento</w:t>
          </w:r>
          <w:proofErr w:type="spellEnd"/>
          <w:r w:rsidRPr="00322D89">
            <w:rPr>
              <w:rFonts w:ascii="Georgia" w:eastAsiaTheme="minorHAnsi" w:hAnsi="Georgia" w:cstheme="minorBidi"/>
              <w:color w:val="585756"/>
              <w:sz w:val="21"/>
              <w:szCs w:val="22"/>
            </w:rPr>
            <w:t xml:space="preserve"> para </w:t>
          </w:r>
          <w:proofErr w:type="spellStart"/>
          <w:r w:rsidRPr="00322D89">
            <w:rPr>
              <w:rFonts w:ascii="Georgia" w:eastAsiaTheme="minorHAnsi" w:hAnsi="Georgia" w:cstheme="minorBidi"/>
              <w:color w:val="585756"/>
              <w:sz w:val="21"/>
              <w:szCs w:val="22"/>
            </w:rPr>
            <w:t>Atribuição</w:t>
          </w:r>
          <w:proofErr w:type="spellEnd"/>
          <w:r w:rsidRPr="00322D89">
            <w:rPr>
              <w:rFonts w:ascii="Georgia" w:eastAsiaTheme="minorHAnsi" w:hAnsi="Georgia" w:cstheme="minorBidi"/>
              <w:color w:val="585756"/>
              <w:sz w:val="21"/>
              <w:szCs w:val="22"/>
            </w:rPr>
            <w:t xml:space="preserve"> de </w:t>
          </w:r>
          <w:proofErr w:type="spellStart"/>
          <w:r w:rsidRPr="00322D89">
            <w:rPr>
              <w:rFonts w:ascii="Georgia" w:eastAsiaTheme="minorHAnsi" w:hAnsi="Georgia" w:cstheme="minorBidi"/>
              <w:color w:val="585756"/>
              <w:sz w:val="21"/>
              <w:szCs w:val="22"/>
            </w:rPr>
            <w:t>Concessões</w:t>
          </w:r>
          <w:proofErr w:type="spellEnd"/>
          <w:r w:rsidRPr="00322D89">
            <w:rPr>
              <w:rFonts w:ascii="Georgia" w:eastAsiaTheme="minorHAnsi" w:hAnsi="Georgia" w:cstheme="minorBidi"/>
              <w:color w:val="585756"/>
              <w:sz w:val="21"/>
              <w:szCs w:val="22"/>
            </w:rPr>
            <w:t xml:space="preserve"> para Mini-Redes as a result of new loads including e-cooking or e-mobility load may need to acquire establishment and operating licence obligations it did not previously have. The Contractor shall therefore not restate a commercial definition that already exists in law. It shall instead (</w:t>
          </w:r>
          <w:proofErr w:type="spellStart"/>
          <w:r w:rsidRPr="00322D89">
            <w:rPr>
              <w:rFonts w:ascii="Georgia" w:eastAsiaTheme="minorHAnsi" w:hAnsi="Georgia" w:cstheme="minorBidi"/>
              <w:color w:val="585756"/>
              <w:sz w:val="21"/>
              <w:szCs w:val="22"/>
            </w:rPr>
            <w:t>i</w:t>
          </w:r>
          <w:proofErr w:type="spellEnd"/>
          <w:r w:rsidRPr="00322D89">
            <w:rPr>
              <w:rFonts w:ascii="Georgia" w:eastAsiaTheme="minorHAnsi" w:hAnsi="Georgia" w:cstheme="minorBidi"/>
              <w:color w:val="585756"/>
              <w:sz w:val="21"/>
              <w:szCs w:val="22"/>
            </w:rPr>
            <w:t xml:space="preserve">) express the working definition above in terms of the four statutory interconnection models and the article 8 compensation formula; (ii) identify, item by item, the delta between the off-grid technical and safety norms and the technical requirements applicable at the interconnection point, covering at a minimum voltage and frequency tolerance, harmonic limits, protection coordination, earthing, synchronisation, metering and customer-data portability, for which no off-grid requirement currently exists; and (iii) express the result as a set of specific, drafted recommendations addressed to ARENE for adoption. The Contractor shall test this working definition with MIREME, EDM, FUNAE, ARENE and AMER, arranging that engagement itself in accordance with section 3.4, and shall present a consolidated definition in D1; where a counterpart </w:t>
          </w:r>
          <w:proofErr w:type="gramStart"/>
          <w:r w:rsidRPr="00322D89">
            <w:rPr>
              <w:rFonts w:ascii="Georgia" w:eastAsiaTheme="minorHAnsi" w:hAnsi="Georgia" w:cstheme="minorBidi"/>
              <w:color w:val="585756"/>
              <w:sz w:val="21"/>
              <w:szCs w:val="22"/>
            </w:rPr>
            <w:t>( MIREME</w:t>
          </w:r>
          <w:proofErr w:type="gramEnd"/>
          <w:r w:rsidRPr="00322D89">
            <w:rPr>
              <w:rFonts w:ascii="Georgia" w:eastAsiaTheme="minorHAnsi" w:hAnsi="Georgia" w:cstheme="minorBidi"/>
              <w:color w:val="585756"/>
              <w:sz w:val="21"/>
              <w:szCs w:val="22"/>
            </w:rPr>
            <w:t xml:space="preserve">, EDM, </w:t>
          </w:r>
          <w:proofErr w:type="gramStart"/>
          <w:r w:rsidRPr="00322D89">
            <w:rPr>
              <w:rFonts w:ascii="Georgia" w:eastAsiaTheme="minorHAnsi" w:hAnsi="Georgia" w:cstheme="minorBidi"/>
              <w:color w:val="585756"/>
              <w:sz w:val="21"/>
              <w:szCs w:val="22"/>
            </w:rPr>
            <w:t>FUNAE,ARENE</w:t>
          </w:r>
          <w:proofErr w:type="gramEnd"/>
          <w:r w:rsidRPr="00322D89">
            <w:rPr>
              <w:rFonts w:ascii="Georgia" w:eastAsiaTheme="minorHAnsi" w:hAnsi="Georgia" w:cstheme="minorBidi"/>
              <w:color w:val="585756"/>
              <w:sz w:val="21"/>
              <w:szCs w:val="22"/>
            </w:rPr>
            <w:t>, AMER) does not engage, the Contractor shall present the definition on the basis of the instruments cited above and record the gap.</w:t>
          </w:r>
        </w:p>
        <w:p w14:paraId="0AE9C7D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5A3D19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38ABF222"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6" w:name="_Toc236031504"/>
          <w:r w:rsidRPr="00322D89">
            <w:rPr>
              <w:rFonts w:ascii="Calibri" w:eastAsiaTheme="majorEastAsia" w:hAnsi="Calibri" w:cstheme="majorBidi"/>
              <w:b/>
              <w:color w:val="D81A1A"/>
              <w:sz w:val="28"/>
              <w:szCs w:val="26"/>
            </w:rPr>
            <w:t>Data and information sources</w:t>
          </w:r>
          <w:bookmarkEnd w:id="96"/>
        </w:p>
        <w:p w14:paraId="3774D44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The Consultant draws on a desk synthesis of existing materials, including: EDM publicly available data and statistics and, where accessible, internal data shared under a data-sharing protocol (e.g. recent system loss reports, dispatch summaries, reliability indices, the transformer and asset register, and GIS layers); the UIPCE / IEP geospatial layers and prioritisation outputs; FUNAE operational records on mini-grids (where available); ARENE tariff schedules and regulatory instruments; existing master plans, including the Integrated Master Plan for the Development of the Mozambican Energy System 2018-2043, EDM Priority Projects 2021-2030 and current generation expansion plans; vehicle registration and customs data from INATTER and the customs authorities where available; the ETS, ENDE, draft NDC 3.0, LT-LEDS, National Energy Compact; the SPEED Assessment of the Mandatory Blending Biofuel Policy in Mozambique and others previous donor-funded studies on the Mozambican power sector; such Master Plan Update material as EDM elects to release,  none of which is guaranteed to be available and </w:t>
          </w:r>
          <w:r w:rsidRPr="00322D89">
            <w:rPr>
              <w:rFonts w:ascii="Georgia" w:eastAsiaTheme="minorHAnsi" w:hAnsi="Georgia" w:cs="Calibri"/>
              <w:color w:val="333333"/>
              <w:sz w:val="21"/>
              <w:szCs w:val="21"/>
            </w:rPr>
            <w:lastRenderedPageBreak/>
            <w:t>all of which are subject to section 3.1; and regional benchmarks from comparable SADC and Sub-Saharan African markets, notably Kenya, Rwanda, South Africa and Tanzania.</w:t>
          </w:r>
        </w:p>
        <w:p w14:paraId="17FF632F"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 xml:space="preserve">For the restricted rail and port case study, the evidence base shall be limited to existing ETS material as well as port and vessel call data, and other data made available by designated Government of Mozambique entities, including MIREME, CFM, IFEPOM and EDM. Corridor operating data </w:t>
          </w:r>
          <w:proofErr w:type="gramStart"/>
          <w:r w:rsidRPr="00322D89">
            <w:rPr>
              <w:rFonts w:ascii="Georgia" w:eastAsiaTheme="minorHAnsi" w:hAnsi="Georgia" w:cstheme="minorBidi"/>
              <w:color w:val="585756"/>
              <w:sz w:val="21"/>
              <w:szCs w:val="22"/>
            </w:rPr>
            <w:t>( if</w:t>
          </w:r>
          <w:proofErr w:type="gramEnd"/>
          <w:r w:rsidRPr="00322D89">
            <w:rPr>
              <w:rFonts w:ascii="Georgia" w:eastAsiaTheme="minorHAnsi" w:hAnsi="Georgia" w:cstheme="minorBidi"/>
              <w:color w:val="585756"/>
              <w:sz w:val="21"/>
              <w:szCs w:val="22"/>
            </w:rPr>
            <w:t xml:space="preserve"> made available), locomotive duty cycles, traction assumptions, prospective connection points and investment information shall be handled under the restricted-circulation protocol agreed at inception. Engagement with concessionaires, operators or other non-Government parties requires prior written authorisation from </w:t>
          </w:r>
          <w:proofErr w:type="spellStart"/>
          <w:r w:rsidRPr="00322D89">
            <w:rPr>
              <w:rFonts w:ascii="Georgia" w:eastAsiaTheme="minorHAnsi" w:hAnsi="Georgia" w:cstheme="minorBidi"/>
              <w:color w:val="585756"/>
              <w:sz w:val="21"/>
              <w:szCs w:val="22"/>
            </w:rPr>
            <w:t>Enabel</w:t>
          </w:r>
          <w:proofErr w:type="spellEnd"/>
          <w:r w:rsidRPr="00322D89">
            <w:rPr>
              <w:rFonts w:ascii="Georgia" w:eastAsiaTheme="minorHAnsi" w:hAnsi="Georgia" w:cstheme="minorBidi"/>
              <w:color w:val="585756"/>
              <w:sz w:val="21"/>
              <w:szCs w:val="22"/>
            </w:rPr>
            <w:t xml:space="preserve"> and the designated Government focal point.</w:t>
          </w:r>
        </w:p>
        <w:p w14:paraId="3B8CC3F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The </w:t>
          </w:r>
          <w:proofErr w:type="gramStart"/>
          <w:r w:rsidRPr="00322D89">
            <w:rPr>
              <w:rFonts w:ascii="Georgia" w:eastAsiaTheme="minorHAnsi" w:hAnsi="Georgia" w:cs="Calibri"/>
              <w:color w:val="333333"/>
              <w:sz w:val="21"/>
              <w:szCs w:val="21"/>
            </w:rPr>
            <w:t>three reference</w:t>
          </w:r>
          <w:proofErr w:type="gramEnd"/>
          <w:r w:rsidRPr="00322D89">
            <w:rPr>
              <w:rFonts w:ascii="Georgia" w:eastAsiaTheme="minorHAnsi" w:hAnsi="Georgia" w:cs="Calibri"/>
              <w:color w:val="333333"/>
              <w:sz w:val="21"/>
              <w:szCs w:val="21"/>
            </w:rPr>
            <w:t xml:space="preserve"> works supplied in Annex B are opportunities for method transfer, not mandatory </w:t>
          </w:r>
          <w:proofErr w:type="gramStart"/>
          <w:r w:rsidRPr="00322D89">
            <w:rPr>
              <w:rFonts w:ascii="Georgia" w:eastAsiaTheme="minorHAnsi" w:hAnsi="Georgia" w:cs="Calibri"/>
              <w:color w:val="333333"/>
              <w:sz w:val="21"/>
              <w:szCs w:val="21"/>
            </w:rPr>
            <w:t>mini-studies</w:t>
          </w:r>
          <w:proofErr w:type="gramEnd"/>
          <w:r w:rsidRPr="00322D89">
            <w:rPr>
              <w:rFonts w:ascii="Georgia" w:eastAsiaTheme="minorHAnsi" w:hAnsi="Georgia" w:cs="Calibri"/>
              <w:color w:val="333333"/>
              <w:sz w:val="21"/>
              <w:szCs w:val="21"/>
            </w:rPr>
            <w:t xml:space="preserve">. During inception, the Contractor shall assess each approach against five tests: relevance to a decision in Mozambique; availability and quality of Mozambican data; transferability of assumptions; incremental value beyond existing national work; and proportionality to the assignment's budget and timetable. The contractor shall recommend whether each approach is adopted, adapted or set aside, with reasons and a tightly bounded scope.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shall approve that recommendation before any proof-of-concept work begins. No approach shall be implemented merely because it appears in Annex B.</w:t>
          </w:r>
        </w:p>
        <w:p w14:paraId="22459B11"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Beyond targeted interviews and any proof of concept approved through the value assessment set out earlier in this section 3.2, no new primary data collection, bottom-up simulation modelling, power-flow simulation or capacity-expansion modelling is foreseen.</w:t>
          </w:r>
        </w:p>
        <w:p w14:paraId="635A9C9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26361649"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7" w:name="_Toc236031505"/>
          <w:r w:rsidRPr="00322D89">
            <w:rPr>
              <w:rFonts w:ascii="Calibri" w:eastAsiaTheme="majorEastAsia" w:hAnsi="Calibri" w:cstheme="majorBidi"/>
              <w:b/>
              <w:color w:val="D81A1A"/>
              <w:sz w:val="28"/>
              <w:szCs w:val="26"/>
            </w:rPr>
            <w:t>Analytical approach</w:t>
          </w:r>
          <w:bookmarkEnd w:id="97"/>
        </w:p>
        <w:p w14:paraId="0401C8A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The analytical approach is a structured screening exercise built on existing plans and documented unit costs rather than on new simulation. Demand outlooks are constructed from vehicle-fleet and household stock, applying the ETS Programme 12 and 13 penetration targets as the medium trajectory with low and high variants, and converting to energy and coincident peak using documented duty cycles and charging and cooking profiles from comparable markets. For each e-mobility trajectory, biofuels appear as a scenario switch: the assumed ethanol and biodiesel blending penetration is stated, and the electricity-demand outlook is tested for mandate achievement versus delayed or underachieved blending. Investment magnitudes are derived by applying unit costs to quantities drawn from the demand outlook. Unit costs are taken in the following order of preference: first, the generic design and reference cost catalogues for transmission and distribution produced under the EDM Master Plan Update (if and to the extent that EDM releases them); second, documented Mozambican project costs from EDM and donor-funded projects; and third, regional benchmarks from comparable SADC and Sub-Saharan African markets. Tenderers shall price the assignment on the assumption that the EDM catalogues are NOT released, so that no claim arises if they are withheld; where they are released the Contractor shall substitute them and state the effect on its figures. The unit-cost basis used for every figure shall be stated. These quantities are drawn from the demand outlook and from EDM's own planning documents, so that the output is expressed as an increment against investment already planned. Generation is included only after the materiality screen; transmission, distribution, off-grid and digital requirements remain core. Every figure carries a source and confidence rating, and the magnitudes are intended to direct policy and frame procurement, not to price it.</w:t>
          </w:r>
        </w:p>
        <w:p w14:paraId="537BC29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Demand outlook method. The primary output is the absolute increment: additional GWh per year and additional MW of coincident peak, by year, by the four EDM Transmission Divisions (Southern, Central, Central-Northern and Northern) and by Customer Service Area, with a stated mapping to the three ETS regions (North, Centre, South) so the outputs also read against ETS and can be merged into EDM planning without being re-cut. The absolute increment is the headline result because it is valid whatever demand baseline it is later added to. The share of an incremental grid energy envelope is reported only as a secondary sensitivity table, computed separately against each publicly available denominator, namely the ETS Programme 2 envelopes (28-32 TWh to 2030, 55-65 TWh for 2030-2040, 65-75 TWh for 2040-2050) and the demand trajectory of the Integrated Master Plan 2018-2043, with the denominator named </w:t>
          </w:r>
          <w:r w:rsidRPr="00322D89">
            <w:rPr>
              <w:rFonts w:ascii="Georgia" w:eastAsiaTheme="minorHAnsi" w:hAnsi="Georgia" w:cs="Calibri"/>
              <w:color w:val="333333"/>
              <w:sz w:val="21"/>
              <w:szCs w:val="21"/>
            </w:rPr>
            <w:lastRenderedPageBreak/>
            <w:t>on every line. The Contractor shall not present a single share figure, because the public instruments differ by more than a factor of two and a single percentage would mislead. Where the Contractor finds the public demand instruments mutually inconsistent, it shall record that as an unresolved discrepancy in D3; reconciling them is not a deliverable. For every e-mobility trajectory, the Contractor shall state the assumed ethanol and biodiesel blending penetration and report a sensitivity comparing mandate achievement with delayed or underachieved blending, without undertaking a new biofuel feasibility study.</w:t>
          </w:r>
        </w:p>
        <w:p w14:paraId="4DE470AC"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Off-grid demand method. Coincident peak shall be derived from explicit, stated and sourced coincidence and diversity factors, and shall never be obtained by applying an annual load factor to an energy figure, because e-cooking and electric-vehicle charging are peaky loads that do not scale with a constant load factor. Separate demand profiles shall be produced for mini-grid customers and for solar-home-system customers rather than a single off-grid aggregate. Diurnal and seasonal load shapes shall be delivered for e-cooking and for electric-vehicle charging. Productive use and appliance stacking shall be included. The Contractor shall state the annual load factor implied by its own results, so the result is directly comparable with any EDM off-grid figure without either party disclosing a confidential document.</w:t>
          </w:r>
        </w:p>
        <w:p w14:paraId="4FC34635" w14:textId="77777777" w:rsidR="00322D89" w:rsidRPr="00322D89" w:rsidRDefault="00322D89" w:rsidP="00322D89">
          <w:pPr>
            <w:numPr>
              <w:ilvl w:val="2"/>
              <w:numId w:val="92"/>
            </w:numPr>
            <w:autoSpaceDE w:val="0"/>
            <w:autoSpaceDN w:val="0"/>
            <w:adjustRightInd w:val="0"/>
            <w:spacing w:before="60" w:after="60" w:line="276" w:lineRule="auto"/>
            <w:ind w:left="720"/>
            <w:contextualSpacing/>
            <w:jc w:val="left"/>
            <w:outlineLvl w:val="2"/>
            <w:rPr>
              <w:rFonts w:ascii="Calibri" w:eastAsiaTheme="minorHAnsi" w:hAnsi="Calibri" w:cs="Calibri-Bold"/>
              <w:b/>
              <w:bCs/>
              <w:color w:val="585756"/>
              <w:sz w:val="24"/>
              <w:szCs w:val="24"/>
              <w:lang w:val="en-US"/>
            </w:rPr>
          </w:pPr>
          <w:bookmarkStart w:id="98" w:name="_Toc236031506"/>
          <w:r w:rsidRPr="00322D89">
            <w:rPr>
              <w:rFonts w:ascii="Calibri" w:eastAsiaTheme="minorHAnsi" w:hAnsi="Calibri" w:cs="Calibri-Bold"/>
              <w:b/>
              <w:bCs/>
              <w:color w:val="585756"/>
              <w:sz w:val="24"/>
              <w:szCs w:val="24"/>
              <w:lang w:val="en-US"/>
            </w:rPr>
            <w:t>Restricted rail and port electrification case study</w:t>
          </w:r>
          <w:bookmarkEnd w:id="98"/>
        </w:p>
        <w:p w14:paraId="11694349"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Consistent with the Energy Transition Strategy action to electrify the railways the Consultant shall develop corridor-specific, phased electrification scenarios for: (</w:t>
          </w:r>
          <w:proofErr w:type="spellStart"/>
          <w:r w:rsidRPr="00322D89">
            <w:rPr>
              <w:rFonts w:ascii="Georgia" w:eastAsiaTheme="minorHAnsi" w:hAnsi="Georgia" w:cstheme="minorBidi"/>
              <w:color w:val="585756"/>
              <w:sz w:val="21"/>
              <w:szCs w:val="22"/>
            </w:rPr>
            <w:t>i</w:t>
          </w:r>
          <w:proofErr w:type="spellEnd"/>
          <w:r w:rsidRPr="00322D89">
            <w:rPr>
              <w:rFonts w:ascii="Georgia" w:eastAsiaTheme="minorHAnsi" w:hAnsi="Georgia" w:cstheme="minorBidi"/>
              <w:color w:val="585756"/>
              <w:sz w:val="21"/>
              <w:szCs w:val="22"/>
            </w:rPr>
            <w:t xml:space="preserve">) the </w:t>
          </w:r>
          <w:proofErr w:type="spellStart"/>
          <w:r w:rsidRPr="00322D89">
            <w:rPr>
              <w:rFonts w:ascii="Georgia" w:eastAsiaTheme="minorHAnsi" w:hAnsi="Georgia" w:cstheme="minorBidi"/>
              <w:color w:val="585756"/>
              <w:sz w:val="21"/>
              <w:szCs w:val="22"/>
            </w:rPr>
            <w:t>Ressano</w:t>
          </w:r>
          <w:proofErr w:type="spellEnd"/>
          <w:r w:rsidRPr="00322D89">
            <w:rPr>
              <w:rFonts w:ascii="Georgia" w:eastAsiaTheme="minorHAnsi" w:hAnsi="Georgia" w:cstheme="minorBidi"/>
              <w:color w:val="585756"/>
              <w:sz w:val="21"/>
              <w:szCs w:val="22"/>
            </w:rPr>
            <w:t xml:space="preserve"> Garcia line in the Southern region; (ii) the Central region, comprising the </w:t>
          </w:r>
          <w:proofErr w:type="spellStart"/>
          <w:r w:rsidRPr="00322D89">
            <w:rPr>
              <w:rFonts w:ascii="Georgia" w:eastAsiaTheme="minorHAnsi" w:hAnsi="Georgia" w:cstheme="minorBidi"/>
              <w:color w:val="585756"/>
              <w:sz w:val="21"/>
              <w:szCs w:val="22"/>
            </w:rPr>
            <w:t>Machipanda</w:t>
          </w:r>
          <w:proofErr w:type="spellEnd"/>
          <w:r w:rsidRPr="00322D89">
            <w:rPr>
              <w:rFonts w:ascii="Georgia" w:eastAsiaTheme="minorHAnsi" w:hAnsi="Georgia" w:cstheme="minorBidi"/>
              <w:color w:val="585756"/>
              <w:sz w:val="21"/>
              <w:szCs w:val="22"/>
            </w:rPr>
            <w:t xml:space="preserve"> and Sena lines of the Beira corridor; and (iii) the Northern region, comprising the Nacala corridor line. The Contractor shall confirm the exact line segments in scope with CFM and MIREME at inception and record them in D0; where they cannot be confirmed, the segments named here apply. The scenarios shall distinguish near, medium and longer-term uptake to 2030, 2040 and 2050 and shall state all assumptions on locomotive fleets, traffic volumes, duty cycles, traction technology, operating schedules and implementation timing.</w:t>
          </w:r>
        </w:p>
        <w:p w14:paraId="0E470DC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 xml:space="preserve">For each corridor (for the railway component), the assessment shall estimate annual traction electricity demand (GWh), coincident and non-coincident peak demand (MW), indicative load profiles and geographic concentration of demand; identify plausible traction supply and grid connection interfaces at screening level, tested against the transmission expansion set out in the baseline recorded in D0; and assess implications for generation adequacy, transmission corridors, substations, distribution interfaces, power quality, reliability, resilience, flexibility and regenerative-braking opportunities. It shall identify no regrets and conditional grid investments, sequence them against EDM's existing plans, provide order of magnitude costs and confidence ratings, and record the evidence required for a subsequent detailed railway electrification and power-system </w:t>
          </w:r>
          <w:proofErr w:type="gramStart"/>
          <w:r w:rsidRPr="00322D89">
            <w:rPr>
              <w:rFonts w:ascii="Georgia" w:eastAsiaTheme="minorHAnsi" w:hAnsi="Georgia" w:cstheme="minorBidi"/>
              <w:color w:val="585756"/>
              <w:sz w:val="21"/>
              <w:szCs w:val="22"/>
            </w:rPr>
            <w:t>study..</w:t>
          </w:r>
          <w:proofErr w:type="gramEnd"/>
          <w:r w:rsidRPr="00322D89">
            <w:rPr>
              <w:rFonts w:ascii="Georgia" w:eastAsiaTheme="minorHAnsi" w:hAnsi="Georgia" w:cstheme="minorBidi"/>
              <w:color w:val="585756"/>
              <w:sz w:val="21"/>
              <w:szCs w:val="22"/>
            </w:rPr>
            <w:t xml:space="preserve"> As a screening level sub-element within the same case study the assessment shall also cover Onshore Power Supply (OPS) at the national ports. OPS allows a berthed vessel to switch off its auxiliary engines and connect to the shore electricity network through high-voltage cabling, the European Union is making OPS progressively </w:t>
          </w:r>
          <w:proofErr w:type="gramStart"/>
          <w:r w:rsidRPr="00322D89">
            <w:rPr>
              <w:rFonts w:ascii="Georgia" w:eastAsiaTheme="minorHAnsi" w:hAnsi="Georgia" w:cstheme="minorBidi"/>
              <w:color w:val="585756"/>
              <w:sz w:val="21"/>
              <w:szCs w:val="22"/>
            </w:rPr>
            <w:t>mandatory</w:t>
          </w:r>
          <w:proofErr w:type="gramEnd"/>
          <w:r w:rsidRPr="00322D89">
            <w:rPr>
              <w:rFonts w:ascii="Georgia" w:eastAsiaTheme="minorHAnsi" w:hAnsi="Georgia" w:cstheme="minorBidi"/>
              <w:color w:val="585756"/>
              <w:sz w:val="21"/>
              <w:szCs w:val="22"/>
            </w:rPr>
            <w:t xml:space="preserve"> and a comparable global requirement is anticipated. The Contractor shall confirm the list of ports in scope with CFM at inception and record it in D0, giving priority to the ports served by the rail corridors above (for example the Maputo, Beira and Nacala port systems). For each port in scope the assessment shall, at screening level, estimate the indicative additional electricity demand (GWh) and coincident peak (MW) implied by phased OPS adoption to 2030, 2040 and 2050 under stated vessel call and berth assumptions. In addition, it must identify the plausible grid-connection interface and its exposure against the transmission and distribution baseline recorded in D0; and identify no-regrets and conditional grid investments with order of magnitude costs and confidence ratings. The Contractor shall state all assumptions on vessel calls, berth occupancy, vessel power ratings and phasing, and shall record the evidence required for a subsequent detailed OPS and power-system study. The present assignment shall not undertake railway or port engineering design, traction or shore connection substation design, OPS electrical or vessel-interface design, power-flow studies, procurement specifications or a financial feasibility study for either the rail or the OPS component.</w:t>
          </w:r>
        </w:p>
        <w:p w14:paraId="56E959D9"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 xml:space="preserve">Because the rail component is sensitive, corridor-level inputs, assumptions, findings and recommendations shall be issued as a controlled access technical annex, circulated only to Government of Mozambique entities named in the inception-stage access list. The main report and workshops shall contain only aggregated, non-sensitive conclusions expressly cleared by the designated Government focal </w:t>
          </w:r>
          <w:r w:rsidRPr="00322D89">
            <w:rPr>
              <w:rFonts w:ascii="Georgia" w:eastAsiaTheme="minorHAnsi" w:hAnsi="Georgia" w:cstheme="minorBidi"/>
              <w:color w:val="585756"/>
              <w:sz w:val="21"/>
              <w:szCs w:val="22"/>
            </w:rPr>
            <w:lastRenderedPageBreak/>
            <w:t>point. No corridor level material may be disclosed to wider stakeholders or published without prior written Government authorisation.</w:t>
          </w:r>
        </w:p>
        <w:p w14:paraId="5128B4A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Subject to the inception value assessment and written approval by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up to two tightly bounded proofs of concept may be undertaken. Potential applications are: (</w:t>
          </w:r>
          <w:proofErr w:type="spellStart"/>
          <w:r w:rsidRPr="00322D89">
            <w:rPr>
              <w:rFonts w:ascii="Georgia" w:eastAsiaTheme="minorHAnsi" w:hAnsi="Georgia" w:cs="Calibri"/>
              <w:color w:val="333333"/>
              <w:sz w:val="21"/>
              <w:szCs w:val="21"/>
            </w:rPr>
            <w:t>i</w:t>
          </w:r>
          <w:proofErr w:type="spellEnd"/>
          <w:r w:rsidRPr="00322D89">
            <w:rPr>
              <w:rFonts w:ascii="Georgia" w:eastAsiaTheme="minorHAnsi" w:hAnsi="Georgia" w:cs="Calibri"/>
              <w:color w:val="333333"/>
              <w:sz w:val="21"/>
              <w:szCs w:val="21"/>
            </w:rPr>
            <w:t xml:space="preserve">) applying the transformer loading, loss-of-life and managed-charging method to one or two Maputo distribution zones, if EDM's register, commissioning dates, loading records and GIS are sufficient; and (ii) applying the paratransit viability-rate logic to a small Maputo sample, if suitable GPS or telematics data exist. The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T-GATE market-intelligence study for Tanzania, listed in Annex B, approach may be adapted as a benchmark for operating economics, financing and institutional constraints where Mozambican evidence is incomplete. Before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consider approving a proof of concept, the Contractor shall set out in writing, for each one: the specific Mozambican planning, regulatory or investment decision it would inform; the datasets required and confirmation that those datasets are already in the Contractor’s possession; the expert-days it would consume; and the criterion by which its result would be judged sufficient to inform that decision. A proof of concept shall not be approved on any other basis.</w:t>
          </w:r>
        </w:p>
        <w:p w14:paraId="21A6FD7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 proof of concept is not a </w:t>
          </w:r>
          <w:proofErr w:type="gramStart"/>
          <w:r w:rsidRPr="00322D89">
            <w:rPr>
              <w:rFonts w:ascii="Georgia" w:eastAsiaTheme="minorHAnsi" w:hAnsi="Georgia" w:cs="Calibri"/>
              <w:color w:val="333333"/>
              <w:sz w:val="21"/>
              <w:szCs w:val="21"/>
            </w:rPr>
            <w:t>study in its own right</w:t>
          </w:r>
          <w:proofErr w:type="gramEnd"/>
          <w:r w:rsidRPr="00322D89">
            <w:rPr>
              <w:rFonts w:ascii="Georgia" w:eastAsiaTheme="minorHAnsi" w:hAnsi="Georgia" w:cs="Calibri"/>
              <w:color w:val="333333"/>
              <w:sz w:val="21"/>
              <w:szCs w:val="21"/>
            </w:rPr>
            <w:t>. A decision not to proceed, including because the approach adds insufficient value or the data are inadequate, is an accepted result when the Contractor documents the assessment and converts any material evidence gap into a proportionate follow-on study in D3. Tenderers shall nonetheless include within the lump sum a provision sufficient to carry out up to two bounded proofs of concept of the kind described above. Where fewer than two are approved, or none, the lump-sum price is not reduced and the released effort is redirected to deepening the demand outlook, the off-grid analysis, or the follow-on study roadmap, as agreed at inception. Where two are approved, no supplementary payment is due. No approach in Annex B and no proof of concept will be implemented unless approved in writing at inception, and tenderers shall not assume that any of them will be.</w:t>
          </w:r>
        </w:p>
        <w:p w14:paraId="1E56FB80"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99" w:name="_Toc236031507"/>
          <w:r w:rsidRPr="00322D89">
            <w:rPr>
              <w:rFonts w:ascii="Calibri" w:eastAsiaTheme="majorEastAsia" w:hAnsi="Calibri" w:cstheme="majorBidi"/>
              <w:b/>
              <w:color w:val="D81A1A"/>
              <w:sz w:val="28"/>
              <w:szCs w:val="26"/>
            </w:rPr>
            <w:t>Stakeholder consultations</w:t>
          </w:r>
          <w:bookmarkEnd w:id="99"/>
        </w:p>
        <w:p w14:paraId="09FB3099"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The methodology relies on a programme of structured consultations (bilateral interviews and small group sessions, can be mostly virtual) with MIREME, EDM, FUNAE, ARENE, UIPCE, MTL, INATTER, MF, ME, INNOQ, CFM, IFEPOM, AMER, a representative sample of mini-grid developers and clean cooking and e-mobility actors, and one or two SADC or other Sub-Saharan African peer utilities. Two structured workshops are foreseen: a first workshop held after acceptance of the inception report and desk synthesis, so that it engages with substantive material rather than an empty agenda, and a validation workshop on the draft findings and recommendations. Both workshops are held in hybrid format. Access to stakeholders is the sole responsibility of the Contractor. Neither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nor MIREME will identify, contact, introduce, convene, invite, host, </w:t>
          </w:r>
          <w:proofErr w:type="gramStart"/>
          <w:r w:rsidRPr="00322D89">
            <w:rPr>
              <w:rFonts w:ascii="Georgia" w:eastAsiaTheme="minorHAnsi" w:hAnsi="Georgia" w:cs="Calibri"/>
              <w:color w:val="333333"/>
              <w:sz w:val="21"/>
              <w:szCs w:val="21"/>
            </w:rPr>
            <w:t>chair,  facilitate</w:t>
          </w:r>
          <w:proofErr w:type="gramEnd"/>
          <w:r w:rsidRPr="00322D89">
            <w:rPr>
              <w:rFonts w:ascii="Georgia" w:eastAsiaTheme="minorHAnsi" w:hAnsi="Georgia" w:cs="Calibri"/>
              <w:color w:val="333333"/>
              <w:sz w:val="21"/>
              <w:szCs w:val="21"/>
            </w:rPr>
            <w:t xml:space="preserve">, interpret or otherwise arrange any meeting, interview, workshop or consultation under this assignment. </w:t>
          </w:r>
          <w:proofErr w:type="spellStart"/>
          <w:r w:rsidRPr="00322D89">
            <w:rPr>
              <w:rFonts w:ascii="Georgia" w:eastAsiaTheme="minorHAnsi" w:hAnsi="Georgia" w:cs="Calibri"/>
              <w:color w:val="333333"/>
              <w:sz w:val="21"/>
              <w:szCs w:val="21"/>
            </w:rPr>
            <w:t>Enabel’s</w:t>
          </w:r>
          <w:proofErr w:type="spellEnd"/>
          <w:r w:rsidRPr="00322D89">
            <w:rPr>
              <w:rFonts w:ascii="Georgia" w:eastAsiaTheme="minorHAnsi" w:hAnsi="Georgia" w:cs="Calibri"/>
              <w:color w:val="333333"/>
              <w:sz w:val="21"/>
              <w:szCs w:val="21"/>
            </w:rPr>
            <w:t xml:space="preserve"> and MIREME’s involvement is limited to (</w:t>
          </w:r>
          <w:proofErr w:type="spellStart"/>
          <w:r w:rsidRPr="00322D89">
            <w:rPr>
              <w:rFonts w:ascii="Georgia" w:eastAsiaTheme="minorHAnsi" w:hAnsi="Georgia" w:cs="Calibri"/>
              <w:color w:val="333333"/>
              <w:sz w:val="21"/>
              <w:szCs w:val="21"/>
            </w:rPr>
            <w:t>i</w:t>
          </w:r>
          <w:proofErr w:type="spellEnd"/>
          <w:r w:rsidRPr="00322D89">
            <w:rPr>
              <w:rFonts w:ascii="Georgia" w:eastAsiaTheme="minorHAnsi" w:hAnsi="Georgia" w:cs="Calibri"/>
              <w:color w:val="333333"/>
              <w:sz w:val="21"/>
              <w:szCs w:val="21"/>
            </w:rPr>
            <w:t xml:space="preserve">) reviewing and approving deliverables in accordance with section 5, (ii) supplying the annexes listed in section 13 to the extent they are available and releasable, and (iii) making the room described in section 7 physically available. In addition, MIREME will, on request, issue the Contractor a letter or credential confirming that the Contractor is carrying out this assignment on behalf of MIREME, which the Contractor may present when approaching counterparts. This credential does not oblige MIREME or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to identify, contact, convene, invite or secure the attendance of any party, and does not alter the Contractor’s sole responsibility for stakeholder access set out above. The Contractor shall therefore build its own access route to every counterpart, and the proposal shall set out how it will do so; The no-facilitation rule governs logistics only: the Contractor arranges its own </w:t>
          </w:r>
          <w:proofErr w:type="gramStart"/>
          <w:r w:rsidRPr="00322D89">
            <w:rPr>
              <w:rFonts w:ascii="Georgia" w:eastAsiaTheme="minorHAnsi" w:hAnsi="Georgia" w:cs="Calibri"/>
              <w:color w:val="333333"/>
              <w:sz w:val="21"/>
              <w:szCs w:val="21"/>
            </w:rPr>
            <w:t>meetings</w:t>
          </w:r>
          <w:proofErr w:type="gramEnd"/>
          <w:r w:rsidRPr="00322D89">
            <w:rPr>
              <w:rFonts w:ascii="Georgia" w:eastAsiaTheme="minorHAnsi" w:hAnsi="Georgia" w:cs="Calibri"/>
              <w:color w:val="333333"/>
              <w:sz w:val="21"/>
              <w:szCs w:val="21"/>
            </w:rPr>
            <w:t xml:space="preserve"> and no one arranges them for it. It does not restrict content. When a consultation with EDM or MIREME does take place, directional and methodological information given verbally by those institutions is an anticipated and legitimate input, and the Contractor is expected to seek it. Verbal inputs are governed by the following evidence rule. Every verbal input is logged in the consultation log with the date, the institution and what was said. A verbal input sets direction and order of magnitude; it does not by itself become a stated fact in a deliverable. A figure obtained verbally enters a deliverable only after the Contractor has corroborated it against a public source or reproduced it from its own model. Where a material verbal figure cannot be corroborated, the Contractor may nonetheless use it, provided that it is labelled as unverified verbal input </w:t>
          </w:r>
          <w:r w:rsidRPr="00322D89">
            <w:rPr>
              <w:rFonts w:ascii="Georgia" w:eastAsiaTheme="minorHAnsi" w:hAnsi="Georgia" w:cs="Calibri"/>
              <w:color w:val="333333"/>
              <w:sz w:val="21"/>
              <w:szCs w:val="21"/>
            </w:rPr>
            <w:lastRenderedPageBreak/>
            <w:t xml:space="preserve">at every point it appears, including in any table cell; attributed by date and institution in the consultation log; carried as an assumption and not as fact; tested by a sensitivity check showing whether the conclusion holds if the figure is wrong; and never used as the sole basis for a costed recommendation. The Contractor shall not attribute to EDM or MIREME any figure that originates in a confidential third-party document those institutions have not released, and shall not reproduce, request or infer the contents of any such document. Where a counterpart does not engage, does not release data, or does not confirm a finding within the timescales the Contractor has planned for, this is a </w:t>
          </w:r>
          <w:proofErr w:type="gramStart"/>
          <w:r w:rsidRPr="00322D89">
            <w:rPr>
              <w:rFonts w:ascii="Georgia" w:eastAsiaTheme="minorHAnsi" w:hAnsi="Georgia" w:cs="Calibri"/>
              <w:color w:val="333333"/>
              <w:sz w:val="21"/>
              <w:szCs w:val="21"/>
            </w:rPr>
            <w:t>Contractor</w:t>
          </w:r>
          <w:proofErr w:type="gramEnd"/>
          <w:r w:rsidRPr="00322D89">
            <w:rPr>
              <w:rFonts w:ascii="Georgia" w:eastAsiaTheme="minorHAnsi" w:hAnsi="Georgia" w:cs="Calibri"/>
              <w:color w:val="333333"/>
              <w:sz w:val="21"/>
              <w:szCs w:val="21"/>
            </w:rPr>
            <w:t xml:space="preserve"> risk. The Contractor shall record the attempt, the date, the channel used and the outcome in the consultation log, record the resulting evidence gap in the risk register, state the consequence for the confidence rating of the affected findings, and proceed </w:t>
          </w:r>
          <w:proofErr w:type="gramStart"/>
          <w:r w:rsidRPr="00322D89">
            <w:rPr>
              <w:rFonts w:ascii="Georgia" w:eastAsiaTheme="minorHAnsi" w:hAnsi="Georgia" w:cs="Calibri"/>
              <w:color w:val="333333"/>
              <w:sz w:val="21"/>
              <w:szCs w:val="21"/>
            </w:rPr>
            <w:t>on the basis of</w:t>
          </w:r>
          <w:proofErr w:type="gramEnd"/>
          <w:r w:rsidRPr="00322D89">
            <w:rPr>
              <w:rFonts w:ascii="Georgia" w:eastAsiaTheme="minorHAnsi" w:hAnsi="Georgia" w:cs="Calibri"/>
              <w:color w:val="333333"/>
              <w:sz w:val="21"/>
              <w:szCs w:val="21"/>
            </w:rPr>
            <w:t xml:space="preserve"> documented public sources. Non-engagement by a third party is not a ground for an extension of time, an increase in the lump-sum price, or a claim against Enabel, and does not of itself prevent acceptance of a deliverable.</w:t>
          </w:r>
          <w:r w:rsidRPr="00322D89">
            <w:rPr>
              <w:rFonts w:ascii="Georgia" w:eastAsiaTheme="minorHAnsi" w:hAnsi="Georgia" w:cstheme="minorBidi"/>
              <w:color w:val="585756"/>
              <w:sz w:val="21"/>
              <w:szCs w:val="22"/>
            </w:rPr>
            <w:t xml:space="preserve"> Rail-case-study consultations shall be limited to designated Government of Mozambique entities, included within the overall consultation envelope and conducted separately from wider stakeholder sessions. Corridor-specific findings shall not be presented at the two general workshops unless the designated Government focal point authorises a cleared, aggregated version.</w:t>
          </w:r>
        </w:p>
        <w:p w14:paraId="048421EC"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5C160105"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100" w:name="_Toc236031508"/>
          <w:r w:rsidRPr="00322D89">
            <w:rPr>
              <w:rFonts w:ascii="Calibri" w:eastAsiaTheme="majorEastAsia" w:hAnsi="Calibri" w:cstheme="majorBidi"/>
              <w:b/>
              <w:color w:val="D81A1A"/>
              <w:sz w:val="28"/>
              <w:szCs w:val="26"/>
            </w:rPr>
            <w:t>Quality assurance</w:t>
          </w:r>
          <w:bookmarkEnd w:id="100"/>
        </w:p>
        <w:p w14:paraId="5332160D"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The Contractor applies a single-point Team Leader sign-off on every deliverable, supported by internal peer review across the energy-transition, off-grid, regulatory and national expertise. All deliverables are first issued in draft </w:t>
          </w:r>
          <w:proofErr w:type="spellStart"/>
          <w:r w:rsidRPr="00322D89">
            <w:rPr>
              <w:rFonts w:ascii="Georgia" w:eastAsiaTheme="minorHAnsi" w:hAnsi="Georgia" w:cs="Calibri"/>
              <w:color w:val="333333"/>
              <w:sz w:val="21"/>
              <w:szCs w:val="21"/>
            </w:rPr>
            <w:t>for</w:t>
          </w:r>
          <w:proofErr w:type="spellEnd"/>
          <w:r w:rsidRPr="00322D89">
            <w:rPr>
              <w:rFonts w:ascii="Georgia" w:eastAsiaTheme="minorHAnsi" w:hAnsi="Georgia" w:cs="Calibri"/>
              <w:color w:val="333333"/>
              <w:sz w:val="21"/>
              <w:szCs w:val="21"/>
            </w:rPr>
            <w:t xml:space="preserve"> stakeholder comment, in line with the general remarks set out in this </w:t>
          </w:r>
          <w:proofErr w:type="spellStart"/>
          <w:r w:rsidRPr="00322D89">
            <w:rPr>
              <w:rFonts w:ascii="Georgia" w:eastAsiaTheme="minorHAnsi" w:hAnsi="Georgia" w:cs="Calibri"/>
              <w:color w:val="333333"/>
              <w:sz w:val="21"/>
              <w:szCs w:val="21"/>
            </w:rPr>
            <w:t>ToR</w:t>
          </w:r>
          <w:proofErr w:type="spellEnd"/>
          <w:r w:rsidRPr="00322D89">
            <w:rPr>
              <w:rFonts w:ascii="Georgia" w:eastAsiaTheme="minorHAnsi" w:hAnsi="Georgia" w:cs="Calibri"/>
              <w:color w:val="333333"/>
              <w:sz w:val="21"/>
              <w:szCs w:val="21"/>
            </w:rPr>
            <w:t>.</w:t>
          </w:r>
        </w:p>
        <w:p w14:paraId="4384C68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57C08EF8"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113991D8"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101" w:name="_Toc236031509"/>
          <w:r w:rsidRPr="00322D89">
            <w:rPr>
              <w:rFonts w:asciiTheme="minorHAnsi" w:eastAsiaTheme="minorHAnsi" w:hAnsiTheme="minorHAnsi" w:cstheme="minorHAnsi"/>
              <w:b/>
              <w:color w:val="FFFFFF" w:themeColor="background1"/>
              <w:sz w:val="32"/>
              <w:szCs w:val="32"/>
            </w:rPr>
            <w:t>Activities</w:t>
          </w:r>
          <w:bookmarkEnd w:id="101"/>
        </w:p>
        <w:p w14:paraId="689CC576" w14:textId="77777777" w:rsidR="00322D89" w:rsidRPr="00322D89" w:rsidRDefault="00322D89" w:rsidP="00322D89">
          <w:pPr>
            <w:spacing w:after="160" w:line="276" w:lineRule="auto"/>
            <w:rPr>
              <w:rFonts w:ascii="Georgia" w:eastAsiaTheme="minorHAnsi" w:hAnsi="Georgia" w:cstheme="minorBidi"/>
              <w:color w:val="585756"/>
              <w:sz w:val="21"/>
              <w:szCs w:val="22"/>
              <w:lang w:eastAsia="en-GB"/>
            </w:rPr>
          </w:pPr>
          <w:r w:rsidRPr="00322D89">
            <w:rPr>
              <w:rFonts w:ascii="Georgia" w:eastAsiaTheme="minorHAnsi" w:hAnsi="Georgia" w:cstheme="minorBidi"/>
              <w:color w:val="585756"/>
              <w:sz w:val="21"/>
              <w:szCs w:val="22"/>
              <w:lang w:eastAsia="en-GB"/>
            </w:rPr>
            <w:t xml:space="preserve">Activities are organised as a single continuous workstream over an indicative eight (8) months from contract award to final acceptance, with administrative closure completed no later than Month 12. The table below sets out how each activity is carried out and who is responsible for it. What each activity produces </w:t>
          </w:r>
          <w:proofErr w:type="gramStart"/>
          <w:r w:rsidRPr="00322D89">
            <w:rPr>
              <w:rFonts w:ascii="Georgia" w:eastAsiaTheme="minorHAnsi" w:hAnsi="Georgia" w:cstheme="minorBidi"/>
              <w:color w:val="585756"/>
              <w:sz w:val="21"/>
              <w:szCs w:val="22"/>
              <w:lang w:eastAsia="en-GB"/>
            </w:rPr>
            <w:t>is</w:t>
          </w:r>
          <w:proofErr w:type="gramEnd"/>
          <w:r w:rsidRPr="00322D89">
            <w:rPr>
              <w:rFonts w:ascii="Georgia" w:eastAsiaTheme="minorHAnsi" w:hAnsi="Georgia" w:cstheme="minorBidi"/>
              <w:color w:val="585756"/>
              <w:sz w:val="21"/>
              <w:szCs w:val="22"/>
              <w:lang w:eastAsia="en-GB"/>
            </w:rPr>
            <w:t xml:space="preserve"> set out in section 2 (Objectives) and section 5 (Deliverables) and is not repeated here.</w:t>
          </w:r>
        </w:p>
        <w:p w14:paraId="6150305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322D89" w:rsidRPr="00322D89" w14:paraId="6108C15E" w14:textId="77777777">
            <w:trPr>
              <w:tblHeader/>
            </w:trPr>
            <w:tc>
              <w:tcPr>
                <w:tcW w:w="312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5C5B1F5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Activity</w:t>
                </w:r>
              </w:p>
            </w:tc>
            <w:tc>
              <w:tcPr>
                <w:tcW w:w="624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2ECF47F8"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Description</w:t>
                </w:r>
              </w:p>
            </w:tc>
          </w:tr>
          <w:tr w:rsidR="00322D89" w:rsidRPr="00322D89" w14:paraId="0B0C4992"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7EF2FE8"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1. Mobilisation and inception</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E0D9B52"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Inception workshop in Maputo, organised, convened and chaired by the Contractor, followed by bilateral confirmation of focal points and data requests. The Contractor's Team Leader chairs and produces the record of decisions and is responsible for identifying, inviting and securing the attendance of participants;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neither convene nor facilitate the meeting (section 3.4). The Contractor shall request that MIREME, EDM, FUNAE, ARENE and UIPCE each nominate one named focal point and one alternate. All data-access requests are issued in writing at this stage and tracked in the decision log, with an agreed escalation route where data is not released within three weeks.</w:t>
                </w:r>
              </w:p>
            </w:tc>
          </w:tr>
          <w:tr w:rsidR="00322D89" w:rsidRPr="00322D89" w14:paraId="3E5091B4"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16F2307"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2. Desk synthesis of existing materials</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F9FBE3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Structured document review against a source register agreed at inception, in which every extracted figure carries a citation and a confidence rating. The Team Leader and the Power System Planning and Digital Systems Specialist lead; the National Expert </w:t>
                </w:r>
                <w:r w:rsidRPr="00322D89">
                  <w:rPr>
                    <w:rFonts w:ascii="Georgia" w:eastAsiaTheme="minorHAnsi" w:hAnsi="Georgia" w:cs="Calibri"/>
                    <w:color w:val="333333"/>
                    <w:sz w:val="21"/>
                    <w:szCs w:val="21"/>
                  </w:rPr>
                  <w:lastRenderedPageBreak/>
                  <w:t xml:space="preserve">secures Portuguese-language and non-public sources and EDM internal material.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supplies the annexes listed in section 13 at inception, to the extent that they are available and releasable.</w:t>
                </w:r>
              </w:p>
            </w:tc>
          </w:tr>
          <w:tr w:rsidR="00322D89" w:rsidRPr="00322D89" w14:paraId="41B30587"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F284CD"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3. Stakeholder consultations</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9DD8137"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Semi-structured interviews conducted against a written interview protocol submitted to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for information, held in Portuguese where the counterpart prefers, with notes on the agreed language returned to each interviewee for correction. The Contractor identifies, contacts and schedules every interviewee using its own networks; the National Expert leads identification, contact, scheduling and in-country delivery; the Team Leader attends institutional-level meetings, which may be virtual where the counterpart agrees. The EDM consultation shall, as a specific item, seek to establish verbally how EDM derives off-grid demand and coincident peak in its current planning, </w:t>
                </w:r>
                <w:proofErr w:type="gramStart"/>
                <w:r w:rsidRPr="00322D89">
                  <w:rPr>
                    <w:rFonts w:ascii="Georgia" w:eastAsiaTheme="minorHAnsi" w:hAnsi="Georgia" w:cs="Calibri"/>
                    <w:color w:val="333333"/>
                    <w:sz w:val="21"/>
                    <w:szCs w:val="21"/>
                  </w:rPr>
                  <w:t>in particular amongst</w:t>
                </w:r>
                <w:proofErr w:type="gramEnd"/>
                <w:r w:rsidRPr="00322D89">
                  <w:rPr>
                    <w:rFonts w:ascii="Georgia" w:eastAsiaTheme="minorHAnsi" w:hAnsi="Georgia" w:cs="Calibri"/>
                    <w:color w:val="333333"/>
                    <w:sz w:val="21"/>
                    <w:szCs w:val="21"/>
                  </w:rPr>
                  <w:t xml:space="preserve"> others whether peak is scaled from energy by a load factor and whether mini-grid and solar-home-system demand are separated. The Contractor shall record the answer in the consultation log under the evidence rule in section 3.4 and shall state in D1 where its own method diverges from the EDM approach, so that any integration risk between this study and EDM planning is surfaced early. EDM is not expected to provide, any figures or method detail drawn from a confidential third-party report. Every consultation is logged with date, participants and the specific findings it supports, so that each finding in the report can be traced to its source.</w:t>
                </w:r>
              </w:p>
            </w:tc>
          </w:tr>
          <w:tr w:rsidR="00322D89" w:rsidRPr="00322D89" w14:paraId="4B0CC4B3"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BE7F146"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4. Order-of-magnitude demand outlook</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C1FCD1D"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The Contractor tables all assumptions to MIREME, EDM and FUNAE focal points and they are agreed in writing before D1 is issued, so that the outlook is not contested after the fact.</w:t>
                </w:r>
              </w:p>
            </w:tc>
          </w:tr>
          <w:tr w:rsidR="00322D89" w:rsidRPr="00322D89" w14:paraId="4E317902"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3E2E7D6"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5. Investment envelope and network management architecture</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2E4CA4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Unit-cost benchmarking applied to the quantities from Activity 4 and to EDM's existing planning documents, together with any proof of concept approved through the value assessment in section 3.2. The contractor leads, EDM's planning, transmission and distribution directorates are the validating counterparts, and the maturity assessment of EDM's operational technology is carried out jointly with EDM rather than imposed on it.</w:t>
                </w:r>
                <w:r w:rsidRPr="00322D89">
                  <w:rPr>
                    <w:rFonts w:ascii="Georgia" w:eastAsiaTheme="minorHAnsi" w:hAnsi="Georgia" w:cstheme="minorBidi"/>
                    <w:color w:val="585756"/>
                    <w:sz w:val="21"/>
                    <w:szCs w:val="22"/>
                  </w:rPr>
                  <w:t xml:space="preserve"> Within this activity, the contractor shall prepare the bounded rail-electrification case study for </w:t>
                </w:r>
                <w:proofErr w:type="spellStart"/>
                <w:r w:rsidRPr="00322D89">
                  <w:rPr>
                    <w:rFonts w:ascii="Georgia" w:eastAsiaTheme="minorHAnsi" w:hAnsi="Georgia" w:cstheme="minorBidi"/>
                    <w:color w:val="585756"/>
                    <w:sz w:val="21"/>
                    <w:szCs w:val="22"/>
                  </w:rPr>
                  <w:t>Ressano</w:t>
                </w:r>
                <w:proofErr w:type="spellEnd"/>
                <w:r w:rsidRPr="00322D89">
                  <w:rPr>
                    <w:rFonts w:ascii="Georgia" w:eastAsiaTheme="minorHAnsi" w:hAnsi="Georgia" w:cstheme="minorBidi"/>
                    <w:color w:val="585756"/>
                    <w:sz w:val="21"/>
                    <w:szCs w:val="22"/>
                  </w:rPr>
                  <w:t xml:space="preserve"> Garcia line, the Central corridor line and the Northern corridor line using existing data and screening-level assumptions. The rail analysis shall remain a component of the investment envelope workstream and shall not become a separate engineering study.</w:t>
                </w:r>
              </w:p>
            </w:tc>
          </w:tr>
          <w:tr w:rsidR="00322D89" w:rsidRPr="00322D89" w14:paraId="32204C9C"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AFC32F1"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6. Policy recommendations and near-term actions</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83B330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Each recommendation is drafted against a fixed template, that includes responsible institution, legal or administrative instrument, indicative cost, target date within 36 months, </w:t>
                </w:r>
                <w:proofErr w:type="gramStart"/>
                <w:r w:rsidRPr="00322D89">
                  <w:rPr>
                    <w:rFonts w:ascii="Georgia" w:eastAsiaTheme="minorHAnsi" w:hAnsi="Georgia" w:cs="Calibri"/>
                    <w:color w:val="333333"/>
                    <w:sz w:val="21"/>
                    <w:szCs w:val="21"/>
                  </w:rPr>
                  <w:t xml:space="preserve">prerequisites,   </w:t>
                </w:r>
                <w:proofErr w:type="gramEnd"/>
                <w:r w:rsidRPr="00322D89">
                  <w:rPr>
                    <w:rFonts w:ascii="Georgia" w:eastAsiaTheme="minorHAnsi" w:hAnsi="Georgia" w:cs="Calibri"/>
                    <w:color w:val="333333"/>
                    <w:sz w:val="21"/>
                    <w:szCs w:val="21"/>
                  </w:rPr>
                  <w:t>and must be tested with the institution that would have to act on it before it enters D3. The ARENE and MIREME focal points confirm mandate fit in writing.</w:t>
                </w:r>
              </w:p>
            </w:tc>
          </w:tr>
          <w:tr w:rsidR="00322D89" w:rsidRPr="00322D89" w14:paraId="072F810E"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C27CCB3"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7. Roadmap of follow-on studies</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DE4A23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Each follow-on study is specified using </w:t>
                </w:r>
                <w:proofErr w:type="spellStart"/>
                <w:r w:rsidRPr="00322D89">
                  <w:rPr>
                    <w:rFonts w:ascii="Georgia" w:eastAsiaTheme="minorHAnsi" w:hAnsi="Georgia" w:cs="Calibri"/>
                    <w:color w:val="333333"/>
                    <w:sz w:val="21"/>
                    <w:szCs w:val="21"/>
                  </w:rPr>
                  <w:t>Enabel's</w:t>
                </w:r>
                <w:proofErr w:type="spellEnd"/>
                <w:r w:rsidRPr="00322D89">
                  <w:rPr>
                    <w:rFonts w:ascii="Georgia" w:eastAsiaTheme="minorHAnsi" w:hAnsi="Georgia" w:cs="Calibri"/>
                    <w:color w:val="333333"/>
                    <w:sz w:val="21"/>
                    <w:szCs w:val="21"/>
                  </w:rPr>
                  <w:t xml:space="preserve"> standard </w:t>
                </w:r>
                <w:proofErr w:type="spellStart"/>
                <w:r w:rsidRPr="00322D89">
                  <w:rPr>
                    <w:rFonts w:ascii="Georgia" w:eastAsiaTheme="minorHAnsi" w:hAnsi="Georgia" w:cs="Calibri"/>
                    <w:color w:val="333333"/>
                    <w:sz w:val="21"/>
                    <w:szCs w:val="21"/>
                  </w:rPr>
                  <w:t>ToR</w:t>
                </w:r>
                <w:proofErr w:type="spellEnd"/>
                <w:r w:rsidRPr="00322D89">
                  <w:rPr>
                    <w:rFonts w:ascii="Georgia" w:eastAsiaTheme="minorHAnsi" w:hAnsi="Georgia" w:cs="Calibri"/>
                    <w:color w:val="333333"/>
                    <w:sz w:val="21"/>
                    <w:szCs w:val="21"/>
                  </w:rPr>
                  <w:t xml:space="preserve"> structure, sized against an indicative budget range and profile mix, and sequenced by dependency. The Contractor leads. MIREME and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confirms fit with the partner landscape and with studies other partners are already procuring, so that the roadmap does not duplicate work already funded.</w:t>
                </w:r>
              </w:p>
            </w:tc>
          </w:tr>
          <w:tr w:rsidR="00322D89" w:rsidRPr="00322D89" w14:paraId="337B838A" w14:textId="77777777">
            <w:tc>
              <w:tcPr>
                <w:tcW w:w="312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476B999" w14:textId="77777777" w:rsidR="00322D89" w:rsidRPr="00322D89" w:rsidRDefault="00322D89" w:rsidP="00322D89">
                <w:p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8. Stakeholder validation and final consolidation</w:t>
                </w:r>
              </w:p>
            </w:tc>
            <w:tc>
              <w:tcPr>
                <w:tcW w:w="624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9BAEF5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Hybrid validation workshop in Maputo, held in the room made available under section 7, followed by a written comment-response matrix showing the disposition of every comment received and the reason where a comment is not adopted. The Contractor organises, invites, convenes, chairs and facilitates the workshop and bears all workshop costs other than the physical room (section 7). Neither MIREME nor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chairs, co-chairs or convenes the workshop, and neither is responsible for attendance.</w:t>
                </w:r>
              </w:p>
            </w:tc>
          </w:tr>
        </w:tbl>
        <w:p w14:paraId="247216CF"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7E1B63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39189D4C"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102" w:name="_Toc236031510"/>
          <w:r w:rsidRPr="00322D89">
            <w:rPr>
              <w:rFonts w:ascii="Calibri" w:eastAsiaTheme="majorEastAsia" w:hAnsi="Calibri" w:cstheme="majorBidi"/>
              <w:b/>
              <w:color w:val="D81A1A"/>
              <w:sz w:val="28"/>
              <w:szCs w:val="26"/>
            </w:rPr>
            <w:t>What this assignment will and will not deliver</w:t>
          </w:r>
          <w:bookmarkEnd w:id="102"/>
        </w:p>
        <w:p w14:paraId="0057385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To ensure clarity on scope, the following is explicit:</w:t>
          </w:r>
        </w:p>
        <w:p w14:paraId="2D1A13C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5C7500B9" w14:textId="77777777" w:rsidR="00322D89" w:rsidRPr="00322D89" w:rsidRDefault="00322D89" w:rsidP="00322D89">
          <w:pPr>
            <w:numPr>
              <w:ilvl w:val="2"/>
              <w:numId w:val="92"/>
            </w:numPr>
            <w:autoSpaceDE w:val="0"/>
            <w:autoSpaceDN w:val="0"/>
            <w:adjustRightInd w:val="0"/>
            <w:spacing w:before="60" w:after="60" w:line="276" w:lineRule="auto"/>
            <w:ind w:left="720"/>
            <w:contextualSpacing/>
            <w:jc w:val="left"/>
            <w:outlineLvl w:val="2"/>
            <w:rPr>
              <w:rFonts w:ascii="Calibri" w:eastAsiaTheme="minorHAnsi" w:hAnsi="Calibri" w:cs="Calibri-Bold"/>
              <w:b/>
              <w:bCs/>
              <w:color w:val="585756"/>
              <w:sz w:val="24"/>
              <w:szCs w:val="24"/>
              <w:lang w:val="en-US"/>
            </w:rPr>
          </w:pPr>
          <w:bookmarkStart w:id="103" w:name="_Toc236031511"/>
          <w:r w:rsidRPr="00322D89">
            <w:rPr>
              <w:rFonts w:ascii="Calibri" w:eastAsiaTheme="minorHAnsi" w:hAnsi="Calibri" w:cs="Calibri-Bold"/>
              <w:b/>
              <w:bCs/>
              <w:color w:val="585756"/>
              <w:sz w:val="24"/>
              <w:szCs w:val="24"/>
              <w:lang w:val="en-US"/>
            </w:rPr>
            <w:t xml:space="preserve">This assignment will </w:t>
          </w:r>
          <w:proofErr w:type="gramStart"/>
          <w:r w:rsidRPr="00322D89">
            <w:rPr>
              <w:rFonts w:ascii="Calibri" w:eastAsiaTheme="minorHAnsi" w:hAnsi="Calibri" w:cs="Calibri-Bold"/>
              <w:b/>
              <w:bCs/>
              <w:color w:val="585756"/>
              <w:sz w:val="24"/>
              <w:szCs w:val="24"/>
              <w:lang w:val="en-US"/>
            </w:rPr>
            <w:t>deliver</w:t>
          </w:r>
          <w:proofErr w:type="gramEnd"/>
          <w:r w:rsidRPr="00322D89">
            <w:rPr>
              <w:rFonts w:ascii="Calibri" w:eastAsiaTheme="minorHAnsi" w:hAnsi="Calibri" w:cs="Calibri-Bold"/>
              <w:b/>
              <w:bCs/>
              <w:color w:val="585756"/>
              <w:sz w:val="24"/>
              <w:szCs w:val="24"/>
              <w:lang w:val="en-US"/>
            </w:rPr>
            <w:t>:</w:t>
          </w:r>
          <w:bookmarkEnd w:id="103"/>
          <w:r w:rsidRPr="00322D89">
            <w:rPr>
              <w:rFonts w:ascii="Calibri" w:eastAsiaTheme="minorHAnsi" w:hAnsi="Calibri" w:cs="Calibri-Bold"/>
              <w:b/>
              <w:bCs/>
              <w:color w:val="585756"/>
              <w:sz w:val="24"/>
              <w:szCs w:val="24"/>
              <w:lang w:val="en-US"/>
            </w:rPr>
            <w:t xml:space="preserve"> </w:t>
          </w:r>
        </w:p>
        <w:p w14:paraId="0FA99C1E"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 consolidated diagnostic baseline of the Mozambican power sector and the e-mobility and e-cooking markets, drawn from existing sources.</w:t>
          </w:r>
        </w:p>
        <w:p w14:paraId="78D6D561"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Demand outlooks under Base, High and High+ adoption trajectories to 2030, 2040, 2045 and 2050, disaggregated by the four EDM Transmission Divisions and by Customer Service Area.</w:t>
          </w:r>
        </w:p>
        <w:p w14:paraId="64C4EA10"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 screening-level assessment of transmission corridors and distribution networks, on-grid and off-grid, together with a generation assessment only where the agreed materiality screen identifies a planning consequence.</w:t>
          </w:r>
        </w:p>
        <w:p w14:paraId="71546384"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 xml:space="preserve">A restricted, screening-level case study of the grid implications of phased locomotive electrification on the </w:t>
          </w:r>
          <w:proofErr w:type="spellStart"/>
          <w:r w:rsidRPr="00322D89">
            <w:rPr>
              <w:rFonts w:ascii="Georgia" w:eastAsiaTheme="minorHAnsi" w:hAnsi="Georgia" w:cstheme="minorBidi"/>
              <w:color w:val="585756"/>
              <w:sz w:val="21"/>
              <w:szCs w:val="22"/>
            </w:rPr>
            <w:t>Ressano</w:t>
          </w:r>
          <w:proofErr w:type="spellEnd"/>
          <w:r w:rsidRPr="00322D89">
            <w:rPr>
              <w:rFonts w:ascii="Georgia" w:eastAsiaTheme="minorHAnsi" w:hAnsi="Georgia" w:cstheme="minorBidi"/>
              <w:color w:val="585756"/>
              <w:sz w:val="21"/>
              <w:szCs w:val="22"/>
            </w:rPr>
            <w:t xml:space="preserve"> Garcia, Central and Northern railway corridors, with corridor-level findings provided only through a controlled-access annex.</w:t>
          </w:r>
        </w:p>
        <w:p w14:paraId="4D7ABAE2"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An indicative investment envelope to 2045 split by transmission, distribution, off-grid and digital systems, and by generation only where material, in no-regrets and conditional tranches, with sources and confidence ratings.</w:t>
          </w:r>
        </w:p>
        <w:p w14:paraId="78605AB9"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 network management and digital systems architecture to 2045, with target capabilities, sequencing and indicative capital and operating costs, benchmarked against an assessment of EDM's current maturity.</w:t>
          </w:r>
        </w:p>
        <w:p w14:paraId="23855741"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 reasoned adopt/adapt/set-aside decision for each Annex B approach and, only </w:t>
          </w:r>
          <w:proofErr w:type="gramStart"/>
          <w:r w:rsidRPr="00322D89">
            <w:rPr>
              <w:rFonts w:ascii="Georgia" w:eastAsiaTheme="minorHAnsi" w:hAnsi="Georgia" w:cs="Calibri"/>
              <w:color w:val="333333"/>
              <w:sz w:val="21"/>
              <w:szCs w:val="21"/>
            </w:rPr>
            <w:t>where</w:t>
          </w:r>
          <w:proofErr w:type="gramEnd"/>
          <w:r w:rsidRPr="00322D89">
            <w:rPr>
              <w:rFonts w:ascii="Georgia" w:eastAsiaTheme="minorHAnsi" w:hAnsi="Georgia" w:cs="Calibri"/>
              <w:color w:val="333333"/>
              <w:sz w:val="21"/>
              <w:szCs w:val="21"/>
            </w:rPr>
            <w:t xml:space="preserve"> approved at inception, the results of up to two bounded proofs of concept.</w:t>
          </w:r>
        </w:p>
        <w:p w14:paraId="4D712FC1"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Actionable near-term policy recommendations.</w:t>
          </w:r>
        </w:p>
        <w:p w14:paraId="0A41E279"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A roadmap of follow-on studies with draft Terms of Reference.</w:t>
          </w:r>
        </w:p>
        <w:p w14:paraId="1C99E9E4" w14:textId="77777777" w:rsidR="00322D89" w:rsidRPr="00322D89" w:rsidRDefault="00322D89" w:rsidP="00322D89">
          <w:pPr>
            <w:autoSpaceDE w:val="0"/>
            <w:autoSpaceDN w:val="0"/>
            <w:adjustRightInd w:val="0"/>
            <w:spacing w:after="0" w:line="276" w:lineRule="auto"/>
            <w:ind w:left="720"/>
            <w:rPr>
              <w:rFonts w:ascii="Georgia" w:eastAsiaTheme="minorHAnsi" w:hAnsi="Georgia" w:cs="Calibri"/>
              <w:color w:val="333333"/>
              <w:sz w:val="21"/>
              <w:szCs w:val="21"/>
            </w:rPr>
          </w:pPr>
        </w:p>
        <w:p w14:paraId="57AE9091" w14:textId="77777777" w:rsidR="00322D89" w:rsidRPr="00322D89" w:rsidRDefault="00322D89" w:rsidP="00322D89">
          <w:pPr>
            <w:numPr>
              <w:ilvl w:val="2"/>
              <w:numId w:val="92"/>
            </w:numPr>
            <w:autoSpaceDE w:val="0"/>
            <w:autoSpaceDN w:val="0"/>
            <w:adjustRightInd w:val="0"/>
            <w:spacing w:before="60" w:after="60" w:line="276" w:lineRule="auto"/>
            <w:ind w:left="720"/>
            <w:contextualSpacing/>
            <w:jc w:val="left"/>
            <w:outlineLvl w:val="2"/>
            <w:rPr>
              <w:rFonts w:ascii="Calibri" w:eastAsiaTheme="minorHAnsi" w:hAnsi="Calibri" w:cs="Calibri-Bold"/>
              <w:b/>
              <w:bCs/>
              <w:color w:val="585756"/>
              <w:sz w:val="24"/>
              <w:szCs w:val="24"/>
              <w:lang w:val="en-US"/>
            </w:rPr>
          </w:pPr>
          <w:bookmarkStart w:id="104" w:name="_Toc236031512"/>
          <w:r w:rsidRPr="00322D89">
            <w:rPr>
              <w:rFonts w:ascii="Calibri" w:eastAsiaTheme="minorHAnsi" w:hAnsi="Calibri" w:cs="Calibri-Bold"/>
              <w:b/>
              <w:bCs/>
              <w:color w:val="585756"/>
              <w:sz w:val="24"/>
              <w:szCs w:val="24"/>
              <w:lang w:val="en-US"/>
            </w:rPr>
            <w:t xml:space="preserve">This assignment will not </w:t>
          </w:r>
          <w:proofErr w:type="gramStart"/>
          <w:r w:rsidRPr="00322D89">
            <w:rPr>
              <w:rFonts w:ascii="Calibri" w:eastAsiaTheme="minorHAnsi" w:hAnsi="Calibri" w:cs="Calibri-Bold"/>
              <w:b/>
              <w:bCs/>
              <w:color w:val="585756"/>
              <w:sz w:val="24"/>
              <w:szCs w:val="24"/>
              <w:lang w:val="en-US"/>
            </w:rPr>
            <w:t>deliver</w:t>
          </w:r>
          <w:proofErr w:type="gramEnd"/>
          <w:r w:rsidRPr="00322D89">
            <w:rPr>
              <w:rFonts w:ascii="Calibri" w:eastAsiaTheme="minorHAnsi" w:hAnsi="Calibri" w:cs="Calibri-Bold"/>
              <w:b/>
              <w:bCs/>
              <w:color w:val="585756"/>
              <w:sz w:val="24"/>
              <w:szCs w:val="24"/>
              <w:lang w:val="en-US"/>
            </w:rPr>
            <w:t>:</w:t>
          </w:r>
          <w:bookmarkEnd w:id="104"/>
          <w:r w:rsidRPr="00322D89">
            <w:rPr>
              <w:rFonts w:ascii="Calibri" w:eastAsiaTheme="minorHAnsi" w:hAnsi="Calibri" w:cs="Calibri-Bold"/>
              <w:b/>
              <w:bCs/>
              <w:color w:val="585756"/>
              <w:sz w:val="24"/>
              <w:szCs w:val="24"/>
              <w:lang w:val="en-US"/>
            </w:rPr>
            <w:t xml:space="preserve"> </w:t>
          </w:r>
        </w:p>
        <w:p w14:paraId="5EECE21E"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New bottom-up simulation modelling with hourly load profiles for the </w:t>
          </w:r>
          <w:proofErr w:type="gramStart"/>
          <w:r w:rsidRPr="00322D89">
            <w:rPr>
              <w:rFonts w:ascii="Georgia" w:eastAsiaTheme="minorHAnsi" w:hAnsi="Georgia" w:cs="Calibri"/>
              <w:color w:val="333333"/>
              <w:sz w:val="21"/>
              <w:szCs w:val="21"/>
            </w:rPr>
            <w:t>system as a whole</w:t>
          </w:r>
          <w:proofErr w:type="gramEnd"/>
          <w:r w:rsidRPr="00322D89">
            <w:rPr>
              <w:rFonts w:ascii="Georgia" w:eastAsiaTheme="minorHAnsi" w:hAnsi="Georgia" w:cs="Calibri"/>
              <w:color w:val="333333"/>
              <w:sz w:val="21"/>
              <w:szCs w:val="21"/>
            </w:rPr>
            <w:t>.</w:t>
          </w:r>
        </w:p>
        <w:p w14:paraId="40AB71C4"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Capacity-expansion or production-cost modelling, network load-flow, contingency or stability simulation, or least-cost generation, transmission or distribution planning. These are the scope of the EDM Master Plan Update.</w:t>
          </w:r>
        </w:p>
        <w:p w14:paraId="0C383004"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Transmission power-flow, contingency or stability simulations.</w:t>
          </w:r>
        </w:p>
        <w:p w14:paraId="6296CBB0"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Distribution feeder power flow or harmonic studies, or network-wide application of a screening method beyond any bounded proof of concept approved under section 3.3.</w:t>
          </w:r>
        </w:p>
        <w:p w14:paraId="4E110EA8"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Detailed unit-cost engineering estimates.</w:t>
          </w:r>
        </w:p>
        <w:p w14:paraId="7F6C1633"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Detailed railway electrification engineering, traction-power design, railway power-flow modelling, locomotive procurement specifications or corridor financial feasibility studies.</w:t>
          </w:r>
        </w:p>
        <w:p w14:paraId="709C9431" w14:textId="77777777" w:rsidR="00322D89" w:rsidRPr="00322D89" w:rsidRDefault="00322D89" w:rsidP="00322D89">
          <w:pPr>
            <w:numPr>
              <w:ilvl w:val="0"/>
              <w:numId w:val="108"/>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Drafting of regulatory instruments or grid-code amendments.</w:t>
          </w:r>
        </w:p>
        <w:p w14:paraId="41EE0AC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642001D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These outputs and others, where required, will be procured by the Government and its partners under follow on engagements scoped through the present assignment.</w:t>
          </w:r>
        </w:p>
        <w:p w14:paraId="3AF403A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3E3DEAE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686863D9"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105" w:name="_Toc236031513"/>
          <w:r w:rsidRPr="00322D89">
            <w:rPr>
              <w:rFonts w:asciiTheme="minorHAnsi" w:eastAsiaTheme="minorHAnsi" w:hAnsiTheme="minorHAnsi" w:cstheme="minorHAnsi"/>
              <w:b/>
              <w:color w:val="FFFFFF" w:themeColor="background1"/>
              <w:sz w:val="32"/>
              <w:szCs w:val="32"/>
            </w:rPr>
            <w:t>Deliverable</w:t>
          </w:r>
          <w:bookmarkEnd w:id="105"/>
        </w:p>
        <w:p w14:paraId="07CB58D2" w14:textId="77777777" w:rsidR="00322D89" w:rsidRPr="00322D89" w:rsidRDefault="00322D89" w:rsidP="00322D89">
          <w:pPr>
            <w:spacing w:after="160" w:line="276" w:lineRule="auto"/>
            <w:rPr>
              <w:rFonts w:ascii="Georgia" w:eastAsiaTheme="minorHAnsi" w:hAnsi="Georgia" w:cstheme="minorBidi"/>
              <w:color w:val="585756"/>
              <w:sz w:val="21"/>
              <w:szCs w:val="22"/>
              <w:lang w:eastAsia="en-GB"/>
            </w:rPr>
          </w:pPr>
          <w:r w:rsidRPr="00322D89">
            <w:rPr>
              <w:rFonts w:ascii="Georgia" w:eastAsiaTheme="minorHAnsi" w:hAnsi="Georgia" w:cstheme="minorBidi"/>
              <w:color w:val="585756"/>
              <w:sz w:val="21"/>
              <w:szCs w:val="22"/>
              <w:lang w:eastAsia="en-GB"/>
            </w:rPr>
            <w:t>The following deliverables are expected: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1"/>
            <w:gridCol w:w="3745"/>
            <w:gridCol w:w="1298"/>
            <w:gridCol w:w="2396"/>
          </w:tblGrid>
          <w:tr w:rsidR="00322D89" w:rsidRPr="00322D89" w14:paraId="2F394F0D" w14:textId="77777777">
            <w:trPr>
              <w:tblHeader/>
            </w:trPr>
            <w:tc>
              <w:tcPr>
                <w:tcW w:w="1921"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1F1B33BA"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Deliverable</w:t>
                </w:r>
              </w:p>
            </w:tc>
            <w:tc>
              <w:tcPr>
                <w:tcW w:w="3745"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719C2C5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Description</w:t>
                </w:r>
              </w:p>
            </w:tc>
            <w:tc>
              <w:tcPr>
                <w:tcW w:w="1298"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0F5D707B"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Timing</w:t>
                </w:r>
              </w:p>
            </w:tc>
            <w:tc>
              <w:tcPr>
                <w:tcW w:w="2396"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0EB0C9C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FFFFFF" w:themeColor="background1"/>
                    <w:sz w:val="21"/>
                    <w:szCs w:val="21"/>
                  </w:rPr>
                </w:pPr>
                <w:r w:rsidRPr="00322D89">
                  <w:rPr>
                    <w:rFonts w:ascii="Georgia" w:eastAsiaTheme="minorHAnsi" w:hAnsi="Georgia" w:cs="Calibri"/>
                    <w:b/>
                    <w:bCs/>
                    <w:color w:val="FFFFFF" w:themeColor="background1"/>
                    <w:sz w:val="21"/>
                    <w:szCs w:val="21"/>
                  </w:rPr>
                  <w:t>Acceptance criteria</w:t>
                </w:r>
              </w:p>
            </w:tc>
          </w:tr>
          <w:tr w:rsidR="00322D89" w:rsidRPr="00322D89" w14:paraId="4814ACD2" w14:textId="77777777">
            <w:tc>
              <w:tcPr>
                <w:tcW w:w="1921"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49A805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D0. Kick-off minutes and inception note</w:t>
                </w:r>
              </w:p>
            </w:tc>
            <w:tc>
              <w:tcPr>
                <w:tcW w:w="3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63947B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Record of the inception workshop; roles, scope, contact points, review protocol, data-access actions, refined workplan, stakeholder map and consultation plan; proposed generation-materiality test; and adopt/adapt/set-aside recommendation for each Annex B approach against the five value tests in section 3.2.</w:t>
                </w:r>
                <w:r w:rsidRPr="00322D89">
                  <w:rPr>
                    <w:rFonts w:ascii="Georgia" w:eastAsiaTheme="minorHAnsi" w:hAnsi="Georgia" w:cstheme="minorBidi"/>
                    <w:color w:val="585756"/>
                    <w:sz w:val="21"/>
                    <w:szCs w:val="22"/>
                  </w:rPr>
                  <w:t xml:space="preserve"> It shall also establish the restricted circulation protocol, named Government access list and authorised validation route for the rail case study.</w:t>
                </w:r>
              </w:p>
            </w:tc>
            <w:tc>
              <w:tcPr>
                <w:tcW w:w="1298"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E8027D9"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Month 1</w:t>
                </w:r>
              </w:p>
            </w:tc>
            <w:tc>
              <w:tcPr>
                <w:tcW w:w="2396"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5855B8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Accepted when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confirm the workshop record, workplan, consultation plan, generation-materiality test and decision on whether each Annex B approach adds sufficient value to be adopted, adapted or set aside.</w:t>
                </w:r>
              </w:p>
            </w:tc>
          </w:tr>
          <w:tr w:rsidR="00322D89" w:rsidRPr="00322D89" w14:paraId="0226DB0D" w14:textId="77777777">
            <w:tc>
              <w:tcPr>
                <w:tcW w:w="1921"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C36D44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D1. Diagnostic and demand outlook note</w:t>
                </w:r>
              </w:p>
            </w:tc>
            <w:tc>
              <w:tcPr>
                <w:tcW w:w="3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E7A4F0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Consolidated diagnostic baseline of the power sector and of the e-mobility and e-cooking markets; demand outlook in energy and coincident peak to 2030, 2040, 2045 and 2050 under Base, High and High+ trajectories, disaggregated by the four EDM Transmission Divisions and by Customer Service Area, and supplied as an editable spreadsheet with documented assumptions, structured so that it can be read into the EDM load forecasting model as an increment to that model’s reference scenario rather than as a free-standing forecast; for each e-mobility trajectory, a biofuel scenario switch comparing mandate achievement with delayed or underachieved </w:t>
                </w:r>
                <w:r w:rsidRPr="00322D89">
                  <w:rPr>
                    <w:rFonts w:ascii="Georgia" w:eastAsiaTheme="minorHAnsi" w:hAnsi="Georgia" w:cs="Calibri"/>
                    <w:color w:val="333333"/>
                    <w:sz w:val="21"/>
                    <w:szCs w:val="21"/>
                  </w:rPr>
                  <w:lastRenderedPageBreak/>
                  <w:t>blending; consolidated “grid-ready” definition; and implementation plan for any Annex B proof of concept approved at inception.</w:t>
                </w:r>
                <w:r w:rsidRPr="00322D89">
                  <w:rPr>
                    <w:rFonts w:ascii="Georgia" w:eastAsiaTheme="minorHAnsi" w:hAnsi="Georgia" w:cstheme="minorBidi"/>
                    <w:color w:val="585756"/>
                    <w:sz w:val="21"/>
                    <w:szCs w:val="22"/>
                  </w:rPr>
                  <w:t xml:space="preserve"> For the rail component, D1 shall record available corridor data, material data gaps and the agreed railway electrification scenarios and assumptions for </w:t>
                </w:r>
                <w:proofErr w:type="spellStart"/>
                <w:r w:rsidRPr="00322D89">
                  <w:rPr>
                    <w:rFonts w:ascii="Georgia" w:eastAsiaTheme="minorHAnsi" w:hAnsi="Georgia" w:cstheme="minorBidi"/>
                    <w:color w:val="585756"/>
                    <w:sz w:val="21"/>
                    <w:szCs w:val="22"/>
                  </w:rPr>
                  <w:t>Ressano</w:t>
                </w:r>
                <w:proofErr w:type="spellEnd"/>
                <w:r w:rsidRPr="00322D89">
                  <w:rPr>
                    <w:rFonts w:ascii="Georgia" w:eastAsiaTheme="minorHAnsi" w:hAnsi="Georgia" w:cstheme="minorBidi"/>
                    <w:color w:val="585756"/>
                    <w:sz w:val="21"/>
                    <w:szCs w:val="22"/>
                  </w:rPr>
                  <w:t xml:space="preserve"> Garcia, Central and Northern lines.</w:t>
                </w:r>
              </w:p>
            </w:tc>
            <w:tc>
              <w:tcPr>
                <w:tcW w:w="1298"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537ACD1"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Month 3</w:t>
                </w:r>
              </w:p>
            </w:tc>
            <w:tc>
              <w:tcPr>
                <w:tcW w:w="2396"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3EDBADE"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Accepted when every figure in the baseline is traceable to a documented source and carries a confidence rating; demand assumptions are tabled and submitted to EDM and FUNAE for agreement, with the outcome or the absence of a response recorded; the biofuel sensitivity states blending assumptions for every trajectory and uses the existing SPEED work without duplicating it; </w:t>
                </w:r>
                <w:r w:rsidRPr="00322D89">
                  <w:rPr>
                    <w:rFonts w:ascii="Georgia" w:eastAsiaTheme="minorHAnsi" w:hAnsi="Georgia" w:cs="Calibri"/>
                    <w:color w:val="333333"/>
                    <w:sz w:val="21"/>
                    <w:szCs w:val="21"/>
                  </w:rPr>
                  <w:lastRenderedPageBreak/>
                  <w:t>and any Annex B proof of concept remains within the scope approved at inception.</w:t>
                </w:r>
              </w:p>
            </w:tc>
          </w:tr>
          <w:tr w:rsidR="00322D89" w:rsidRPr="00322D89" w14:paraId="5EB56B63" w14:textId="77777777">
            <w:tc>
              <w:tcPr>
                <w:tcW w:w="1921"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7AE33B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D2. System impact and indicative investment envelope to 2045</w:t>
                </w:r>
              </w:p>
            </w:tc>
            <w:tc>
              <w:tcPr>
                <w:tcW w:w="3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10239C9"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Screening-level assessment of transmission corridors and distribution networks, on-grid and off-grid; generation implications only where the agreed materiality screen is met; consolidated indicative investment envelope to 2045 split by generation, transmission, distribution, off-grid and digital systems, in no-regrets and conditional tranches; and results of approved proofs of concept or a documented decision not to proceed.</w:t>
                </w:r>
                <w:r w:rsidRPr="00322D89">
                  <w:rPr>
                    <w:rFonts w:ascii="Georgia" w:eastAsiaTheme="minorHAnsi" w:hAnsi="Georgia" w:cstheme="minorBidi"/>
                    <w:color w:val="585756"/>
                    <w:sz w:val="21"/>
                    <w:szCs w:val="22"/>
                  </w:rPr>
                  <w:t xml:space="preserve"> D2 shall include a controlled access rail- and port-electrification annex setting out the corridor- and port specific demand estimates (including the OPS screening at the ports served by the corridors), grid interfaces, system implications, indicative investment needs, sequencing, data gaps and confidence ratings for </w:t>
                </w:r>
                <w:proofErr w:type="spellStart"/>
                <w:r w:rsidRPr="00322D89">
                  <w:rPr>
                    <w:rFonts w:ascii="Georgia" w:eastAsiaTheme="minorHAnsi" w:hAnsi="Georgia" w:cstheme="minorBidi"/>
                    <w:color w:val="585756"/>
                    <w:sz w:val="21"/>
                    <w:szCs w:val="22"/>
                  </w:rPr>
                  <w:t>sourthen</w:t>
                </w:r>
                <w:proofErr w:type="spellEnd"/>
                <w:r w:rsidRPr="00322D89">
                  <w:rPr>
                    <w:rFonts w:ascii="Georgia" w:eastAsiaTheme="minorHAnsi" w:hAnsi="Georgia" w:cstheme="minorBidi"/>
                    <w:color w:val="585756"/>
                    <w:sz w:val="21"/>
                    <w:szCs w:val="22"/>
                  </w:rPr>
                  <w:t>, Central and Northern railway lines.</w:t>
                </w:r>
              </w:p>
            </w:tc>
            <w:tc>
              <w:tcPr>
                <w:tcW w:w="1298"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D6FCA1C"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Month 5</w:t>
                </w:r>
              </w:p>
            </w:tc>
            <w:tc>
              <w:tcPr>
                <w:tcW w:w="2396"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4A951D7"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Accepted when the investment envelope is expressed as an increment against EDM's existing plans rather than as a free-standing estimate; every figure carries a source, unit-cost basis and confidence rating; any generation analysis is proportionate to the materiality finding and otherwise records why no further generation work is needed; any proof of concept demonstrably informs a Mozambican decision; and the Contractor evidences that it submitted the identified network pressure points to the EDM planning, transmission and distribution focal points for confirmation. Where EDM confirms, the confirmation is recorded. Where EDM does not respond within twenty (20) working days of a documented request, the deliverable is assessed on the documented evidence, </w:t>
                </w:r>
                <w:r w:rsidRPr="00322D89">
                  <w:rPr>
                    <w:rFonts w:ascii="Georgia" w:eastAsiaTheme="minorHAnsi" w:hAnsi="Georgia" w:cs="Calibri"/>
                    <w:color w:val="333333"/>
                    <w:sz w:val="21"/>
                    <w:szCs w:val="21"/>
                  </w:rPr>
                  <w:lastRenderedPageBreak/>
                  <w:t>the absence of confirmation is recorded in the risk register and reflected in the confidence rating, and acceptance is not withheld on that ground.</w:t>
                </w:r>
                <w:r w:rsidRPr="00322D89">
                  <w:rPr>
                    <w:rFonts w:ascii="Georgia" w:eastAsiaTheme="minorHAnsi" w:hAnsi="Georgia" w:cstheme="minorBidi"/>
                    <w:color w:val="585756"/>
                    <w:sz w:val="21"/>
                    <w:szCs w:val="22"/>
                  </w:rPr>
                  <w:t xml:space="preserve"> The rail annex is accepted when the designated Government focal points and EDM confirm that the assumptions and identified grid pressure points are reasonable for screening purposes (</w:t>
                </w:r>
                <w:r w:rsidRPr="00322D89">
                  <w:rPr>
                    <w:rFonts w:ascii="Georgia" w:eastAsiaTheme="minorHAnsi" w:hAnsi="Georgia" w:cs="Calibri"/>
                    <w:color w:val="333333"/>
                    <w:sz w:val="21"/>
                    <w:szCs w:val="21"/>
                  </w:rPr>
                  <w:t xml:space="preserve">the Contractor evidence that it submitted is treated as the conditions set up above) </w:t>
                </w:r>
                <w:r w:rsidRPr="00322D89">
                  <w:rPr>
                    <w:rFonts w:ascii="Georgia" w:eastAsiaTheme="minorHAnsi" w:hAnsi="Georgia" w:cstheme="minorBidi"/>
                    <w:color w:val="585756"/>
                    <w:sz w:val="21"/>
                    <w:szCs w:val="22"/>
                  </w:rPr>
                  <w:t>and when the circulation restrictions have been observed.</w:t>
                </w:r>
              </w:p>
            </w:tc>
          </w:tr>
          <w:tr w:rsidR="00322D89" w:rsidRPr="00322D89" w14:paraId="3ED5FC77" w14:textId="77777777">
            <w:tc>
              <w:tcPr>
                <w:tcW w:w="1921"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0E59D5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D3. Network management architecture, policy recommendations and follow-on study roadmap</w:t>
                </w:r>
              </w:p>
            </w:tc>
            <w:tc>
              <w:tcPr>
                <w:tcW w:w="3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D1ED6B"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Network management and digital systems architecture to 2045 with target capabilities, sequencing and indicative costs, benchmarked against an assessment of EDM's current maturity; near-term policy, regulatory and institutional recommendations; off-grid integration direction; structured roadmap of follow-on studies with draft Terms of Reference outlines for each, including indicative duration, profile mix and budget range, so that Government and its partners can procure them separately.</w:t>
                </w:r>
              </w:p>
            </w:tc>
            <w:tc>
              <w:tcPr>
                <w:tcW w:w="1298"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78E0168"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Month 7</w:t>
                </w:r>
              </w:p>
            </w:tc>
            <w:tc>
              <w:tcPr>
                <w:tcW w:w="2396"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DD8BCF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Accepted when each recommendation identifies the responsible institution, the legal or administrative instrument through which it would be enacted, an indicative cost, a target date within 36 months and its prerequisites, and has been submitted in writing to the designated MIREME and ARENE focal point for confirmation that it falls within the relevant institution's mandate, with the response, or the absence of a response within twenty (20) working days, recorded in the deliverable; when the </w:t>
                </w:r>
                <w:r w:rsidRPr="00322D89">
                  <w:rPr>
                    <w:rFonts w:ascii="Georgia" w:eastAsiaTheme="minorHAnsi" w:hAnsi="Georgia" w:cs="Calibri"/>
                    <w:color w:val="333333"/>
                    <w:sz w:val="21"/>
                    <w:szCs w:val="21"/>
                  </w:rPr>
                  <w:lastRenderedPageBreak/>
                  <w:t xml:space="preserve">digital architecture states a current-maturity baseline, agreed with EDM where EDM engages and otherwise built from documented sources with the basis stated; and when each draft </w:t>
                </w:r>
                <w:proofErr w:type="spellStart"/>
                <w:r w:rsidRPr="00322D89">
                  <w:rPr>
                    <w:rFonts w:ascii="Georgia" w:eastAsiaTheme="minorHAnsi" w:hAnsi="Georgia" w:cs="Calibri"/>
                    <w:color w:val="333333"/>
                    <w:sz w:val="21"/>
                    <w:szCs w:val="21"/>
                  </w:rPr>
                  <w:t>ToR</w:t>
                </w:r>
                <w:proofErr w:type="spellEnd"/>
                <w:r w:rsidRPr="00322D89">
                  <w:rPr>
                    <w:rFonts w:ascii="Georgia" w:eastAsiaTheme="minorHAnsi" w:hAnsi="Georgia" w:cs="Calibri"/>
                    <w:color w:val="333333"/>
                    <w:sz w:val="21"/>
                    <w:szCs w:val="21"/>
                  </w:rPr>
                  <w:t xml:space="preserve"> is sufficient to be developed into a procurement and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MIREME confirm it does not duplicate a study already funded by another partner.</w:t>
                </w:r>
              </w:p>
            </w:tc>
          </w:tr>
          <w:tr w:rsidR="00322D89" w:rsidRPr="00322D89" w14:paraId="62EA537D" w14:textId="77777777">
            <w:tc>
              <w:tcPr>
                <w:tcW w:w="1921"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2432591"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lastRenderedPageBreak/>
                  <w:t>D4. Final report, executive policy brief and handover pack</w:t>
                </w:r>
              </w:p>
            </w:tc>
            <w:tc>
              <w:tcPr>
                <w:tcW w:w="3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504F854"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Final consolidated report of no more than seventy (70) pages excluding annexes; executive policy brief (English and Portuguese, presentation-ready for senior decision-makers); consultation log; decision log; risk register, which shall as a minimum address the risk that the Master Plan Update is approved during or shortly after the assignment and alters the planning baseline, and the risk that EDM planning staff are absorbed by other activities and unavailable; and editable source files.</w:t>
                </w:r>
                <w:r w:rsidRPr="00322D89">
                  <w:rPr>
                    <w:rFonts w:ascii="Georgia" w:eastAsiaTheme="minorHAnsi" w:hAnsi="Georgia" w:cstheme="minorBidi"/>
                    <w:color w:val="585756"/>
                    <w:sz w:val="21"/>
                    <w:szCs w:val="22"/>
                  </w:rPr>
                  <w:t xml:space="preserve"> The final handover pack shall include the bilingual controlled access rail technical annex and its approved circulation list; the annex is excluded from the seventy-page limit.</w:t>
                </w:r>
              </w:p>
            </w:tc>
            <w:tc>
              <w:tcPr>
                <w:tcW w:w="1298"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AB7816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Month 8</w:t>
                </w:r>
              </w:p>
            </w:tc>
            <w:tc>
              <w:tcPr>
                <w:tcW w:w="2396"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CEB88C2"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Accepted against a checklist: all preceding narrative deliverables in final approved form in English and professionally quality assured Portuguese; final report not exceeding seventy (70) pages excluding annexes; executive policy brief; consultation log; decision log; risk register; benchmark and unit-cost database in editable format; all figures in editable source files; and a comment response matrix showing the disposition of every comment received on the draft.</w:t>
                </w:r>
                <w:r w:rsidRPr="00322D89">
                  <w:rPr>
                    <w:rFonts w:ascii="Georgia" w:eastAsiaTheme="minorHAnsi" w:hAnsi="Georgia" w:cstheme="minorBidi"/>
                    <w:color w:val="585756"/>
                    <w:sz w:val="21"/>
                    <w:szCs w:val="22"/>
                  </w:rPr>
                  <w:t xml:space="preserve"> The controlled access rail annex shall be delivered separately and only to the authorised Government recipients identified in the inception note.</w:t>
                </w:r>
              </w:p>
            </w:tc>
          </w:tr>
        </w:tbl>
        <w:p w14:paraId="5291DA85"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106" w:name="_Toc236031514"/>
          <w:r w:rsidRPr="00322D89">
            <w:rPr>
              <w:rFonts w:ascii="Calibri" w:eastAsiaTheme="majorEastAsia" w:hAnsi="Calibri" w:cstheme="majorBidi"/>
              <w:b/>
              <w:color w:val="D81A1A"/>
              <w:sz w:val="28"/>
              <w:szCs w:val="26"/>
            </w:rPr>
            <w:lastRenderedPageBreak/>
            <w:t>General remarks for deliverables</w:t>
          </w:r>
          <w:bookmarkEnd w:id="106"/>
          <w:r w:rsidRPr="00322D89">
            <w:rPr>
              <w:rFonts w:ascii="Calibri" w:eastAsiaTheme="majorEastAsia" w:hAnsi="Calibri" w:cstheme="majorBidi"/>
              <w:b/>
              <w:color w:val="D81A1A"/>
              <w:sz w:val="28"/>
              <w:szCs w:val="26"/>
            </w:rPr>
            <w:t> </w:t>
          </w:r>
        </w:p>
        <w:p w14:paraId="407900AD"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Digital systems comparison table (in the relevant deliverable). The systems in scope are: SCADA/EMS and the National Dispatch Centre foreseen under ETS Programme 2; distribution management and advanced distribution management (DMS/ADMS); distributed energy resource management (DERMS); advanced metering infrastructure and meter data management (AMI/MDM); outage management (OMS); the GIS network model and asset register; LV load research and monitoring; EV charging management and smart charging, including open interoperability protocols; demand response and time-of-use tariff enablement; and mini-grid remote monitoring and interconnection standards. For each of these systems the Contractor shall set out, in a single comparison table: the target capability </w:t>
          </w:r>
          <w:proofErr w:type="gramStart"/>
          <w:r w:rsidRPr="00322D89">
            <w:rPr>
              <w:rFonts w:ascii="Georgia" w:eastAsiaTheme="minorHAnsi" w:hAnsi="Georgia" w:cs="Calibri"/>
              <w:color w:val="333333"/>
              <w:sz w:val="21"/>
              <w:szCs w:val="21"/>
            </w:rPr>
            <w:t>at</w:t>
          </w:r>
          <w:proofErr w:type="gramEnd"/>
          <w:r w:rsidRPr="00322D89">
            <w:rPr>
              <w:rFonts w:ascii="Georgia" w:eastAsiaTheme="minorHAnsi" w:hAnsi="Georgia" w:cs="Calibri"/>
              <w:color w:val="333333"/>
              <w:sz w:val="21"/>
              <w:szCs w:val="21"/>
            </w:rPr>
            <w:t xml:space="preserve"> 2045 expressed as a defined functional capability level rather than as a product name; the sequencing in tranches to 2030, 2035, 2040 and 2045; an indicative capital cost range and an indicative annual operating cost range, each with a stated basis; and the institutional and data prerequisites that must be in place before the capability can be procured.</w:t>
          </w:r>
        </w:p>
        <w:p w14:paraId="7D1BB6F3"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Off-grid regulatory gap analysis (in the relevant deliverable). The gap analysis between the off-grid technical and safety norms in force and the technical requirements applicable at the interconnection point shall cover, as a minimum, voltage and frequency tolerance, harmonic limits, protection coordination, earthing, synchronisation, metering and customer-data portability, and shall state for each gap the amendment required, the instrument through which ARENE would make it, and the consequence of leaving it unaddressed. It shall also assess whether adding e-cooking or e-mobility load moves mini-grids across the installed-capacity category thresholds, and what licensing consequences follow.</w:t>
          </w:r>
        </w:p>
        <w:p w14:paraId="2B467AC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All intermediary and final documents will first be submitted in a draft version, allowing Enabel and MIREME to comment before approval. The final version will be submitted after receiving all comments and communicated to the contractor.  </w:t>
          </w:r>
        </w:p>
        <w:p w14:paraId="49E0A00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It is up to the contractor to submit additional versions to ensure a correct step by step evolution of the works and avoid loss of time or additional revisions, which will be considered included in the services. The contractor will keep a clear and transparent version management system.  </w:t>
          </w:r>
        </w:p>
        <w:p w14:paraId="4967D27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The timeframe for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stakeholders to approve documents or provide comments will normally be no longer than three calendar weeks. The indicative eight-month implementation schedule in section 5 includes the standard review periods. If conditions outside </w:t>
          </w:r>
          <w:proofErr w:type="spellStart"/>
          <w:r w:rsidRPr="00322D89">
            <w:rPr>
              <w:rFonts w:ascii="Georgia" w:eastAsiaTheme="minorHAnsi" w:hAnsi="Georgia" w:cs="Calibri"/>
              <w:color w:val="333333"/>
              <w:sz w:val="21"/>
              <w:szCs w:val="21"/>
            </w:rPr>
            <w:t>Enabel's</w:t>
          </w:r>
          <w:proofErr w:type="spellEnd"/>
          <w:r w:rsidRPr="00322D89">
            <w:rPr>
              <w:rFonts w:ascii="Georgia" w:eastAsiaTheme="minorHAnsi" w:hAnsi="Georgia" w:cs="Calibri"/>
              <w:color w:val="333333"/>
              <w:sz w:val="21"/>
              <w:szCs w:val="21"/>
            </w:rPr>
            <w:t xml:space="preserve"> control arise, the schedule may be extended, </w:t>
          </w:r>
          <w:proofErr w:type="gramStart"/>
          <w:r w:rsidRPr="00322D89">
            <w:rPr>
              <w:rFonts w:ascii="Georgia" w:eastAsiaTheme="minorHAnsi" w:hAnsi="Georgia" w:cs="Calibri"/>
              <w:color w:val="333333"/>
              <w:sz w:val="21"/>
              <w:szCs w:val="21"/>
            </w:rPr>
            <w:t>provided that</w:t>
          </w:r>
          <w:proofErr w:type="gramEnd"/>
          <w:r w:rsidRPr="00322D89">
            <w:rPr>
              <w:rFonts w:ascii="Georgia" w:eastAsiaTheme="minorHAnsi" w:hAnsi="Georgia" w:cs="Calibri"/>
              <w:color w:val="333333"/>
              <w:sz w:val="21"/>
              <w:szCs w:val="21"/>
            </w:rPr>
            <w:t xml:space="preserve"> contract closure occurs no later than twelve (12) months after contract award.</w:t>
          </w:r>
        </w:p>
        <w:p w14:paraId="2F01A8E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6DB94396"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All documents will be provided in the following formats: </w:t>
          </w:r>
        </w:p>
        <w:p w14:paraId="7762CEFE" w14:textId="77777777" w:rsidR="00322D89" w:rsidRPr="00322D89" w:rsidRDefault="00322D89" w:rsidP="00322D89">
          <w:pPr>
            <w:numPr>
              <w:ilvl w:val="0"/>
              <w:numId w:val="109"/>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English and Portuguese are the working language of the </w:t>
          </w:r>
          <w:proofErr w:type="gramStart"/>
          <w:r w:rsidRPr="00322D89">
            <w:rPr>
              <w:rFonts w:ascii="Georgia" w:eastAsiaTheme="minorHAnsi" w:hAnsi="Georgia" w:cs="Calibri"/>
              <w:color w:val="333333"/>
              <w:sz w:val="21"/>
              <w:szCs w:val="21"/>
            </w:rPr>
            <w:t>assignment</w:t>
          </w:r>
          <w:proofErr w:type="gramEnd"/>
          <w:r w:rsidRPr="00322D89">
            <w:rPr>
              <w:rFonts w:ascii="Georgia" w:eastAsiaTheme="minorHAnsi" w:hAnsi="Georgia" w:cs="Calibri"/>
              <w:color w:val="333333"/>
              <w:sz w:val="21"/>
              <w:szCs w:val="21"/>
            </w:rPr>
            <w:t xml:space="preserve"> and all draft deliverables shall be submitted in English. The final approved versions of all narrative deliverables, including the final report, executive policy brief and draft Terms of Reference for follow-on studies, shall be submitted in both English and Portuguese. The Portuguese translations shall be professionally quality assured by the Contractor and are included in the lump sum. Editable spreadsheets, logs and figures shall use bilingual headings where practicable. The English version is the original and prevails for all contractual purposes, including the interpretation of scope and of acceptance criteria; the Portuguese version is the reference version for national dissemination and institutional use. The Contractor remains responsible for the fidelity of the Portuguese translation.</w:t>
          </w:r>
        </w:p>
        <w:p w14:paraId="24ABF012" w14:textId="77777777" w:rsidR="00322D89" w:rsidRPr="00322D89" w:rsidRDefault="00322D89" w:rsidP="00322D89">
          <w:pPr>
            <w:numPr>
              <w:ilvl w:val="0"/>
              <w:numId w:val="110"/>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For draft final documents, transmission by e-mail in readable Word files and/or data files (for easy comment in the document) if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requests.  </w:t>
          </w:r>
        </w:p>
        <w:p w14:paraId="73259783" w14:textId="77777777" w:rsidR="00322D89" w:rsidRPr="00322D89" w:rsidRDefault="00322D89" w:rsidP="00322D89">
          <w:pPr>
            <w:numPr>
              <w:ilvl w:val="0"/>
              <w:numId w:val="111"/>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For final documents, transmission by printed </w:t>
          </w:r>
          <w:proofErr w:type="gramStart"/>
          <w:r w:rsidRPr="00322D89">
            <w:rPr>
              <w:rFonts w:ascii="Georgia" w:eastAsiaTheme="minorHAnsi" w:hAnsi="Georgia" w:cs="Calibri"/>
              <w:color w:val="333333"/>
              <w:sz w:val="21"/>
              <w:szCs w:val="21"/>
            </w:rPr>
            <w:t>documents,  email</w:t>
          </w:r>
          <w:proofErr w:type="gramEnd"/>
          <w:r w:rsidRPr="00322D89">
            <w:rPr>
              <w:rFonts w:ascii="Georgia" w:eastAsiaTheme="minorHAnsi" w:hAnsi="Georgia" w:cs="Calibri"/>
              <w:color w:val="333333"/>
              <w:sz w:val="21"/>
              <w:szCs w:val="21"/>
            </w:rPr>
            <w:t>, including written documents, drawings, etc., and transmission to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w:t>
          </w:r>
          <w:proofErr w:type="gramStart"/>
          <w:r w:rsidRPr="00322D89">
            <w:rPr>
              <w:rFonts w:ascii="Georgia" w:eastAsiaTheme="minorHAnsi" w:hAnsi="Georgia" w:cs="Calibri"/>
              <w:color w:val="333333"/>
              <w:sz w:val="21"/>
              <w:szCs w:val="21"/>
            </w:rPr>
            <w:t>electronic )</w:t>
          </w:r>
          <w:proofErr w:type="gramEnd"/>
          <w:r w:rsidRPr="00322D89">
            <w:rPr>
              <w:rFonts w:ascii="Georgia" w:eastAsiaTheme="minorHAnsi" w:hAnsi="Georgia" w:cs="Calibri"/>
              <w:color w:val="333333"/>
              <w:sz w:val="21"/>
              <w:szCs w:val="21"/>
            </w:rPr>
            <w:t> of all data files, maps, etc. </w:t>
          </w:r>
        </w:p>
        <w:p w14:paraId="0432668B"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1C948FFB"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0A644D7B" w14:textId="77777777" w:rsidR="00322D89" w:rsidRPr="00322D89" w:rsidRDefault="00322D89" w:rsidP="00322D89">
          <w:pPr>
            <w:keepNext/>
            <w:keepLines/>
            <w:numPr>
              <w:ilvl w:val="1"/>
              <w:numId w:val="92"/>
            </w:numPr>
            <w:spacing w:before="120" w:after="120" w:line="276" w:lineRule="auto"/>
            <w:ind w:left="576" w:hanging="576"/>
            <w:jc w:val="left"/>
            <w:outlineLvl w:val="1"/>
            <w:rPr>
              <w:rFonts w:ascii="Calibri" w:eastAsiaTheme="majorEastAsia" w:hAnsi="Calibri" w:cstheme="majorBidi"/>
              <w:b/>
              <w:color w:val="D81A1A"/>
              <w:sz w:val="28"/>
              <w:szCs w:val="26"/>
            </w:rPr>
          </w:pPr>
          <w:bookmarkStart w:id="107" w:name="_Toc236031515"/>
          <w:r w:rsidRPr="00322D89">
            <w:rPr>
              <w:rFonts w:ascii="Calibri" w:eastAsiaTheme="majorEastAsia" w:hAnsi="Calibri" w:cstheme="majorBidi"/>
              <w:b/>
              <w:color w:val="D81A1A"/>
              <w:sz w:val="28"/>
              <w:szCs w:val="26"/>
            </w:rPr>
            <w:t>Location of Work:</w:t>
          </w:r>
          <w:bookmarkEnd w:id="107"/>
          <w:r w:rsidRPr="00322D89">
            <w:rPr>
              <w:rFonts w:ascii="Calibri" w:eastAsiaTheme="majorEastAsia" w:hAnsi="Calibri" w:cstheme="majorBidi"/>
              <w:b/>
              <w:color w:val="D81A1A"/>
              <w:sz w:val="28"/>
              <w:szCs w:val="26"/>
            </w:rPr>
            <w:t> </w:t>
          </w:r>
        </w:p>
        <w:p w14:paraId="44FD0B2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The consultancy will require a combination of presence in Mozambique and remote work. </w:t>
          </w:r>
        </w:p>
        <w:p w14:paraId="3AA0A13E" w14:textId="77777777" w:rsidR="00322D89" w:rsidRPr="00322D89" w:rsidRDefault="00322D89" w:rsidP="00322D89">
          <w:pPr>
            <w:numPr>
              <w:ilvl w:val="0"/>
              <w:numId w:val="112"/>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b/>
              <w:bCs/>
              <w:color w:val="333333"/>
              <w:sz w:val="21"/>
              <w:szCs w:val="21"/>
            </w:rPr>
            <w:lastRenderedPageBreak/>
            <w:t>Maputo Based Work:</w:t>
          </w:r>
          <w:r w:rsidRPr="00322D89">
            <w:rPr>
              <w:rFonts w:ascii="Georgia" w:eastAsiaTheme="minorHAnsi" w:hAnsi="Georgia" w:cs="Calibri"/>
              <w:color w:val="333333"/>
              <w:sz w:val="21"/>
              <w:szCs w:val="21"/>
            </w:rPr>
            <w:t> This will be an important portion of the work, particularly for stakeholder consultations (some of which can be online) and validation workshops. The contractor is expected to have a strong technical presence in Maputo during key workshops and consultations</w:t>
          </w:r>
        </w:p>
        <w:p w14:paraId="3F56A077" w14:textId="77777777" w:rsidR="00322D89" w:rsidRPr="00322D89" w:rsidRDefault="00322D89" w:rsidP="00322D89">
          <w:pPr>
            <w:numPr>
              <w:ilvl w:val="0"/>
              <w:numId w:val="113"/>
            </w:numPr>
            <w:autoSpaceDE w:val="0"/>
            <w:autoSpaceDN w:val="0"/>
            <w:adjustRightInd w:val="0"/>
            <w:spacing w:after="0" w:line="276" w:lineRule="auto"/>
            <w:jc w:val="left"/>
            <w:rPr>
              <w:rFonts w:ascii="Georgia" w:eastAsiaTheme="minorHAnsi" w:hAnsi="Georgia" w:cs="Calibri"/>
              <w:color w:val="333333"/>
              <w:sz w:val="21"/>
              <w:szCs w:val="21"/>
            </w:rPr>
          </w:pPr>
          <w:r w:rsidRPr="00322D89">
            <w:rPr>
              <w:rFonts w:ascii="Georgia" w:eastAsiaTheme="minorHAnsi" w:hAnsi="Georgia" w:cs="Calibri"/>
              <w:b/>
              <w:bCs/>
              <w:color w:val="333333"/>
              <w:sz w:val="21"/>
              <w:szCs w:val="21"/>
            </w:rPr>
            <w:t>Remote Work:</w:t>
          </w:r>
          <w:r w:rsidRPr="00322D89">
            <w:rPr>
              <w:rFonts w:ascii="Georgia" w:eastAsiaTheme="minorHAnsi" w:hAnsi="Georgia" w:cs="Calibri"/>
              <w:color w:val="333333"/>
              <w:sz w:val="21"/>
              <w:szCs w:val="21"/>
            </w:rPr>
            <w:t xml:space="preserve"> Activities such as desk reviews, some stakeholder consultations, data analysis, report drafting, and presentation preparation can be conducted remotely. However, the contractor must ensure seamless communication and availability for meetings (virtual or in-person as required) with MIREME,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other stakeholders. </w:t>
          </w:r>
        </w:p>
        <w:p w14:paraId="7956C001"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1010F13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w:t>
          </w:r>
        </w:p>
        <w:p w14:paraId="7502480E"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108" w:name="_Toc236031516"/>
          <w:r w:rsidRPr="00322D89">
            <w:rPr>
              <w:rFonts w:asciiTheme="minorHAnsi" w:eastAsiaTheme="minorHAnsi" w:hAnsiTheme="minorHAnsi" w:cstheme="minorHAnsi"/>
              <w:b/>
              <w:color w:val="FFFFFF" w:themeColor="background1"/>
              <w:sz w:val="32"/>
              <w:szCs w:val="32"/>
            </w:rPr>
            <w:t>Intellectual Property Data Ownership and Sharing</w:t>
          </w:r>
          <w:bookmarkEnd w:id="108"/>
          <w:r w:rsidRPr="00322D89">
            <w:rPr>
              <w:rFonts w:asciiTheme="minorHAnsi" w:eastAsiaTheme="minorHAnsi" w:hAnsiTheme="minorHAnsi" w:cstheme="minorHAnsi"/>
              <w:b/>
              <w:color w:val="FFFFFF" w:themeColor="background1"/>
              <w:sz w:val="32"/>
              <w:szCs w:val="32"/>
            </w:rPr>
            <w:t> </w:t>
          </w:r>
        </w:p>
        <w:p w14:paraId="73933E1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Ownership of the substantive outputs of this assignment, the reports, the underlying analysis, the recommendations and the </w:t>
          </w:r>
          <w:proofErr w:type="gramStart"/>
          <w:r w:rsidRPr="00322D89">
            <w:rPr>
              <w:rFonts w:ascii="Georgia" w:eastAsiaTheme="minorHAnsi" w:hAnsi="Georgia" w:cs="Calibri"/>
              <w:color w:val="333333"/>
              <w:sz w:val="21"/>
              <w:szCs w:val="21"/>
            </w:rPr>
            <w:t>follow on</w:t>
          </w:r>
          <w:proofErr w:type="gramEnd"/>
          <w:r w:rsidRPr="00322D89">
            <w:rPr>
              <w:rFonts w:ascii="Georgia" w:eastAsiaTheme="minorHAnsi" w:hAnsi="Georgia" w:cs="Calibri"/>
              <w:color w:val="333333"/>
              <w:sz w:val="21"/>
              <w:szCs w:val="21"/>
            </w:rPr>
            <w:t xml:space="preserve"> Terms of </w:t>
          </w:r>
          <w:proofErr w:type="gramStart"/>
          <w:r w:rsidRPr="00322D89">
            <w:rPr>
              <w:rFonts w:ascii="Georgia" w:eastAsiaTheme="minorHAnsi" w:hAnsi="Georgia" w:cs="Calibri"/>
              <w:color w:val="333333"/>
              <w:sz w:val="21"/>
              <w:szCs w:val="21"/>
            </w:rPr>
            <w:t>Reference  belong</w:t>
          </w:r>
          <w:proofErr w:type="gramEnd"/>
          <w:r w:rsidRPr="00322D89">
            <w:rPr>
              <w:rFonts w:ascii="Georgia" w:eastAsiaTheme="minorHAnsi" w:hAnsi="Georgia" w:cs="Calibri"/>
              <w:color w:val="333333"/>
              <w:sz w:val="21"/>
              <w:szCs w:val="21"/>
            </w:rPr>
            <w:t xml:space="preserve"> to MIREME as policy owner.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as the contracting and implementing entity, holds a perpetual, non-exclusive, royalty-free right to use, reproduce, translate and publish those outputs for reporting, evaluation, learning and dissemination purposes, and to share them with the other funding partners. The Contractor assigns to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all intellectual property rights in the outputs on their creation, and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undertakes to transfer or licence those rights to MIREME. The Contractor may not retain, reuse or publish any material generated under this assignment after contract closure without the prior written consent of MIREME and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and must return or destroy source data on request. Aggregated, </w:t>
          </w:r>
          <w:proofErr w:type="spellStart"/>
          <w:r w:rsidRPr="00322D89">
            <w:rPr>
              <w:rFonts w:ascii="Georgia" w:eastAsiaTheme="minorHAnsi" w:hAnsi="Georgia" w:cs="Calibri"/>
              <w:color w:val="333333"/>
              <w:sz w:val="21"/>
              <w:szCs w:val="21"/>
            </w:rPr>
            <w:t>non attributable</w:t>
          </w:r>
          <w:proofErr w:type="spellEnd"/>
          <w:r w:rsidRPr="00322D89">
            <w:rPr>
              <w:rFonts w:ascii="Georgia" w:eastAsiaTheme="minorHAnsi" w:hAnsi="Georgia" w:cs="Calibri"/>
              <w:color w:val="333333"/>
              <w:sz w:val="21"/>
              <w:szCs w:val="21"/>
            </w:rPr>
            <w:t xml:space="preserve"> material will be made available for public dissemination where MIREME requests it.</w:t>
          </w:r>
        </w:p>
        <w:p w14:paraId="72C0EB1D"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6E08A8C0"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All third-party components and dependencies must be licensed under terms compatible with this transfer.</w:t>
          </w:r>
        </w:p>
        <w:p w14:paraId="5D3EB94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A567F1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Calibri"/>
              <w:color w:val="333333"/>
              <w:sz w:val="21"/>
              <w:szCs w:val="21"/>
            </w:rPr>
            <w:t xml:space="preserve">All data shared by EDM, FUNAE, CFM and other public entities remain confidential under a data sharing protocol agreed in the inception phase. Personal data collected during stakeholder engagement is processed in compliance with Mozambican law and with Regulation (EU) 2016/679, under which the Contractor acts as processor and </w:t>
          </w:r>
          <w:proofErr w:type="spellStart"/>
          <w:r w:rsidRPr="00322D89">
            <w:rPr>
              <w:rFonts w:ascii="Georgia" w:eastAsiaTheme="minorHAnsi" w:hAnsi="Georgia" w:cs="Calibri"/>
              <w:color w:val="333333"/>
              <w:sz w:val="21"/>
              <w:szCs w:val="21"/>
            </w:rPr>
            <w:t>Enabel</w:t>
          </w:r>
          <w:proofErr w:type="spellEnd"/>
          <w:r w:rsidRPr="00322D89">
            <w:rPr>
              <w:rFonts w:ascii="Georgia" w:eastAsiaTheme="minorHAnsi" w:hAnsi="Georgia" w:cs="Calibri"/>
              <w:color w:val="333333"/>
              <w:sz w:val="21"/>
              <w:szCs w:val="21"/>
            </w:rPr>
            <w:t xml:space="preserve"> as controller.</w:t>
          </w:r>
        </w:p>
        <w:p w14:paraId="73561B7F"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r w:rsidRPr="00322D89">
            <w:rPr>
              <w:rFonts w:ascii="Georgia" w:eastAsiaTheme="minorHAnsi" w:hAnsi="Georgia" w:cstheme="minorBidi"/>
              <w:color w:val="585756"/>
              <w:sz w:val="21"/>
              <w:szCs w:val="22"/>
            </w:rPr>
            <w:t>Rail case study information is classified as restricted for the purposes of this assignment. The inception note shall name the authorised Government recipients, define secure transmission and storage arrangements and separate the controlled access rail annex from the general consultation record and public facing outputs. The Contractor shall not reuse or disclose corridor level rail information after contract closure.</w:t>
          </w:r>
        </w:p>
        <w:p w14:paraId="4969D34B"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7BDBBD5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37FB64F5"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25CE73E"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109" w:name="_Toc236031517"/>
          <w:r w:rsidRPr="00322D89">
            <w:rPr>
              <w:rFonts w:asciiTheme="minorHAnsi" w:eastAsiaTheme="minorHAnsi" w:hAnsiTheme="minorHAnsi" w:cstheme="minorHAnsi"/>
              <w:b/>
              <w:color w:val="FFFFFF" w:themeColor="background1"/>
              <w:sz w:val="32"/>
              <w:szCs w:val="32"/>
            </w:rPr>
            <w:t>Facilities</w:t>
          </w:r>
          <w:bookmarkEnd w:id="109"/>
          <w:r w:rsidRPr="00322D89">
            <w:rPr>
              <w:rFonts w:asciiTheme="minorHAnsi" w:eastAsiaTheme="minorHAnsi" w:hAnsiTheme="minorHAnsi" w:cstheme="minorHAnsi"/>
              <w:b/>
              <w:color w:val="FFFFFF" w:themeColor="background1"/>
              <w:sz w:val="32"/>
              <w:szCs w:val="32"/>
            </w:rPr>
            <w:t> </w:t>
          </w:r>
        </w:p>
        <w:p w14:paraId="01200002" w14:textId="62E0FD2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 xml:space="preserve">MIREME will make its training room available, subject to availability and to the Contractor booking it in writing at least twenty (20) working days in advance, seating up to thirty (30) people, for the two workshops foreseen in section 3.4: the inception workshop and the validation workshop each of one day. The provision of the room is the full extent of the support provided and does not extend to convening, inviting, chairing, co-chairing, facilitating or securing attendance, which are the Contractor’s responsibility under section 3.4. Everything else required to run those workshops is priced by the Contractor and included in the lump sum: audiovisual and ICT equipment, internet connectivity sufficient for the hybrid format, </w:t>
          </w:r>
          <w:proofErr w:type="gramStart"/>
          <w:r w:rsidRPr="578E30E6">
            <w:rPr>
              <w:rFonts w:ascii="Georgia" w:eastAsiaTheme="minorEastAsia" w:hAnsi="Georgia" w:cs="Calibri"/>
              <w:color w:val="333333"/>
              <w:sz w:val="21"/>
              <w:szCs w:val="21"/>
            </w:rPr>
            <w:t>Portuguese-English</w:t>
          </w:r>
          <w:proofErr w:type="gramEnd"/>
          <w:r w:rsidRPr="578E30E6">
            <w:rPr>
              <w:rFonts w:ascii="Georgia" w:eastAsiaTheme="minorEastAsia" w:hAnsi="Georgia" w:cs="Calibri"/>
              <w:color w:val="333333"/>
              <w:sz w:val="21"/>
              <w:szCs w:val="21"/>
            </w:rPr>
            <w:t xml:space="preserve"> simultaneous interpretation, catering for up to thirty participants per workshop, printed materials, and travel and subsistence for up to eight participants from </w:t>
          </w:r>
          <w:r w:rsidRPr="578E30E6">
            <w:rPr>
              <w:rFonts w:ascii="Georgia" w:eastAsiaTheme="minorEastAsia" w:hAnsi="Georgia" w:cs="Calibri"/>
              <w:color w:val="333333"/>
              <w:sz w:val="21"/>
              <w:szCs w:val="21"/>
            </w:rPr>
            <w:lastRenderedPageBreak/>
            <w:t xml:space="preserve">outside Maputo per workshop </w:t>
          </w:r>
          <w:proofErr w:type="gramStart"/>
          <w:r w:rsidRPr="578E30E6">
            <w:rPr>
              <w:rFonts w:ascii="Georgia" w:eastAsiaTheme="minorEastAsia" w:hAnsi="Georgia" w:cs="Calibri"/>
              <w:color w:val="333333"/>
              <w:sz w:val="21"/>
              <w:szCs w:val="21"/>
            </w:rPr>
            <w:t>where</w:t>
          </w:r>
          <w:proofErr w:type="gramEnd"/>
          <w:r w:rsidRPr="578E30E6">
            <w:rPr>
              <w:rFonts w:ascii="Georgia" w:eastAsiaTheme="minorEastAsia" w:hAnsi="Georgia" w:cs="Calibri"/>
              <w:color w:val="333333"/>
              <w:sz w:val="21"/>
              <w:szCs w:val="21"/>
            </w:rPr>
            <w:t xml:space="preserve"> agreed in advance with </w:t>
          </w:r>
          <w:proofErr w:type="spellStart"/>
          <w:r w:rsidRPr="578E30E6">
            <w:rPr>
              <w:rFonts w:ascii="Georgia" w:eastAsiaTheme="minorEastAsia" w:hAnsi="Georgia" w:cs="Calibri"/>
              <w:color w:val="333333"/>
              <w:sz w:val="21"/>
              <w:szCs w:val="21"/>
            </w:rPr>
            <w:t>Enabel</w:t>
          </w:r>
          <w:proofErr w:type="spellEnd"/>
          <w:r w:rsidRPr="578E30E6">
            <w:rPr>
              <w:rFonts w:ascii="Georgia" w:eastAsiaTheme="minorEastAsia" w:hAnsi="Georgia" w:cs="Calibri"/>
              <w:color w:val="333333"/>
              <w:sz w:val="21"/>
              <w:szCs w:val="21"/>
            </w:rPr>
            <w:t>. No other workshop or event costs are foreseen under this assignment, and Contractors should price on that basis.</w:t>
          </w:r>
        </w:p>
        <w:p w14:paraId="43ACEEF8"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5C587A4F" w14:textId="77777777" w:rsidR="00322D89" w:rsidRPr="00322D89" w:rsidRDefault="00322D89" w:rsidP="00322D89">
          <w:pPr>
            <w:autoSpaceDE w:val="0"/>
            <w:autoSpaceDN w:val="0"/>
            <w:adjustRightInd w:val="0"/>
            <w:spacing w:after="0" w:line="276" w:lineRule="auto"/>
            <w:rPr>
              <w:rFonts w:ascii="Georgia" w:eastAsiaTheme="minorHAnsi" w:hAnsi="Georgia" w:cs="Calibri"/>
              <w:color w:val="333333"/>
              <w:sz w:val="21"/>
              <w:szCs w:val="21"/>
            </w:rPr>
          </w:pPr>
        </w:p>
        <w:p w14:paraId="49590250" w14:textId="77777777" w:rsidR="00322D89" w:rsidRPr="00322D89" w:rsidRDefault="00322D89" w:rsidP="00322D89">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HAnsi" w:hAnsiTheme="minorHAnsi" w:cstheme="minorHAnsi"/>
              <w:b/>
              <w:color w:val="FFFFFF" w:themeColor="background1"/>
              <w:sz w:val="32"/>
              <w:szCs w:val="32"/>
            </w:rPr>
          </w:pPr>
          <w:bookmarkStart w:id="110" w:name="_Toc236031518"/>
          <w:r w:rsidRPr="00322D89">
            <w:rPr>
              <w:rFonts w:asciiTheme="minorHAnsi" w:eastAsiaTheme="minorHAnsi" w:hAnsiTheme="minorHAnsi" w:cstheme="minorHAnsi"/>
              <w:b/>
              <w:color w:val="FFFFFF" w:themeColor="background1"/>
              <w:sz w:val="32"/>
              <w:szCs w:val="32"/>
            </w:rPr>
            <w:t>Team composition</w:t>
          </w:r>
          <w:bookmarkEnd w:id="110"/>
        </w:p>
        <w:p w14:paraId="76BA9A31" w14:textId="042E87D3" w:rsidR="00322D89" w:rsidRPr="00322D89" w:rsidRDefault="00322D89" w:rsidP="578E30E6">
          <w:pPr>
            <w:spacing w:after="160" w:line="276" w:lineRule="auto"/>
            <w:rPr>
              <w:rFonts w:ascii="Georgia" w:eastAsiaTheme="minorEastAsia" w:hAnsi="Georgia" w:cstheme="minorBidi"/>
              <w:color w:val="585756"/>
              <w:sz w:val="21"/>
              <w:szCs w:val="21"/>
              <w:lang w:eastAsia="en-GB"/>
            </w:rPr>
          </w:pPr>
          <w:r w:rsidRPr="578E30E6">
            <w:rPr>
              <w:rFonts w:ascii="Georgia" w:eastAsiaTheme="minorEastAsia" w:hAnsi="Georgia" w:cstheme="minorBidi"/>
              <w:color w:val="585756"/>
              <w:sz w:val="21"/>
              <w:szCs w:val="21"/>
              <w:lang w:eastAsia="en-GB"/>
            </w:rPr>
            <w:t xml:space="preserve">Given the scoping nature and the budget envelope, a lean team is expected: all five profiles must be covered, but a single team member may cover more than one profile where the CV evidences the requirements of each. The team must include at least one Mozambican national expert with significant knowledge of the energy ecosystem and experience working with EDM. Mozambican experts shall perform substantive analytical, drafting and </w:t>
          </w:r>
          <w:proofErr w:type="gramStart"/>
          <w:r w:rsidRPr="578E30E6">
            <w:rPr>
              <w:rFonts w:ascii="Georgia" w:eastAsiaTheme="minorEastAsia" w:hAnsi="Georgia" w:cstheme="minorBidi"/>
              <w:color w:val="585756"/>
              <w:sz w:val="21"/>
              <w:szCs w:val="21"/>
              <w:lang w:eastAsia="en-GB"/>
            </w:rPr>
            <w:t>workstream  implementation</w:t>
          </w:r>
          <w:proofErr w:type="gramEnd"/>
          <w:r w:rsidR="00F93C36" w:rsidRPr="578E30E6">
            <w:rPr>
              <w:rFonts w:ascii="Georgia" w:eastAsiaTheme="minorEastAsia" w:hAnsi="Georgia" w:cstheme="minorBidi"/>
              <w:color w:val="585756"/>
              <w:sz w:val="21"/>
              <w:szCs w:val="21"/>
              <w:lang w:eastAsia="en-GB"/>
            </w:rPr>
            <w:t xml:space="preserve"> </w:t>
          </w:r>
          <w:r w:rsidRPr="578E30E6">
            <w:rPr>
              <w:rFonts w:ascii="Georgia" w:eastAsiaTheme="minorEastAsia" w:hAnsi="Georgia" w:cstheme="minorBidi"/>
              <w:color w:val="585756"/>
              <w:sz w:val="21"/>
              <w:szCs w:val="21"/>
              <w:lang w:eastAsia="en-GB"/>
            </w:rPr>
            <w:t xml:space="preserve">functions; </w:t>
          </w:r>
          <w:r w:rsidRPr="578E30E6">
            <w:rPr>
              <w:rFonts w:ascii="Georgia" w:eastAsiaTheme="minorEastAsia" w:hAnsi="Georgia" w:cstheme="minorBidi"/>
              <w:b/>
              <w:bCs/>
              <w:color w:val="585756"/>
              <w:sz w:val="21"/>
              <w:szCs w:val="21"/>
              <w:lang w:eastAsia="en-GB"/>
            </w:rPr>
            <w:t>national participation limited to scheduling, translation or logistics will not receive national-content points</w:t>
          </w:r>
          <w:r w:rsidRPr="578E30E6">
            <w:rPr>
              <w:rFonts w:ascii="Georgia" w:eastAsiaTheme="minorEastAsia" w:hAnsi="Georgia" w:cstheme="minorBidi"/>
              <w:color w:val="585756"/>
              <w:sz w:val="21"/>
              <w:szCs w:val="21"/>
              <w:lang w:eastAsia="en-GB"/>
            </w:rPr>
            <w:t>.</w:t>
          </w:r>
        </w:p>
        <w:p w14:paraId="6FBA2F8D" w14:textId="77777777" w:rsidR="00322D89" w:rsidRPr="00322D89" w:rsidRDefault="00322D89" w:rsidP="578E30E6">
          <w:pPr>
            <w:spacing w:after="160" w:line="276" w:lineRule="auto"/>
            <w:rPr>
              <w:rFonts w:ascii="Georgia" w:eastAsiaTheme="minorEastAsia" w:hAnsi="Georgia" w:cs="Calibri"/>
              <w:color w:val="333333"/>
              <w:sz w:val="21"/>
              <w:szCs w:val="21"/>
            </w:rPr>
          </w:pPr>
        </w:p>
        <w:p w14:paraId="54BF27D6" w14:textId="7201F28C" w:rsidR="00322D89" w:rsidRPr="00322D89" w:rsidRDefault="00322D89" w:rsidP="578E30E6">
          <w:pPr>
            <w:spacing w:after="160" w:line="276" w:lineRule="auto"/>
            <w:rPr>
              <w:rFonts w:ascii="Georgia" w:eastAsiaTheme="minorEastAsia" w:hAnsi="Georgia" w:cstheme="minorBidi"/>
              <w:color w:val="585756"/>
              <w:sz w:val="21"/>
              <w:szCs w:val="21"/>
            </w:rPr>
          </w:pPr>
          <w:r w:rsidRPr="578E30E6">
            <w:rPr>
              <w:rFonts w:ascii="Georgia" w:eastAsiaTheme="minorEastAsia" w:hAnsi="Georgia" w:cs="Calibri"/>
              <w:color w:val="333333"/>
              <w:sz w:val="21"/>
              <w:szCs w:val="21"/>
            </w:rPr>
            <w:t>While the minimum requirements for key roles must be met, the Contractor is encouraged to propose team members with complementary skills, </w:t>
          </w:r>
        </w:p>
        <w:p w14:paraId="44682112"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322D89" w:rsidRPr="00322D89" w14:paraId="6464F0E5" w14:textId="77777777" w:rsidTr="578E30E6">
            <w:trPr>
              <w:trHeight w:val="300"/>
              <w:tblHeader/>
            </w:trPr>
            <w:tc>
              <w:tcPr>
                <w:tcW w:w="28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69C991B1"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FFFFFF" w:themeColor="background1"/>
                    <w:sz w:val="21"/>
                    <w:szCs w:val="21"/>
                  </w:rPr>
                </w:pPr>
                <w:r w:rsidRPr="578E30E6">
                  <w:rPr>
                    <w:rFonts w:ascii="Georgia" w:eastAsiaTheme="minorEastAsia" w:hAnsi="Georgia" w:cs="Calibri"/>
                    <w:b/>
                    <w:bCs/>
                    <w:color w:val="FFFFFF" w:themeColor="background1"/>
                    <w:sz w:val="21"/>
                    <w:szCs w:val="21"/>
                  </w:rPr>
                  <w:t>Profile</w:t>
                </w:r>
              </w:p>
            </w:tc>
            <w:tc>
              <w:tcPr>
                <w:tcW w:w="656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74E7318D"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FFFFFF" w:themeColor="background1"/>
                    <w:sz w:val="21"/>
                    <w:szCs w:val="21"/>
                  </w:rPr>
                </w:pPr>
                <w:r w:rsidRPr="578E30E6">
                  <w:rPr>
                    <w:rFonts w:ascii="Georgia" w:eastAsiaTheme="minorEastAsia" w:hAnsi="Georgia" w:cs="Calibri"/>
                    <w:b/>
                    <w:bCs/>
                    <w:color w:val="FFFFFF" w:themeColor="background1"/>
                    <w:sz w:val="21"/>
                    <w:szCs w:val="21"/>
                  </w:rPr>
                  <w:t>Minimum Requirements</w:t>
                </w:r>
              </w:p>
            </w:tc>
          </w:tr>
          <w:tr w:rsidR="00322D89" w:rsidRPr="00322D89" w14:paraId="3318626C" w14:textId="77777777" w:rsidTr="578E30E6">
            <w:trPr>
              <w:trHeight w:val="300"/>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F7A7901" w14:textId="77777777" w:rsidR="00322D89" w:rsidRPr="00322D89" w:rsidRDefault="00322D89" w:rsidP="61A668CA">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Team Leader / Energy Transition Expert</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A1E47AE" w14:textId="369F6C11" w:rsidR="00B84984" w:rsidRPr="004A73BA" w:rsidRDefault="00322D89" w:rsidP="578E30E6">
                <w:pPr>
                  <w:pStyle w:val="ListParagraph"/>
                  <w:numPr>
                    <w:ilvl w:val="0"/>
                    <w:numId w:val="143"/>
                  </w:numPr>
                  <w:autoSpaceDE w:val="0"/>
                  <w:autoSpaceDN w:val="0"/>
                  <w:adjustRightInd w:val="0"/>
                  <w:spacing w:after="0"/>
                  <w:rPr>
                    <w:rFonts w:cs="Calibri"/>
                    <w:color w:val="333333"/>
                  </w:rPr>
                </w:pPr>
                <w:r w:rsidRPr="578E30E6">
                  <w:rPr>
                    <w:rFonts w:cs="Calibri"/>
                    <w:color w:val="333333"/>
                  </w:rPr>
                  <w:t>Master's degree in energy</w:t>
                </w:r>
                <w:r w:rsidR="27943683" w:rsidRPr="578E30E6">
                  <w:rPr>
                    <w:rFonts w:cs="Calibri"/>
                    <w:color w:val="333333"/>
                  </w:rPr>
                  <w:t xml:space="preserve"> or</w:t>
                </w:r>
                <w:r w:rsidRPr="578E30E6">
                  <w:rPr>
                    <w:rFonts w:cs="Calibri"/>
                    <w:color w:val="333333"/>
                  </w:rPr>
                  <w:t xml:space="preserve"> engineering</w:t>
                </w:r>
                <w:r w:rsidR="27943683" w:rsidRPr="578E30E6">
                  <w:rPr>
                    <w:rFonts w:cs="Calibri"/>
                    <w:color w:val="333333"/>
                  </w:rPr>
                  <w:t xml:space="preserve"> or</w:t>
                </w:r>
                <w:r w:rsidRPr="578E30E6">
                  <w:rPr>
                    <w:rFonts w:cs="Calibri"/>
                    <w:color w:val="333333"/>
                  </w:rPr>
                  <w:t xml:space="preserve"> economics, public policy</w:t>
                </w:r>
                <w:r w:rsidR="27943683" w:rsidRPr="578E30E6">
                  <w:rPr>
                    <w:rFonts w:cs="Calibri"/>
                    <w:color w:val="333333"/>
                  </w:rPr>
                  <w:t xml:space="preserve"> or</w:t>
                </w:r>
                <w:r w:rsidR="1B5CACD5" w:rsidRPr="578E30E6">
                  <w:rPr>
                    <w:rFonts w:cs="Calibri"/>
                    <w:color w:val="333333"/>
                  </w:rPr>
                  <w:t xml:space="preserve"> </w:t>
                </w:r>
                <w:r w:rsidR="5126D422" w:rsidRPr="578E30E6">
                  <w:rPr>
                    <w:rFonts w:cs="Calibri"/>
                    <w:color w:val="333333"/>
                  </w:rPr>
                  <w:t xml:space="preserve">political </w:t>
                </w:r>
                <w:proofErr w:type="gramStart"/>
                <w:r w:rsidR="5126D422" w:rsidRPr="578E30E6">
                  <w:rPr>
                    <w:rFonts w:cs="Calibri"/>
                    <w:color w:val="333333"/>
                  </w:rPr>
                  <w:t>science</w:t>
                </w:r>
                <w:r w:rsidR="4AFAB7AB" w:rsidRPr="578E30E6">
                  <w:rPr>
                    <w:rFonts w:cs="Calibri"/>
                    <w:color w:val="333333"/>
                  </w:rPr>
                  <w:t xml:space="preserve"> </w:t>
                </w:r>
                <w:r w:rsidRPr="578E30E6">
                  <w:rPr>
                    <w:rFonts w:cs="Calibri"/>
                    <w:color w:val="333333"/>
                  </w:rPr>
                  <w:t xml:space="preserve"> or</w:t>
                </w:r>
                <w:proofErr w:type="gramEnd"/>
                <w:r w:rsidRPr="578E30E6">
                  <w:rPr>
                    <w:rFonts w:cs="Calibri"/>
                    <w:color w:val="333333"/>
                  </w:rPr>
                  <w:t xml:space="preserve"> a related field</w:t>
                </w:r>
                <w:r w:rsidR="0C3049C6" w:rsidRPr="578E30E6">
                  <w:rPr>
                    <w:rFonts w:cs="Calibri"/>
                    <w:color w:val="333333"/>
                  </w:rPr>
                  <w:t xml:space="preserve"> to the areas </w:t>
                </w:r>
                <w:r w:rsidR="2EEC11E7" w:rsidRPr="578E30E6">
                  <w:rPr>
                    <w:rFonts w:cs="Calibri"/>
                    <w:color w:val="333333"/>
                  </w:rPr>
                  <w:t>indicated before in this requirement</w:t>
                </w:r>
                <w:r w:rsidRPr="578E30E6">
                  <w:rPr>
                    <w:rFonts w:cs="Calibri"/>
                    <w:color w:val="333333"/>
                  </w:rPr>
                  <w:t>.</w:t>
                </w:r>
              </w:p>
              <w:p w14:paraId="35ED94A4" w14:textId="48030A33" w:rsidR="000500B1" w:rsidRDefault="000500B1" w:rsidP="578E30E6">
                <w:pPr>
                  <w:autoSpaceDE w:val="0"/>
                  <w:autoSpaceDN w:val="0"/>
                  <w:adjustRightInd w:val="0"/>
                  <w:spacing w:after="0" w:line="276" w:lineRule="auto"/>
                  <w:ind w:firstLine="48"/>
                  <w:rPr>
                    <w:rFonts w:ascii="Georgia" w:eastAsiaTheme="minorEastAsia" w:hAnsi="Georgia" w:cs="Calibri"/>
                    <w:color w:val="333333"/>
                    <w:sz w:val="21"/>
                    <w:szCs w:val="21"/>
                  </w:rPr>
                </w:pPr>
              </w:p>
              <w:p w14:paraId="6BED0815" w14:textId="58B1C691" w:rsidR="000500B1" w:rsidRDefault="00322D89" w:rsidP="42D556F1">
                <w:pPr>
                  <w:pStyle w:val="ListParagraph"/>
                  <w:numPr>
                    <w:ilvl w:val="0"/>
                    <w:numId w:val="143"/>
                  </w:numPr>
                  <w:autoSpaceDE w:val="0"/>
                  <w:autoSpaceDN w:val="0"/>
                  <w:adjustRightInd w:val="0"/>
                  <w:spacing w:after="0"/>
                  <w:rPr>
                    <w:rFonts w:cs="Calibri"/>
                    <w:color w:val="333333"/>
                  </w:rPr>
                </w:pPr>
                <w:r w:rsidRPr="578E30E6">
                  <w:rPr>
                    <w:rFonts w:cs="Calibri"/>
                    <w:color w:val="333333"/>
                  </w:rPr>
                  <w:t>Minimum 1</w:t>
                </w:r>
                <w:r w:rsidR="62471CBB" w:rsidRPr="578E30E6">
                  <w:rPr>
                    <w:rFonts w:cs="Calibri"/>
                    <w:color w:val="333333"/>
                  </w:rPr>
                  <w:t>0</w:t>
                </w:r>
                <w:r w:rsidRPr="578E30E6">
                  <w:rPr>
                    <w:rFonts w:cs="Calibri"/>
                    <w:color w:val="333333"/>
                  </w:rPr>
                  <w:t xml:space="preserve"> years' experience in power sector strategy</w:t>
                </w:r>
                <w:r w:rsidR="1E86F771" w:rsidRPr="578E30E6">
                  <w:rPr>
                    <w:rFonts w:cs="Calibri"/>
                    <w:color w:val="333333"/>
                  </w:rPr>
                  <w:t xml:space="preserve"> or</w:t>
                </w:r>
                <w:r w:rsidRPr="578E30E6">
                  <w:rPr>
                    <w:rFonts w:cs="Calibri"/>
                    <w:color w:val="333333"/>
                  </w:rPr>
                  <w:t xml:space="preserve"> energy transition or electrification, of which at least 5 years in a team leader role on assignments in</w:t>
                </w:r>
                <w:r w:rsidR="3B656DD9" w:rsidRPr="578E30E6">
                  <w:rPr>
                    <w:rFonts w:cs="Calibri"/>
                    <w:color w:val="333333"/>
                  </w:rPr>
                  <w:t xml:space="preserve"> one of</w:t>
                </w:r>
                <w:r w:rsidRPr="578E30E6">
                  <w:rPr>
                    <w:rFonts w:cs="Calibri"/>
                    <w:color w:val="333333"/>
                  </w:rPr>
                  <w:t xml:space="preserve"> those fields. </w:t>
                </w:r>
              </w:p>
              <w:p w14:paraId="15009978" w14:textId="77777777" w:rsidR="00595559" w:rsidRPr="004A73BA" w:rsidRDefault="00595559" w:rsidP="578E30E6">
                <w:pPr>
                  <w:pStyle w:val="ListParagraph"/>
                  <w:rPr>
                    <w:rFonts w:cs="Calibri"/>
                    <w:color w:val="333333"/>
                  </w:rPr>
                </w:pPr>
              </w:p>
              <w:p w14:paraId="130B6A7B" w14:textId="4CB8DB95" w:rsidR="000A2171" w:rsidRPr="004A73BA" w:rsidRDefault="00595559" w:rsidP="578E30E6">
                <w:pPr>
                  <w:pStyle w:val="ListParagraph"/>
                  <w:numPr>
                    <w:ilvl w:val="0"/>
                    <w:numId w:val="143"/>
                  </w:numPr>
                  <w:autoSpaceDE w:val="0"/>
                  <w:autoSpaceDN w:val="0"/>
                  <w:adjustRightInd w:val="0"/>
                  <w:spacing w:after="0"/>
                  <w:rPr>
                    <w:rFonts w:cs="Calibri"/>
                    <w:color w:val="333333"/>
                  </w:rPr>
                </w:pPr>
                <w:r w:rsidRPr="578E30E6">
                  <w:rPr>
                    <w:rFonts w:cs="Calibri"/>
                    <w:color w:val="333333"/>
                  </w:rPr>
                  <w:t xml:space="preserve">Within the last 10 years, experience as team leader in at least two strategic or scoping assignments, in Sub-Saharan Africa, </w:t>
                </w:r>
                <w:r w:rsidR="008E6651" w:rsidRPr="578E30E6">
                  <w:rPr>
                    <w:rFonts w:cs="Calibri"/>
                    <w:color w:val="333333"/>
                  </w:rPr>
                  <w:t xml:space="preserve">at least </w:t>
                </w:r>
                <w:r w:rsidR="00400927" w:rsidRPr="578E30E6">
                  <w:rPr>
                    <w:rFonts w:cs="Calibri"/>
                    <w:color w:val="333333"/>
                  </w:rPr>
                  <w:t xml:space="preserve">5 years </w:t>
                </w:r>
                <w:r w:rsidRPr="578E30E6">
                  <w:rPr>
                    <w:rFonts w:cs="Calibri"/>
                    <w:color w:val="333333"/>
                  </w:rPr>
                  <w:t>demonstrating experience in leading multidisciplinary teams and engaging with government authorities, regulators</w:t>
                </w:r>
                <w:r w:rsidR="008D53E5" w:rsidRPr="578E30E6">
                  <w:rPr>
                    <w:rFonts w:cs="Calibri"/>
                    <w:color w:val="333333"/>
                  </w:rPr>
                  <w:t>,</w:t>
                </w:r>
                <w:r w:rsidR="00500DE2" w:rsidRPr="578E30E6">
                  <w:rPr>
                    <w:rFonts w:cs="Calibri"/>
                    <w:color w:val="333333"/>
                  </w:rPr>
                  <w:t xml:space="preserve"> public companies</w:t>
                </w:r>
                <w:r w:rsidRPr="578E30E6">
                  <w:rPr>
                    <w:rFonts w:cs="Calibri"/>
                    <w:color w:val="333333"/>
                  </w:rPr>
                  <w:t xml:space="preserve"> and other </w:t>
                </w:r>
                <w:r w:rsidR="00E50C43" w:rsidRPr="578E30E6">
                  <w:rPr>
                    <w:rFonts w:cs="Calibri"/>
                    <w:color w:val="333333"/>
                  </w:rPr>
                  <w:t>relevant stakeholders</w:t>
                </w:r>
                <w:r w:rsidRPr="578E30E6">
                  <w:rPr>
                    <w:rFonts w:cs="Calibri"/>
                    <w:color w:val="333333"/>
                  </w:rPr>
                  <w:t>.</w:t>
                </w:r>
              </w:p>
              <w:p w14:paraId="6880DFD8" w14:textId="6CA2BD14" w:rsidR="00322D89" w:rsidRPr="004A73BA" w:rsidRDefault="00322D89" w:rsidP="578E30E6">
                <w:pPr>
                  <w:pStyle w:val="ListParagraph"/>
                  <w:numPr>
                    <w:ilvl w:val="0"/>
                    <w:numId w:val="143"/>
                  </w:numPr>
                  <w:autoSpaceDE w:val="0"/>
                  <w:autoSpaceDN w:val="0"/>
                  <w:adjustRightInd w:val="0"/>
                  <w:spacing w:after="0"/>
                  <w:rPr>
                    <w:rFonts w:cs="Calibri"/>
                    <w:color w:val="333333"/>
                  </w:rPr>
                </w:pPr>
              </w:p>
            </w:tc>
          </w:tr>
          <w:tr w:rsidR="00322D89" w:rsidRPr="00322D89" w14:paraId="13B4A5FD" w14:textId="77777777" w:rsidTr="004A73BA">
            <w:trPr>
              <w:trHeight w:val="421"/>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98493DD"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E-Mobility and E-Cooking Specialist</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87A489D" w14:textId="77777777" w:rsidR="00BD0228" w:rsidRPr="00655676" w:rsidRDefault="008827C6" w:rsidP="00BD0228">
                <w:pPr>
                  <w:pStyle w:val="ListParagraph"/>
                  <w:numPr>
                    <w:ilvl w:val="0"/>
                    <w:numId w:val="143"/>
                  </w:numPr>
                  <w:autoSpaceDE w:val="0"/>
                  <w:autoSpaceDN w:val="0"/>
                  <w:adjustRightInd w:val="0"/>
                  <w:spacing w:after="0"/>
                  <w:rPr>
                    <w:rFonts w:cs="Calibri"/>
                    <w:color w:val="333333"/>
                  </w:rPr>
                </w:pPr>
                <w:r w:rsidRPr="578E30E6">
                  <w:rPr>
                    <w:rFonts w:cs="Calibri"/>
                    <w:color w:val="333333"/>
                  </w:rPr>
                  <w:t xml:space="preserve">Minimum </w:t>
                </w:r>
                <w:proofErr w:type="spellStart"/>
                <w:proofErr w:type="gramStart"/>
                <w:r w:rsidR="00C05714" w:rsidRPr="578E30E6">
                  <w:rPr>
                    <w:rFonts w:cs="Calibri"/>
                    <w:color w:val="333333"/>
                  </w:rPr>
                  <w:t>bachelors</w:t>
                </w:r>
                <w:proofErr w:type="spellEnd"/>
                <w:r w:rsidR="00C05714" w:rsidRPr="578E30E6">
                  <w:rPr>
                    <w:rFonts w:cs="Calibri"/>
                    <w:color w:val="333333"/>
                  </w:rPr>
                  <w:t xml:space="preserve"> degree</w:t>
                </w:r>
                <w:r w:rsidR="00322D89" w:rsidRPr="578E30E6">
                  <w:rPr>
                    <w:rFonts w:cs="Calibri"/>
                    <w:color w:val="333333"/>
                  </w:rPr>
                  <w:t xml:space="preserve"> in engineering</w:t>
                </w:r>
                <w:proofErr w:type="gramEnd"/>
                <w:r w:rsidR="00322D89" w:rsidRPr="578E30E6">
                  <w:rPr>
                    <w:rFonts w:cs="Calibri"/>
                    <w:color w:val="333333"/>
                  </w:rPr>
                  <w:t xml:space="preserve">, energy, economics </w:t>
                </w:r>
                <w:r w:rsidR="00BD0228" w:rsidRPr="578E30E6">
                  <w:rPr>
                    <w:rFonts w:cs="Calibri"/>
                    <w:color w:val="333333"/>
                  </w:rPr>
                  <w:t>or a related field to the areas indicated before in this requirement.</w:t>
                </w:r>
              </w:p>
              <w:p w14:paraId="43BF9EB2" w14:textId="5AD424C2" w:rsidR="004B1E5B" w:rsidRDefault="004B1E5B" w:rsidP="578E30E6">
                <w:pPr>
                  <w:pStyle w:val="ListParagraph"/>
                  <w:numPr>
                    <w:ilvl w:val="0"/>
                    <w:numId w:val="145"/>
                  </w:numPr>
                  <w:autoSpaceDE w:val="0"/>
                  <w:autoSpaceDN w:val="0"/>
                  <w:adjustRightInd w:val="0"/>
                  <w:spacing w:after="0"/>
                  <w:rPr>
                    <w:rFonts w:cs="Calibri"/>
                    <w:color w:val="333333"/>
                  </w:rPr>
                </w:pPr>
              </w:p>
              <w:p w14:paraId="6BFE9C85" w14:textId="2A6D721D" w:rsidR="005A7808" w:rsidRPr="004A73BA" w:rsidRDefault="00322D89" w:rsidP="578E30E6">
                <w:pPr>
                  <w:pStyle w:val="ListParagraph"/>
                  <w:numPr>
                    <w:ilvl w:val="0"/>
                    <w:numId w:val="145"/>
                  </w:numPr>
                  <w:autoSpaceDE w:val="0"/>
                  <w:autoSpaceDN w:val="0"/>
                  <w:adjustRightInd w:val="0"/>
                  <w:spacing w:after="0"/>
                  <w:rPr>
                    <w:rFonts w:cs="Calibri"/>
                    <w:color w:val="333333"/>
                  </w:rPr>
                </w:pPr>
                <w:r w:rsidRPr="578E30E6">
                  <w:rPr>
                    <w:rFonts w:cs="Calibri"/>
                    <w:color w:val="333333"/>
                  </w:rPr>
                  <w:t xml:space="preserve">Minimum 5 years' experience in e-mobility or e-cooking, of which at least one topic must be substantively covered, in programme design, policy or analytical roles in Sub-Saharan Africa or a comparable developing-country context. </w:t>
                </w:r>
              </w:p>
              <w:p w14:paraId="7E295BD3" w14:textId="00FFAF8E" w:rsidR="00322D89" w:rsidRPr="004A73BA" w:rsidRDefault="00322D89" w:rsidP="578E30E6">
                <w:pPr>
                  <w:pStyle w:val="ListParagraph"/>
                  <w:numPr>
                    <w:ilvl w:val="0"/>
                    <w:numId w:val="145"/>
                  </w:numPr>
                  <w:autoSpaceDE w:val="0"/>
                  <w:autoSpaceDN w:val="0"/>
                  <w:adjustRightInd w:val="0"/>
                  <w:spacing w:after="0"/>
                  <w:rPr>
                    <w:rFonts w:cs="Calibri"/>
                    <w:color w:val="333333"/>
                  </w:rPr>
                </w:pPr>
                <w:r w:rsidRPr="578E30E6">
                  <w:rPr>
                    <w:rFonts w:cs="Calibri"/>
                    <w:color w:val="333333"/>
                  </w:rPr>
                  <w:t>Demonstrated experience of demand side electrification is a must.</w:t>
                </w:r>
              </w:p>
            </w:tc>
          </w:tr>
          <w:tr w:rsidR="00322D89" w:rsidRPr="00322D89" w14:paraId="7248A75E" w14:textId="77777777" w:rsidTr="578E30E6">
            <w:trPr>
              <w:trHeight w:val="300"/>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450A9F6"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Power System Planning and Digital Systems Specialist</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C5D99D6" w14:textId="1FBB38A5" w:rsidR="002D2ED5" w:rsidRPr="004A73BA" w:rsidRDefault="00322D89" w:rsidP="578E30E6">
                <w:pPr>
                  <w:pStyle w:val="ListParagraph"/>
                  <w:numPr>
                    <w:ilvl w:val="0"/>
                    <w:numId w:val="148"/>
                  </w:numPr>
                  <w:autoSpaceDE w:val="0"/>
                  <w:autoSpaceDN w:val="0"/>
                  <w:adjustRightInd w:val="0"/>
                  <w:spacing w:after="0"/>
                  <w:rPr>
                    <w:rFonts w:cs="Calibri"/>
                    <w:color w:val="333333"/>
                  </w:rPr>
                </w:pPr>
                <w:r w:rsidRPr="578E30E6">
                  <w:rPr>
                    <w:rFonts w:cs="Calibri"/>
                    <w:color w:val="333333"/>
                  </w:rPr>
                  <w:t xml:space="preserve">Degree in </w:t>
                </w:r>
                <w:r w:rsidR="009F541C" w:rsidRPr="578E30E6">
                  <w:rPr>
                    <w:rFonts w:cs="Calibri"/>
                    <w:color w:val="333333"/>
                  </w:rPr>
                  <w:t xml:space="preserve">energy, </w:t>
                </w:r>
                <w:r w:rsidRPr="578E30E6">
                  <w:rPr>
                    <w:rFonts w:cs="Calibri"/>
                    <w:color w:val="333333"/>
                  </w:rPr>
                  <w:t xml:space="preserve">electrical engineering or a related field. </w:t>
                </w:r>
              </w:p>
              <w:p w14:paraId="067B5812" w14:textId="77777777" w:rsidR="007717FB" w:rsidRPr="004A73BA" w:rsidRDefault="00322D89" w:rsidP="578E30E6">
                <w:pPr>
                  <w:pStyle w:val="ListParagraph"/>
                  <w:numPr>
                    <w:ilvl w:val="0"/>
                    <w:numId w:val="148"/>
                  </w:numPr>
                  <w:autoSpaceDE w:val="0"/>
                  <w:autoSpaceDN w:val="0"/>
                  <w:adjustRightInd w:val="0"/>
                  <w:spacing w:after="0"/>
                  <w:rPr>
                    <w:rFonts w:cs="Calibri"/>
                    <w:color w:val="333333"/>
                  </w:rPr>
                </w:pPr>
                <w:r w:rsidRPr="578E30E6">
                  <w:rPr>
                    <w:rFonts w:cs="Calibri"/>
                    <w:color w:val="333333"/>
                  </w:rPr>
                  <w:t xml:space="preserve">Minimum 10 years' experience in power-system planning covering generation adequacy, transmission and </w:t>
                </w:r>
                <w:r w:rsidRPr="578E30E6">
                  <w:rPr>
                    <w:rFonts w:cs="Calibri"/>
                    <w:color w:val="333333"/>
                  </w:rPr>
                  <w:lastRenderedPageBreak/>
                  <w:t xml:space="preserve">distribution in a utility-scale context, including demonstrated experience of EV charging infrastructure and its grid integration. </w:t>
                </w:r>
              </w:p>
              <w:p w14:paraId="677409DC" w14:textId="77777777" w:rsidR="00CA7531" w:rsidRPr="004A73BA" w:rsidRDefault="00322D89" w:rsidP="578E30E6">
                <w:pPr>
                  <w:pStyle w:val="ListParagraph"/>
                  <w:numPr>
                    <w:ilvl w:val="0"/>
                    <w:numId w:val="148"/>
                  </w:numPr>
                  <w:autoSpaceDE w:val="0"/>
                  <w:autoSpaceDN w:val="0"/>
                  <w:adjustRightInd w:val="0"/>
                  <w:spacing w:after="0"/>
                  <w:rPr>
                    <w:rFonts w:cs="Calibri"/>
                    <w:color w:val="333333"/>
                  </w:rPr>
                </w:pPr>
                <w:r w:rsidRPr="578E30E6">
                  <w:rPr>
                    <w:rFonts w:cs="Calibri"/>
                    <w:color w:val="333333"/>
                  </w:rPr>
                  <w:t xml:space="preserve">Demonstrated experience in at least one of: distribution network reinforcement planning; or utility digitalisation and smart-grid roadmaps covering SCADA/EMS, ADMS, DERMS, AMI, OMS or GIS. </w:t>
                </w:r>
              </w:p>
              <w:p w14:paraId="0FFE031A" w14:textId="77777777" w:rsidR="00CA7531" w:rsidRPr="004A73BA" w:rsidRDefault="00322D89" w:rsidP="578E30E6">
                <w:pPr>
                  <w:pStyle w:val="ListParagraph"/>
                  <w:numPr>
                    <w:ilvl w:val="0"/>
                    <w:numId w:val="148"/>
                  </w:numPr>
                  <w:autoSpaceDE w:val="0"/>
                  <w:autoSpaceDN w:val="0"/>
                  <w:adjustRightInd w:val="0"/>
                  <w:spacing w:after="0"/>
                  <w:rPr>
                    <w:rFonts w:cs="Calibri"/>
                    <w:color w:val="333333"/>
                  </w:rPr>
                </w:pPr>
                <w:r w:rsidRPr="578E30E6">
                  <w:rPr>
                    <w:rFonts w:cs="Calibri"/>
                    <w:color w:val="333333"/>
                  </w:rPr>
                  <w:t xml:space="preserve">Documented experience of unit-cost benchmarking for network investment is required, as is experience in Sub-Saharan Africa. </w:t>
                </w:r>
              </w:p>
              <w:p w14:paraId="75950E0B" w14:textId="3ABBDF0B" w:rsidR="00322D89" w:rsidRPr="004A73BA" w:rsidRDefault="00322D89" w:rsidP="578E30E6">
                <w:pPr>
                  <w:pStyle w:val="ListParagraph"/>
                  <w:numPr>
                    <w:ilvl w:val="0"/>
                    <w:numId w:val="148"/>
                  </w:numPr>
                  <w:autoSpaceDE w:val="0"/>
                  <w:autoSpaceDN w:val="0"/>
                  <w:adjustRightInd w:val="0"/>
                  <w:spacing w:after="0"/>
                  <w:rPr>
                    <w:rFonts w:cs="Calibri"/>
                    <w:color w:val="333333"/>
                  </w:rPr>
                </w:pPr>
              </w:p>
            </w:tc>
          </w:tr>
          <w:tr w:rsidR="00E22110" w:rsidRPr="00322D89" w14:paraId="02D86B2F" w14:textId="77777777" w:rsidTr="578E30E6">
            <w:trPr>
              <w:trHeight w:val="300"/>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02FE657" w14:textId="20E9D3D7" w:rsidR="00E22110" w:rsidRPr="00322D89" w:rsidRDefault="00E22110"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lastRenderedPageBreak/>
                  <w:t>Railway expert</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F9DB6DB" w14:textId="77777777" w:rsidR="00E22110" w:rsidRPr="00150C7C" w:rsidRDefault="00E22110" w:rsidP="578E30E6">
                <w:pPr>
                  <w:pStyle w:val="ListParagraph"/>
                  <w:numPr>
                    <w:ilvl w:val="0"/>
                    <w:numId w:val="147"/>
                  </w:numPr>
                  <w:autoSpaceDE w:val="0"/>
                  <w:autoSpaceDN w:val="0"/>
                  <w:adjustRightInd w:val="0"/>
                  <w:spacing w:after="0"/>
                  <w:rPr>
                    <w:rFonts w:cs="Calibri"/>
                    <w:color w:val="333333"/>
                  </w:rPr>
                </w:pPr>
                <w:r w:rsidRPr="578E30E6">
                  <w:rPr>
                    <w:rFonts w:cs="Calibri"/>
                    <w:color w:val="333333"/>
                  </w:rPr>
                  <w:t xml:space="preserve">Documented experience of at least one assignment addressing railway traction electrification and its interface with generation, transmission or substations is also required for this profile; </w:t>
                </w:r>
              </w:p>
              <w:p w14:paraId="68A45186" w14:textId="2E638F3A" w:rsidR="00E22110" w:rsidRPr="00E22110" w:rsidRDefault="003974B4" w:rsidP="578E30E6">
                <w:pPr>
                  <w:pStyle w:val="ListParagraph"/>
                  <w:numPr>
                    <w:ilvl w:val="0"/>
                    <w:numId w:val="147"/>
                  </w:numPr>
                  <w:autoSpaceDE w:val="0"/>
                  <w:autoSpaceDN w:val="0"/>
                  <w:adjustRightInd w:val="0"/>
                  <w:spacing w:after="0"/>
                  <w:rPr>
                    <w:rFonts w:cs="Calibri"/>
                    <w:color w:val="333333"/>
                  </w:rPr>
                </w:pPr>
                <w:r w:rsidRPr="578E30E6">
                  <w:rPr>
                    <w:rFonts w:cs="Calibri"/>
                    <w:color w:val="333333"/>
                  </w:rPr>
                  <w:t>T</w:t>
                </w:r>
                <w:r w:rsidR="00E22110" w:rsidRPr="578E30E6">
                  <w:rPr>
                    <w:rFonts w:cs="Calibri"/>
                    <w:color w:val="333333"/>
                  </w:rPr>
                  <w:t>his may be met by the proposed specialist or by a separately named rail-traction adviser in the same lump sum, whose signed CV shall be submitted; where a separate adviser is proposed, that adviser is treated as part of this profile for the purposes of SC2 and of award criterion A.</w:t>
                </w:r>
              </w:p>
            </w:tc>
          </w:tr>
          <w:tr w:rsidR="00322D89" w:rsidRPr="00322D89" w14:paraId="4013F1FD" w14:textId="77777777" w:rsidTr="578E30E6">
            <w:trPr>
              <w:trHeight w:val="300"/>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849A639"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Regulatory and Tariff Expert (part-time input)</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918381B" w14:textId="77777777" w:rsidR="00BD0228" w:rsidRPr="00655676" w:rsidRDefault="00322D89" w:rsidP="00BD0228">
                <w:pPr>
                  <w:pStyle w:val="ListParagraph"/>
                  <w:numPr>
                    <w:ilvl w:val="0"/>
                    <w:numId w:val="143"/>
                  </w:numPr>
                  <w:autoSpaceDE w:val="0"/>
                  <w:autoSpaceDN w:val="0"/>
                  <w:adjustRightInd w:val="0"/>
                  <w:spacing w:after="0"/>
                  <w:rPr>
                    <w:rFonts w:cs="Calibri"/>
                    <w:color w:val="333333"/>
                  </w:rPr>
                </w:pPr>
                <w:r w:rsidRPr="578E30E6">
                  <w:rPr>
                    <w:rFonts w:cs="Calibri"/>
                    <w:color w:val="333333"/>
                  </w:rPr>
                  <w:t>Degree in economics</w:t>
                </w:r>
                <w:r w:rsidR="0E9CCA97" w:rsidRPr="578E30E6">
                  <w:rPr>
                    <w:rFonts w:cs="Calibri"/>
                    <w:color w:val="333333"/>
                  </w:rPr>
                  <w:t xml:space="preserve"> or</w:t>
                </w:r>
                <w:r w:rsidRPr="578E30E6">
                  <w:rPr>
                    <w:rFonts w:cs="Calibri"/>
                    <w:color w:val="333333"/>
                  </w:rPr>
                  <w:t xml:space="preserve"> law, </w:t>
                </w:r>
                <w:r w:rsidR="75636880" w:rsidRPr="578E30E6">
                  <w:rPr>
                    <w:rFonts w:cs="Calibri"/>
                    <w:color w:val="333333"/>
                  </w:rPr>
                  <w:t xml:space="preserve">or </w:t>
                </w:r>
                <w:r w:rsidRPr="578E30E6">
                  <w:rPr>
                    <w:rFonts w:cs="Calibri"/>
                    <w:color w:val="333333"/>
                  </w:rPr>
                  <w:t xml:space="preserve">engineering </w:t>
                </w:r>
                <w:r w:rsidR="00BD0228" w:rsidRPr="578E30E6">
                  <w:rPr>
                    <w:rFonts w:cs="Calibri"/>
                    <w:color w:val="333333"/>
                  </w:rPr>
                  <w:t>or a related field to the areas indicated before in this requirement.</w:t>
                </w:r>
              </w:p>
              <w:p w14:paraId="226DD1AB" w14:textId="77777777" w:rsidR="00EA4FA7" w:rsidRPr="004A73BA" w:rsidRDefault="00322D89" w:rsidP="578E30E6">
                <w:pPr>
                  <w:pStyle w:val="ListParagraph"/>
                  <w:numPr>
                    <w:ilvl w:val="0"/>
                    <w:numId w:val="147"/>
                  </w:numPr>
                  <w:autoSpaceDE w:val="0"/>
                  <w:autoSpaceDN w:val="0"/>
                  <w:adjustRightInd w:val="0"/>
                  <w:spacing w:after="0"/>
                  <w:rPr>
                    <w:rFonts w:cs="Calibri"/>
                    <w:color w:val="333333"/>
                  </w:rPr>
                </w:pPr>
                <w:r w:rsidRPr="578E30E6">
                  <w:rPr>
                    <w:rFonts w:cs="Calibri"/>
                    <w:color w:val="333333"/>
                  </w:rPr>
                  <w:t xml:space="preserve">Minimum 5 years' experience advising regulators or ministries on at least two of the following: tariff design; grid codes; or technical standards for distributed energy resources or electric-vehicle charging operators. </w:t>
                </w:r>
              </w:p>
              <w:p w14:paraId="6C7ADA41" w14:textId="6DD51404" w:rsidR="00322D89" w:rsidRPr="004A73BA" w:rsidRDefault="00322D89" w:rsidP="578E30E6">
                <w:pPr>
                  <w:pStyle w:val="ListParagraph"/>
                  <w:numPr>
                    <w:ilvl w:val="0"/>
                    <w:numId w:val="147"/>
                  </w:numPr>
                  <w:autoSpaceDE w:val="0"/>
                  <w:autoSpaceDN w:val="0"/>
                  <w:adjustRightInd w:val="0"/>
                  <w:spacing w:after="0"/>
                  <w:rPr>
                    <w:rFonts w:cs="Calibri"/>
                    <w:color w:val="333333"/>
                  </w:rPr>
                </w:pPr>
                <w:r w:rsidRPr="578E30E6">
                  <w:rPr>
                    <w:rFonts w:cs="Calibri"/>
                    <w:color w:val="333333"/>
                  </w:rPr>
                  <w:t>Experience in Sub-Saharan Africa or a comparable developing-country context. This is a part-time, short and focused input.</w:t>
                </w:r>
              </w:p>
            </w:tc>
          </w:tr>
          <w:tr w:rsidR="00322D89" w:rsidRPr="00322D89" w14:paraId="7ED4488F" w14:textId="77777777" w:rsidTr="578E30E6">
            <w:trPr>
              <w:trHeight w:val="300"/>
            </w:trPr>
            <w:tc>
              <w:tcPr>
                <w:tcW w:w="28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83752D9" w14:textId="77777777"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National Expert (Mozambique)</w:t>
                </w:r>
              </w:p>
            </w:tc>
            <w:tc>
              <w:tcPr>
                <w:tcW w:w="65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6B88201" w14:textId="0F0D8A94" w:rsidR="00DF2936" w:rsidRPr="004A73BA" w:rsidRDefault="00322D89" w:rsidP="578E30E6">
                <w:pPr>
                  <w:pStyle w:val="ListParagraph"/>
                  <w:numPr>
                    <w:ilvl w:val="0"/>
                    <w:numId w:val="146"/>
                  </w:numPr>
                  <w:autoSpaceDE w:val="0"/>
                  <w:autoSpaceDN w:val="0"/>
                  <w:adjustRightInd w:val="0"/>
                  <w:spacing w:after="0"/>
                  <w:rPr>
                    <w:rFonts w:cs="Calibri"/>
                    <w:color w:val="333333"/>
                  </w:rPr>
                </w:pPr>
                <w:r w:rsidRPr="578E30E6">
                  <w:rPr>
                    <w:rFonts w:cs="Calibri"/>
                    <w:color w:val="333333"/>
                  </w:rPr>
                  <w:t xml:space="preserve">Mozambican national with a relevant </w:t>
                </w:r>
                <w:proofErr w:type="spellStart"/>
                <w:proofErr w:type="gramStart"/>
                <w:r w:rsidR="006C20B8" w:rsidRPr="578E30E6">
                  <w:rPr>
                    <w:rFonts w:cs="Calibri"/>
                    <w:color w:val="333333"/>
                  </w:rPr>
                  <w:t>bachelors</w:t>
                </w:r>
                <w:proofErr w:type="spellEnd"/>
                <w:proofErr w:type="gramEnd"/>
                <w:r w:rsidR="00BB77EA" w:rsidRPr="578E30E6">
                  <w:rPr>
                    <w:rFonts w:cs="Calibri"/>
                    <w:color w:val="333333"/>
                  </w:rPr>
                  <w:t xml:space="preserve"> </w:t>
                </w:r>
                <w:proofErr w:type="gramStart"/>
                <w:r w:rsidRPr="578E30E6">
                  <w:rPr>
                    <w:rFonts w:cs="Calibri"/>
                    <w:color w:val="333333"/>
                  </w:rPr>
                  <w:t>degree</w:t>
                </w:r>
                <w:r w:rsidR="00012D74" w:rsidRPr="578E30E6">
                  <w:rPr>
                    <w:rFonts w:cs="Calibri"/>
                    <w:color w:val="333333"/>
                  </w:rPr>
                  <w:t xml:space="preserve"> </w:t>
                </w:r>
                <w:r w:rsidRPr="578E30E6">
                  <w:rPr>
                    <w:rFonts w:cs="Calibri"/>
                    <w:color w:val="333333"/>
                  </w:rPr>
                  <w:t xml:space="preserve"> or</w:t>
                </w:r>
                <w:proofErr w:type="gramEnd"/>
                <w:r w:rsidRPr="578E30E6">
                  <w:rPr>
                    <w:rFonts w:cs="Calibri"/>
                    <w:color w:val="333333"/>
                  </w:rPr>
                  <w:t xml:space="preserve"> equivalent professional experience in the energy sector. </w:t>
                </w:r>
              </w:p>
              <w:p w14:paraId="2B063E62" w14:textId="77777777" w:rsidR="00DF2936" w:rsidRPr="004A73BA" w:rsidRDefault="00322D89" w:rsidP="578E30E6">
                <w:pPr>
                  <w:pStyle w:val="ListParagraph"/>
                  <w:numPr>
                    <w:ilvl w:val="0"/>
                    <w:numId w:val="146"/>
                  </w:numPr>
                  <w:autoSpaceDE w:val="0"/>
                  <w:autoSpaceDN w:val="0"/>
                  <w:adjustRightInd w:val="0"/>
                  <w:spacing w:after="0"/>
                  <w:rPr>
                    <w:rFonts w:cs="Calibri"/>
                    <w:color w:val="333333"/>
                  </w:rPr>
                </w:pPr>
                <w:r w:rsidRPr="578E30E6">
                  <w:rPr>
                    <w:rFonts w:cs="Calibri"/>
                    <w:color w:val="333333"/>
                  </w:rPr>
                  <w:t xml:space="preserve">Native or fully fluent in Portuguese, with the ability to draft and quality assure technical content in Portuguese. </w:t>
                </w:r>
              </w:p>
              <w:p w14:paraId="53808D45" w14:textId="77777777" w:rsidR="00EA4FA7" w:rsidRDefault="00322D89" w:rsidP="578E30E6">
                <w:pPr>
                  <w:pStyle w:val="ListParagraph"/>
                  <w:numPr>
                    <w:ilvl w:val="0"/>
                    <w:numId w:val="146"/>
                  </w:numPr>
                  <w:autoSpaceDE w:val="0"/>
                  <w:autoSpaceDN w:val="0"/>
                  <w:adjustRightInd w:val="0"/>
                  <w:spacing w:after="0"/>
                  <w:rPr>
                    <w:rFonts w:cs="Calibri"/>
                    <w:color w:val="333333"/>
                  </w:rPr>
                </w:pPr>
                <w:r w:rsidRPr="578E30E6">
                  <w:rPr>
                    <w:rFonts w:cs="Calibri"/>
                    <w:color w:val="333333"/>
                  </w:rPr>
                  <w:t xml:space="preserve">Documented experience in the Mozambican power sector, with established working relationships across MIREME, EDM, ARENE and FUNAE, evidenced by engagement in the last five (5) years. </w:t>
                </w:r>
              </w:p>
              <w:p w14:paraId="5D7223CD" w14:textId="0C73DA0B" w:rsidR="00322D89" w:rsidRPr="004A73BA" w:rsidRDefault="00322D89" w:rsidP="578E30E6">
                <w:pPr>
                  <w:pStyle w:val="ListParagraph"/>
                  <w:numPr>
                    <w:ilvl w:val="0"/>
                    <w:numId w:val="146"/>
                  </w:numPr>
                  <w:autoSpaceDE w:val="0"/>
                  <w:autoSpaceDN w:val="0"/>
                  <w:adjustRightInd w:val="0"/>
                  <w:spacing w:after="0"/>
                  <w:rPr>
                    <w:rFonts w:cs="Calibri"/>
                    <w:color w:val="333333"/>
                  </w:rPr>
                </w:pPr>
                <w:r w:rsidRPr="578E30E6">
                  <w:rPr>
                    <w:rFonts w:cs="Calibri"/>
                    <w:color w:val="333333"/>
                  </w:rPr>
                  <w:t>Documented record of independently organising and conducting in-country institutional consultations without third-party facilitation, which is essential to this assignment given section 3.4.</w:t>
                </w:r>
              </w:p>
            </w:tc>
          </w:tr>
        </w:tbl>
        <w:p w14:paraId="30F09507" w14:textId="77777777" w:rsid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52B468D7" w14:textId="77777777" w:rsidR="00BD0228" w:rsidRPr="00322D89" w:rsidRDefault="00BD0228" w:rsidP="00BD0228">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SC 2 – Minimum Team Composition</w:t>
          </w:r>
        </w:p>
        <w:p w14:paraId="6E26CF74" w14:textId="77777777" w:rsidR="00BD0228" w:rsidRPr="00322D89" w:rsidRDefault="00BD0228" w:rsidP="00BD0228">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The Contractor must propose a team that, as a minimum, demonstrably meets the minimum requirements of </w:t>
          </w:r>
          <w:r w:rsidRPr="7E613D5D">
            <w:rPr>
              <w:rFonts w:ascii="Georgia" w:eastAsiaTheme="minorEastAsia" w:hAnsi="Georgia" w:cstheme="minorBidi"/>
              <w:i/>
              <w:iCs/>
              <w:color w:val="585756"/>
              <w:sz w:val="21"/>
              <w:szCs w:val="21"/>
            </w:rPr>
            <w:t>all five</w:t>
          </w:r>
          <w:r w:rsidRPr="7E613D5D">
            <w:rPr>
              <w:rFonts w:ascii="Georgia" w:eastAsiaTheme="minorEastAsia" w:hAnsi="Georgia" w:cstheme="minorBidi"/>
              <w:color w:val="585756"/>
              <w:sz w:val="21"/>
              <w:szCs w:val="21"/>
            </w:rPr>
            <w:t xml:space="preserve"> profiles specified in the Team Composition section of this </w:t>
          </w:r>
          <w:proofErr w:type="spellStart"/>
          <w:r w:rsidRPr="7E613D5D">
            <w:rPr>
              <w:rFonts w:ascii="Georgia" w:eastAsiaTheme="minorEastAsia" w:hAnsi="Georgia" w:cstheme="minorBidi"/>
              <w:color w:val="585756"/>
              <w:sz w:val="21"/>
              <w:szCs w:val="21"/>
            </w:rPr>
            <w:t>ToR</w:t>
          </w:r>
          <w:proofErr w:type="spellEnd"/>
          <w:r w:rsidRPr="7E613D5D">
            <w:rPr>
              <w:rFonts w:ascii="Georgia" w:eastAsiaTheme="minorEastAsia" w:hAnsi="Georgia" w:cstheme="minorBidi"/>
              <w:color w:val="585756"/>
              <w:sz w:val="21"/>
              <w:szCs w:val="21"/>
            </w:rPr>
            <w:t xml:space="preserve">. A single expert may satisfy more than one profile where the CV evidences the requirements of each. The team must in all cases include the Team Leader and the National Expert (Mozambique). Each profile must be evidenced by a signed CV demonstrating the academic qualification where one is specified for that </w:t>
          </w:r>
          <w:r w:rsidRPr="7E613D5D">
            <w:rPr>
              <w:rFonts w:ascii="Georgia" w:eastAsiaTheme="minorEastAsia" w:hAnsi="Georgia" w:cstheme="minorBidi"/>
              <w:color w:val="585756"/>
              <w:sz w:val="21"/>
              <w:szCs w:val="21"/>
            </w:rPr>
            <w:lastRenderedPageBreak/>
            <w:t>profile, and the minimum years of relevant experience specified for the profile. The proposed team must collectively evidence coverage of both e-mobility and e-cooking; where the E-Mobility and E-Cooking Specialist covers only one of the two, another named team member must evidence the other.</w:t>
          </w:r>
        </w:p>
        <w:p w14:paraId="61F17CB1" w14:textId="77777777" w:rsidR="00BD0228" w:rsidRPr="00322D89" w:rsidRDefault="00BD0228" w:rsidP="00BD0228">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For the National Expert (Mozambique), the CV must additionally evidence Mozambican nationality; fluency in Portuguese; established working relationships across MIREME, EDM, ARENE and FUNAE with engagement in the last five (5) years; and a track record of independently organising in-country institutional consultations without third-party facilitation.</w:t>
          </w:r>
        </w:p>
        <w:p w14:paraId="08496D58" w14:textId="77777777" w:rsidR="00BD0228" w:rsidRPr="00322D89" w:rsidRDefault="00BD0228" w:rsidP="00BD0228">
          <w:pPr>
            <w:spacing w:after="160" w:line="276" w:lineRule="auto"/>
            <w:jc w:val="left"/>
            <w:rPr>
              <w:rFonts w:ascii="Georgia" w:eastAsiaTheme="minorEastAsia" w:hAnsi="Georgia" w:cstheme="minorBidi"/>
              <w:color w:val="585756"/>
              <w:sz w:val="21"/>
              <w:szCs w:val="21"/>
            </w:rPr>
          </w:pPr>
        </w:p>
        <w:p w14:paraId="03F470AF" w14:textId="77777777" w:rsidR="00BD0228" w:rsidRPr="00322D89" w:rsidRDefault="00BD0228" w:rsidP="00BD0228">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b/>
              <w:bCs/>
              <w:color w:val="585756"/>
              <w:sz w:val="21"/>
              <w:szCs w:val="21"/>
            </w:rPr>
            <w:t>SC3 - Minimum national content</w:t>
          </w:r>
          <w:r w:rsidRPr="7E613D5D">
            <w:rPr>
              <w:rFonts w:ascii="Georgia" w:eastAsiaTheme="minorEastAsia" w:hAnsi="Georgia" w:cstheme="minorBidi"/>
              <w:color w:val="585756"/>
              <w:sz w:val="21"/>
              <w:szCs w:val="21"/>
            </w:rPr>
            <w:t xml:space="preserve"> </w:t>
          </w:r>
        </w:p>
        <w:p w14:paraId="5393A764" w14:textId="77777777" w:rsidR="00BD0228" w:rsidRDefault="00BD0228" w:rsidP="00BD0228">
          <w:pPr>
            <w:spacing w:after="160" w:line="276" w:lineRule="auto"/>
            <w:jc w:val="left"/>
            <w:rPr>
              <w:rFonts w:ascii="Georgia" w:eastAsiaTheme="minorEastAsia" w:hAnsi="Georgia" w:cstheme="minorBidi"/>
              <w:b/>
              <w:bCs/>
              <w:color w:val="585756"/>
              <w:sz w:val="21"/>
              <w:szCs w:val="21"/>
            </w:rPr>
          </w:pPr>
          <w:r w:rsidRPr="578E30E6">
            <w:rPr>
              <w:rFonts w:ascii="Georgia" w:eastAsiaTheme="minorEastAsia" w:hAnsi="Georgia" w:cstheme="minorBidi"/>
              <w:color w:val="585756"/>
              <w:sz w:val="21"/>
              <w:szCs w:val="21"/>
            </w:rPr>
            <w:t xml:space="preserve">The tender must allocate at least twenty per cent (20%) of total key-expert days to Mozambican national/s expert/s. These key-expert days are the days of the five profiles specified in the Team Composition section and no other days. A Mozambican national expert is as defined in the award criteria. This must be evidenced by a table of expert days by person, nationality, role, deliverable and number of days. A bidder that does not reach the threshold will not be evaluated further. Bidders are encouraged to provide this information in a table format. </w:t>
          </w:r>
          <w:r w:rsidRPr="578E30E6">
            <w:rPr>
              <w:rFonts w:ascii="Georgia" w:eastAsiaTheme="minorEastAsia" w:hAnsi="Georgia" w:cstheme="minorBidi"/>
              <w:b/>
              <w:bCs/>
              <w:color w:val="585756"/>
              <w:sz w:val="21"/>
              <w:szCs w:val="21"/>
            </w:rPr>
            <w:t>Days allocated to scheduling, logistics, administration, interpretation or translation do not count towards the threshold.</w:t>
          </w:r>
        </w:p>
        <w:p w14:paraId="62897B8C" w14:textId="77777777" w:rsidR="00BD0228" w:rsidRPr="00655676" w:rsidRDefault="00BD0228" w:rsidP="00BD0228">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 xml:space="preserve">Bidders must note that the 20% floor responds to the specific needs of this assignment, that it requires significant </w:t>
          </w:r>
          <w:proofErr w:type="gramStart"/>
          <w:r w:rsidRPr="578E30E6">
            <w:rPr>
              <w:rFonts w:ascii="Georgia" w:eastAsiaTheme="minorEastAsia" w:hAnsi="Georgia" w:cstheme="minorBidi"/>
              <w:color w:val="585756"/>
              <w:sz w:val="21"/>
              <w:szCs w:val="21"/>
            </w:rPr>
            <w:t>engagement  EDM</w:t>
          </w:r>
          <w:proofErr w:type="gramEnd"/>
          <w:r w:rsidRPr="578E30E6">
            <w:rPr>
              <w:rFonts w:ascii="Georgia" w:eastAsiaTheme="minorEastAsia" w:hAnsi="Georgia" w:cstheme="minorBidi"/>
              <w:color w:val="585756"/>
              <w:sz w:val="21"/>
              <w:szCs w:val="21"/>
            </w:rPr>
            <w:t xml:space="preserve"> and CFM to obtain, non-public, operational and network data, as well as with MIREME, FUNAE and ARENE for consultation. This </w:t>
          </w:r>
          <w:proofErr w:type="spellStart"/>
          <w:r w:rsidRPr="578E30E6">
            <w:rPr>
              <w:rFonts w:ascii="Georgia" w:eastAsiaTheme="minorEastAsia" w:hAnsi="Georgia" w:cstheme="minorBidi"/>
              <w:color w:val="585756"/>
              <w:sz w:val="21"/>
              <w:szCs w:val="21"/>
            </w:rPr>
            <w:t>engament</w:t>
          </w:r>
          <w:proofErr w:type="spellEnd"/>
          <w:r w:rsidRPr="578E30E6">
            <w:rPr>
              <w:rFonts w:ascii="Georgia" w:eastAsiaTheme="minorEastAsia" w:hAnsi="Georgia" w:cstheme="minorBidi"/>
              <w:color w:val="585756"/>
              <w:sz w:val="21"/>
              <w:szCs w:val="21"/>
            </w:rPr>
            <w:t xml:space="preserve"> must be led by a national expert with a demonstrated prior working relationship with CFM and EDM. The 20% floor is set as </w:t>
          </w:r>
          <w:r w:rsidRPr="578E30E6">
            <w:rPr>
              <w:rFonts w:ascii="Georgia" w:eastAsiaTheme="minorEastAsia" w:hAnsi="Georgia" w:cs="Calibri"/>
              <w:color w:val="333333"/>
              <w:sz w:val="21"/>
              <w:szCs w:val="21"/>
            </w:rPr>
            <w:t>set at the minimum level judged sufficient to resource that engagement, and it does not restrict the Contractor's freedom to source the specialised international profiles the assignment also requires. A tender that meets the 20% will not be rejected for immaterial differences in the presentation of the expert-days table, provided the 20% can be verified from the tender as a whole</w:t>
          </w:r>
        </w:p>
        <w:p w14:paraId="4F5589FE" w14:textId="77777777" w:rsidR="00BD0228" w:rsidRPr="00322D89" w:rsidRDefault="00BD0228" w:rsidP="00BD0228">
          <w:pPr>
            <w:spacing w:after="160" w:line="276" w:lineRule="auto"/>
            <w:jc w:val="left"/>
            <w:rPr>
              <w:rFonts w:ascii="Georgia" w:eastAsiaTheme="minorEastAsia" w:hAnsi="Georgia" w:cstheme="minorBidi"/>
              <w:b/>
              <w:bCs/>
              <w:color w:val="585756"/>
              <w:sz w:val="21"/>
              <w:szCs w:val="21"/>
            </w:rPr>
          </w:pPr>
          <w:r w:rsidRPr="7E613D5D">
            <w:rPr>
              <w:rFonts w:ascii="Georgia" w:eastAsiaTheme="minorEastAsia" w:hAnsi="Georgia" w:cstheme="minorBidi"/>
              <w:b/>
              <w:bCs/>
              <w:color w:val="585756"/>
              <w:sz w:val="21"/>
              <w:szCs w:val="21"/>
            </w:rPr>
            <w:t>SC4 - Absence of conflict of interest.</w:t>
          </w:r>
        </w:p>
        <w:p w14:paraId="1F9BB0D7" w14:textId="77777777" w:rsidR="00BD0228" w:rsidRDefault="00BD0228" w:rsidP="00BD0228">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w:t>
          </w:r>
        </w:p>
        <w:p w14:paraId="32DBDA3C" w14:textId="7DB97282" w:rsidR="00BD0228" w:rsidRPr="00322D89" w:rsidRDefault="00BD0228" w:rsidP="00BD0228">
          <w:pPr>
            <w:spacing w:after="160" w:line="276" w:lineRule="auto"/>
            <w:jc w:val="left"/>
            <w:rPr>
              <w:rFonts w:ascii="Georgia" w:eastAsiaTheme="minorEastAsia" w:hAnsi="Georgia" w:cs="Calibri"/>
              <w:color w:val="333333"/>
              <w:sz w:val="21"/>
              <w:szCs w:val="21"/>
            </w:rPr>
          </w:pPr>
          <w:r w:rsidRPr="578E30E6">
            <w:rPr>
              <w:rFonts w:ascii="Georgia" w:eastAsiaTheme="minorEastAsia" w:hAnsi="Georgia" w:cstheme="minorBidi"/>
              <w:color w:val="585756"/>
              <w:sz w:val="21"/>
              <w:szCs w:val="21"/>
            </w:rPr>
            <w:t xml:space="preserve">This assignment produces draft Terms of Reference for follow-on studies that the Government of Mozambique and its partners intend to procure separately. To prevent an unfair competitive advantage and any distortion of that later competition, the Contractor, together with any entity affiliated with, controlled by, controlling or under common control with the Contractor, and any individual proposed in the team, shall be excluded from tendering for, or from participating in any capacity in, any follow-on assignment procured on the basis of a Terms of Reference outline produced under this contract. By submitting a </w:t>
          </w:r>
          <w:proofErr w:type="gramStart"/>
          <w:r w:rsidRPr="578E30E6">
            <w:rPr>
              <w:rFonts w:ascii="Georgia" w:eastAsiaTheme="minorEastAsia" w:hAnsi="Georgia" w:cstheme="minorBidi"/>
              <w:color w:val="585756"/>
              <w:sz w:val="21"/>
              <w:szCs w:val="21"/>
            </w:rPr>
            <w:t>tender</w:t>
          </w:r>
          <w:proofErr w:type="gramEnd"/>
          <w:r w:rsidRPr="578E30E6">
            <w:rPr>
              <w:rFonts w:ascii="Georgia" w:eastAsiaTheme="minorEastAsia" w:hAnsi="Georgia" w:cstheme="minorBidi"/>
              <w:color w:val="585756"/>
              <w:sz w:val="21"/>
              <w:szCs w:val="21"/>
            </w:rPr>
            <w:t xml:space="preserve"> the Contractor accepts this restriction.</w:t>
          </w:r>
        </w:p>
        <w:p w14:paraId="374FF721" w14:textId="77777777" w:rsidR="00BD0228" w:rsidRPr="00322D89" w:rsidRDefault="00BD0228" w:rsidP="00BD0228">
          <w:pPr>
            <w:spacing w:after="160" w:line="276" w:lineRule="auto"/>
            <w:jc w:val="left"/>
            <w:rPr>
              <w:rFonts w:ascii="Georgia" w:eastAsiaTheme="minorEastAsia" w:hAnsi="Georgia" w:cs="Calibri"/>
              <w:color w:val="333333"/>
              <w:sz w:val="21"/>
              <w:szCs w:val="21"/>
            </w:rPr>
          </w:pPr>
        </w:p>
        <w:p w14:paraId="33CA68C4" w14:textId="77777777" w:rsidR="00BD0228" w:rsidRPr="00322D89" w:rsidRDefault="00BD0228" w:rsidP="7E613D5D">
          <w:pPr>
            <w:autoSpaceDE w:val="0"/>
            <w:autoSpaceDN w:val="0"/>
            <w:adjustRightInd w:val="0"/>
            <w:spacing w:after="0" w:line="276" w:lineRule="auto"/>
            <w:rPr>
              <w:rFonts w:ascii="Georgia" w:eastAsiaTheme="minorEastAsia" w:hAnsi="Georgia" w:cs="Calibri"/>
              <w:color w:val="333333"/>
              <w:sz w:val="21"/>
              <w:szCs w:val="21"/>
            </w:rPr>
          </w:pPr>
        </w:p>
        <w:p w14:paraId="189209C8"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358E0823" w14:textId="77777777" w:rsidR="00322D89" w:rsidRPr="00322D89" w:rsidRDefault="00322D89" w:rsidP="7E613D5D">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EastAsia" w:hAnsiTheme="minorHAnsi" w:cstheme="minorBidi"/>
              <w:b/>
              <w:bCs/>
              <w:color w:val="FFFFFF" w:themeColor="background1"/>
              <w:sz w:val="32"/>
              <w:szCs w:val="32"/>
            </w:rPr>
          </w:pPr>
          <w:bookmarkStart w:id="111" w:name="_Toc236031519"/>
          <w:r w:rsidRPr="7E613D5D">
            <w:rPr>
              <w:rFonts w:asciiTheme="minorHAnsi" w:eastAsiaTheme="minorEastAsia" w:hAnsiTheme="minorHAnsi" w:cstheme="minorBidi"/>
              <w:b/>
              <w:bCs/>
              <w:color w:val="FFFFFF" w:themeColor="background1"/>
              <w:sz w:val="32"/>
              <w:szCs w:val="32"/>
            </w:rPr>
            <w:t>Selection Criteria</w:t>
          </w:r>
          <w:bookmarkEnd w:id="111"/>
        </w:p>
        <w:p w14:paraId="24DAEF5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The Selection Criteria below are pass/fail minimum requirements. </w:t>
          </w:r>
          <w:proofErr w:type="gramStart"/>
          <w:r w:rsidRPr="7E613D5D">
            <w:rPr>
              <w:rFonts w:ascii="Georgia" w:eastAsiaTheme="minorEastAsia" w:hAnsi="Georgia" w:cs="Calibri"/>
              <w:color w:val="333333"/>
              <w:sz w:val="21"/>
              <w:szCs w:val="21"/>
            </w:rPr>
            <w:t>Contractors  must</w:t>
          </w:r>
          <w:proofErr w:type="gramEnd"/>
          <w:r w:rsidRPr="7E613D5D">
            <w:rPr>
              <w:rFonts w:ascii="Georgia" w:eastAsiaTheme="minorEastAsia" w:hAnsi="Georgia" w:cs="Calibri"/>
              <w:color w:val="333333"/>
              <w:sz w:val="21"/>
              <w:szCs w:val="21"/>
            </w:rPr>
            <w:t xml:space="preserve"> satisfy the selection criteria. Compliance is established </w:t>
          </w:r>
          <w:proofErr w:type="gramStart"/>
          <w:r w:rsidRPr="7E613D5D">
            <w:rPr>
              <w:rFonts w:ascii="Georgia" w:eastAsiaTheme="minorEastAsia" w:hAnsi="Georgia" w:cs="Calibri"/>
              <w:color w:val="333333"/>
              <w:sz w:val="21"/>
              <w:szCs w:val="21"/>
            </w:rPr>
            <w:t>on the basis of</w:t>
          </w:r>
          <w:proofErr w:type="gramEnd"/>
          <w:r w:rsidRPr="7E613D5D">
            <w:rPr>
              <w:rFonts w:ascii="Georgia" w:eastAsiaTheme="minorEastAsia" w:hAnsi="Georgia" w:cs="Calibri"/>
              <w:color w:val="333333"/>
              <w:sz w:val="21"/>
              <w:szCs w:val="21"/>
            </w:rPr>
            <w:t xml:space="preserve"> documentary evidence submitted by the contractor; </w:t>
          </w:r>
        </w:p>
        <w:p w14:paraId="7E1BF700"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11DFAF84"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 xml:space="preserve">SC1 - Minimum technical capacity </w:t>
          </w:r>
        </w:p>
        <w:p w14:paraId="4D5D1FD0" w14:textId="4E6ADF49"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 xml:space="preserve">The contractor must demonstrate completion, in the </w:t>
          </w:r>
          <w:proofErr w:type="gramStart"/>
          <w:r w:rsidRPr="578E30E6">
            <w:rPr>
              <w:rFonts w:ascii="Georgia" w:eastAsiaTheme="minorEastAsia" w:hAnsi="Georgia" w:cs="Calibri"/>
              <w:color w:val="333333"/>
              <w:sz w:val="21"/>
              <w:szCs w:val="21"/>
            </w:rPr>
            <w:t xml:space="preserve">last </w:t>
          </w:r>
          <w:r w:rsidR="00B81D1C" w:rsidRPr="578E30E6">
            <w:rPr>
              <w:rFonts w:ascii="Georgia" w:eastAsiaTheme="minorEastAsia" w:hAnsi="Georgia" w:cs="Calibri"/>
              <w:color w:val="333333"/>
              <w:sz w:val="21"/>
              <w:szCs w:val="21"/>
            </w:rPr>
            <w:t xml:space="preserve"> </w:t>
          </w:r>
          <w:r w:rsidRPr="578E30E6">
            <w:rPr>
              <w:rFonts w:ascii="Georgia" w:eastAsiaTheme="minorEastAsia" w:hAnsi="Georgia" w:cs="Calibri"/>
              <w:color w:val="333333"/>
              <w:sz w:val="21"/>
              <w:szCs w:val="21"/>
            </w:rPr>
            <w:t>(</w:t>
          </w:r>
          <w:proofErr w:type="gramEnd"/>
          <w:r w:rsidR="00B81D1C" w:rsidRPr="578E30E6">
            <w:rPr>
              <w:rFonts w:ascii="Georgia" w:eastAsiaTheme="minorEastAsia" w:hAnsi="Georgia" w:cs="Calibri"/>
              <w:color w:val="333333"/>
              <w:sz w:val="21"/>
              <w:szCs w:val="21"/>
            </w:rPr>
            <w:t>7</w:t>
          </w:r>
          <w:r w:rsidRPr="578E30E6">
            <w:rPr>
              <w:rFonts w:ascii="Georgia" w:eastAsiaTheme="minorEastAsia" w:hAnsi="Georgia" w:cs="Calibri"/>
              <w:color w:val="333333"/>
              <w:sz w:val="21"/>
              <w:szCs w:val="21"/>
            </w:rPr>
            <w:t xml:space="preserve">) years, of at least two (2) assignments in the energy sector in Sub-Saharan Africa, of which at least one (1) has covered policy, strategy or scoping analysis (as opposed to purely engineering or supervision work) and at least one (1) covered power system </w:t>
          </w:r>
          <w:r w:rsidRPr="578E30E6">
            <w:rPr>
              <w:rFonts w:ascii="Georgia" w:eastAsiaTheme="minorEastAsia" w:hAnsi="Georgia" w:cs="Calibri"/>
              <w:color w:val="333333"/>
              <w:sz w:val="21"/>
              <w:szCs w:val="21"/>
            </w:rPr>
            <w:lastRenderedPageBreak/>
            <w:t>planning or network investment planning. Documentary evidence must be supplied, together with the completed form below:</w:t>
          </w:r>
        </w:p>
        <w:p w14:paraId="089A45A2"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216E0DE1" w14:textId="489AA666"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Reference Assignment form </w:t>
          </w:r>
        </w:p>
        <w:tbl>
          <w:tblPr>
            <w:tblStyle w:val="PlainTable2"/>
            <w:tblW w:w="9360" w:type="dxa"/>
            <w:tblLook w:val="0000" w:firstRow="0" w:lastRow="0" w:firstColumn="0" w:lastColumn="0" w:noHBand="0" w:noVBand="0"/>
          </w:tblPr>
          <w:tblGrid>
            <w:gridCol w:w="600"/>
            <w:gridCol w:w="3160"/>
            <w:gridCol w:w="5600"/>
          </w:tblGrid>
          <w:tr w:rsidR="00322D89" w:rsidRPr="00322D89" w14:paraId="0796F4D3"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161722CB"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w:t>
                </w:r>
              </w:p>
            </w:tc>
            <w:tc>
              <w:tcPr>
                <w:cnfStyle w:val="000001000000" w:firstRow="0" w:lastRow="0" w:firstColumn="0" w:lastColumn="0" w:oddVBand="0" w:evenVBand="1" w:oddHBand="0" w:evenHBand="0" w:firstRowFirstColumn="0" w:firstRowLastColumn="0" w:lastRowFirstColumn="0" w:lastRowLastColumn="0"/>
                <w:tcW w:w="3160" w:type="dxa"/>
              </w:tcPr>
              <w:p w14:paraId="109E861D"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Field</w:t>
                </w:r>
              </w:p>
            </w:tc>
            <w:tc>
              <w:tcPr>
                <w:cnfStyle w:val="000010000000" w:firstRow="0" w:lastRow="0" w:firstColumn="0" w:lastColumn="0" w:oddVBand="1" w:evenVBand="0" w:oddHBand="0" w:evenHBand="0" w:firstRowFirstColumn="0" w:firstRowLastColumn="0" w:lastRowFirstColumn="0" w:lastRowLastColumn="0"/>
                <w:tcW w:w="5600" w:type="dxa"/>
              </w:tcPr>
              <w:p w14:paraId="2C8BBB23"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Contractor response</w:t>
                </w:r>
              </w:p>
            </w:tc>
          </w:tr>
          <w:tr w:rsidR="00322D89" w:rsidRPr="00322D89" w14:paraId="4A60E4DB"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453B0497"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1</w:t>
                </w:r>
              </w:p>
            </w:tc>
            <w:tc>
              <w:tcPr>
                <w:cnfStyle w:val="000001000000" w:firstRow="0" w:lastRow="0" w:firstColumn="0" w:lastColumn="0" w:oddVBand="0" w:evenVBand="1" w:oddHBand="0" w:evenHBand="0" w:firstRowFirstColumn="0" w:firstRowLastColumn="0" w:lastRowFirstColumn="0" w:lastRowLastColumn="0"/>
                <w:tcW w:w="3160" w:type="dxa"/>
              </w:tcPr>
              <w:p w14:paraId="042BE8B4"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Assignment title</w:t>
                </w:r>
              </w:p>
            </w:tc>
            <w:tc>
              <w:tcPr>
                <w:cnfStyle w:val="000010000000" w:firstRow="0" w:lastRow="0" w:firstColumn="0" w:lastColumn="0" w:oddVBand="1" w:evenVBand="0" w:oddHBand="0" w:evenHBand="0" w:firstRowFirstColumn="0" w:firstRowLastColumn="0" w:lastRowFirstColumn="0" w:lastRowLastColumn="0"/>
                <w:tcW w:w="5600" w:type="dxa"/>
              </w:tcPr>
              <w:p w14:paraId="238AFEAF"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26594961"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0F5EBAD8"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02387E81"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2</w:t>
                </w:r>
              </w:p>
            </w:tc>
            <w:tc>
              <w:tcPr>
                <w:cnfStyle w:val="000001000000" w:firstRow="0" w:lastRow="0" w:firstColumn="0" w:lastColumn="0" w:oddVBand="0" w:evenVBand="1" w:oddHBand="0" w:evenHBand="0" w:firstRowFirstColumn="0" w:firstRowLastColumn="0" w:lastRowFirstColumn="0" w:lastRowLastColumn="0"/>
                <w:tcW w:w="3160" w:type="dxa"/>
              </w:tcPr>
              <w:p w14:paraId="4C59BF47"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Client (full name and country)</w:t>
                </w:r>
              </w:p>
            </w:tc>
            <w:tc>
              <w:tcPr>
                <w:cnfStyle w:val="000010000000" w:firstRow="0" w:lastRow="0" w:firstColumn="0" w:lastColumn="0" w:oddVBand="1" w:evenVBand="0" w:oddHBand="0" w:evenHBand="0" w:firstRowFirstColumn="0" w:firstRowLastColumn="0" w:lastRowFirstColumn="0" w:lastRowLastColumn="0"/>
                <w:tcW w:w="5600" w:type="dxa"/>
              </w:tcPr>
              <w:p w14:paraId="2A0BEB47"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264DBD2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76D2D323"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4032A7FE"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3</w:t>
                </w:r>
              </w:p>
            </w:tc>
            <w:tc>
              <w:tcPr>
                <w:cnfStyle w:val="000001000000" w:firstRow="0" w:lastRow="0" w:firstColumn="0" w:lastColumn="0" w:oddVBand="0" w:evenVBand="1" w:oddHBand="0" w:evenHBand="0" w:firstRowFirstColumn="0" w:firstRowLastColumn="0" w:lastRowFirstColumn="0" w:lastRowLastColumn="0"/>
                <w:tcW w:w="3160" w:type="dxa"/>
              </w:tcPr>
              <w:p w14:paraId="72638599"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Country / countries where the assignment was implemented</w:t>
                </w:r>
              </w:p>
            </w:tc>
            <w:tc>
              <w:tcPr>
                <w:cnfStyle w:val="000010000000" w:firstRow="0" w:lastRow="0" w:firstColumn="0" w:lastColumn="0" w:oddVBand="1" w:evenVBand="0" w:oddHBand="0" w:evenHBand="0" w:firstRowFirstColumn="0" w:firstRowLastColumn="0" w:lastRowFirstColumn="0" w:lastRowLastColumn="0"/>
                <w:tcW w:w="5600" w:type="dxa"/>
              </w:tcPr>
              <w:p w14:paraId="6F0945F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51CE6A5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5586EDFB"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10FADAC2"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4</w:t>
                </w:r>
              </w:p>
            </w:tc>
            <w:tc>
              <w:tcPr>
                <w:cnfStyle w:val="000001000000" w:firstRow="0" w:lastRow="0" w:firstColumn="0" w:lastColumn="0" w:oddVBand="0" w:evenVBand="1" w:oddHBand="0" w:evenHBand="0" w:firstRowFirstColumn="0" w:firstRowLastColumn="0" w:lastRowFirstColumn="0" w:lastRowLastColumn="0"/>
                <w:tcW w:w="3160" w:type="dxa"/>
              </w:tcPr>
              <w:p w14:paraId="02A6ED77"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Sector </w:t>
                </w:r>
              </w:p>
            </w:tc>
            <w:tc>
              <w:tcPr>
                <w:cnfStyle w:val="000010000000" w:firstRow="0" w:lastRow="0" w:firstColumn="0" w:lastColumn="0" w:oddVBand="1" w:evenVBand="0" w:oddHBand="0" w:evenHBand="0" w:firstRowFirstColumn="0" w:firstRowLastColumn="0" w:lastRowFirstColumn="0" w:lastRowLastColumn="0"/>
                <w:tcW w:w="5600" w:type="dxa"/>
              </w:tcPr>
              <w:p w14:paraId="58F0AF6B"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248676C3"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39EB2589"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3464998A"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5</w:t>
                </w:r>
              </w:p>
            </w:tc>
            <w:tc>
              <w:tcPr>
                <w:cnfStyle w:val="000001000000" w:firstRow="0" w:lastRow="0" w:firstColumn="0" w:lastColumn="0" w:oddVBand="0" w:evenVBand="1" w:oddHBand="0" w:evenHBand="0" w:firstRowFirstColumn="0" w:firstRowLastColumn="0" w:lastRowFirstColumn="0" w:lastRowLastColumn="0"/>
                <w:tcW w:w="3160" w:type="dxa"/>
              </w:tcPr>
              <w:p w14:paraId="1263176E" w14:textId="77777777" w:rsidR="00322D89" w:rsidRPr="00322D89" w:rsidRDefault="00322D8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 xml:space="preserve">Start date (MM/YYYY) and completion date (MM/YYYY). Must fall within the last ten </w:t>
                </w:r>
                <w:r w:rsidRPr="004C55A4">
                  <w:rPr>
                    <w:rFonts w:ascii="Georgia" w:eastAsiaTheme="minorEastAsia" w:hAnsi="Georgia" w:cstheme="minorBidi"/>
                    <w:color w:val="585756"/>
                    <w:sz w:val="21"/>
                    <w:szCs w:val="21"/>
                  </w:rPr>
                  <w:t>(10) years measured from the contractor</w:t>
                </w:r>
                <w:r w:rsidRPr="578E30E6">
                  <w:rPr>
                    <w:rFonts w:ascii="Georgia" w:eastAsiaTheme="minorEastAsia" w:hAnsi="Georgia" w:cstheme="minorBidi"/>
                    <w:color w:val="585756"/>
                    <w:sz w:val="21"/>
                    <w:szCs w:val="21"/>
                  </w:rPr>
                  <w:t xml:space="preserve"> submission deadline.</w:t>
                </w:r>
              </w:p>
            </w:tc>
            <w:tc>
              <w:tcPr>
                <w:cnfStyle w:val="000010000000" w:firstRow="0" w:lastRow="0" w:firstColumn="0" w:lastColumn="0" w:oddVBand="1" w:evenVBand="0" w:oddHBand="0" w:evenHBand="0" w:firstRowFirstColumn="0" w:firstRowLastColumn="0" w:lastRowFirstColumn="0" w:lastRowLastColumn="0"/>
                <w:tcW w:w="5600" w:type="dxa"/>
              </w:tcPr>
              <w:p w14:paraId="7E8697B2"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0C768579"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1819025B"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38BB9E54" w14:textId="464F218D" w:rsidR="00322D89" w:rsidRPr="00322D89" w:rsidRDefault="00293C3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7</w:t>
                </w:r>
              </w:p>
            </w:tc>
            <w:tc>
              <w:tcPr>
                <w:cnfStyle w:val="000001000000" w:firstRow="0" w:lastRow="0" w:firstColumn="0" w:lastColumn="0" w:oddVBand="0" w:evenVBand="1" w:oddHBand="0" w:evenHBand="0" w:firstRowFirstColumn="0" w:firstRowLastColumn="0" w:lastRowFirstColumn="0" w:lastRowLastColumn="0"/>
                <w:tcW w:w="3160" w:type="dxa"/>
              </w:tcPr>
              <w:p w14:paraId="10B5D2E9"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Role of the contractor in the assignment (lead / consortium member / subcontractor)</w:t>
                </w:r>
              </w:p>
            </w:tc>
            <w:tc>
              <w:tcPr>
                <w:cnfStyle w:val="000010000000" w:firstRow="0" w:lastRow="0" w:firstColumn="0" w:lastColumn="0" w:oddVBand="1" w:evenVBand="0" w:oddHBand="0" w:evenHBand="0" w:firstRowFirstColumn="0" w:firstRowLastColumn="0" w:lastRowFirstColumn="0" w:lastRowLastColumn="0"/>
                <w:tcW w:w="5600" w:type="dxa"/>
              </w:tcPr>
              <w:p w14:paraId="2A68F8AE"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197E98E2"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127C1A0E" w14:textId="30BEF7D5" w:rsidR="00322D89" w:rsidRPr="00322D89" w:rsidRDefault="00293C3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8</w:t>
                </w:r>
              </w:p>
            </w:tc>
            <w:tc>
              <w:tcPr>
                <w:cnfStyle w:val="000001000000" w:firstRow="0" w:lastRow="0" w:firstColumn="0" w:lastColumn="0" w:oddVBand="0" w:evenVBand="1" w:oddHBand="0" w:evenHBand="0" w:firstRowFirstColumn="0" w:firstRowLastColumn="0" w:lastRowFirstColumn="0" w:lastRowLastColumn="0"/>
                <w:tcW w:w="3160" w:type="dxa"/>
              </w:tcPr>
              <w:p w14:paraId="3E003904"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Type of work performed (tick all that apply;):</w:t>
                </w:r>
              </w:p>
            </w:tc>
            <w:tc>
              <w:tcPr>
                <w:cnfStyle w:val="000010000000" w:firstRow="0" w:lastRow="0" w:firstColumn="0" w:lastColumn="0" w:oddVBand="1" w:evenVBand="0" w:oddHBand="0" w:evenHBand="0" w:firstRowFirstColumn="0" w:firstRowLastColumn="0" w:lastRowFirstColumn="0" w:lastRowLastColumn="0"/>
                <w:tcW w:w="5600" w:type="dxa"/>
              </w:tcPr>
              <w:p w14:paraId="2998358E"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Policy or strategy analysis</w:t>
                </w:r>
              </w:p>
              <w:p w14:paraId="4F4B6007"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Scoping or pre-feasibility analysis</w:t>
                </w:r>
              </w:p>
              <w:p w14:paraId="19AFC569" w14:textId="67EF4A36" w:rsidR="00322D89" w:rsidRPr="00322D89" w:rsidRDefault="00322D89" w:rsidP="578E30E6">
                <w:pPr>
                  <w:autoSpaceDE w:val="0"/>
                  <w:autoSpaceDN w:val="0"/>
                  <w:adjustRightInd w:val="0"/>
                  <w:spacing w:after="160" w:line="276" w:lineRule="auto"/>
                  <w:rPr>
                    <w:rFonts w:ascii="Georgia" w:eastAsiaTheme="minorEastAsia" w:hAnsi="Georgia" w:cs="Calibri"/>
                    <w:color w:val="333333"/>
                    <w:sz w:val="21"/>
                    <w:szCs w:val="21"/>
                  </w:rPr>
                </w:pPr>
                <w:r w:rsidRPr="578E30E6">
                  <w:rPr>
                    <w:rFonts w:ascii="Segoe UI Symbol" w:eastAsiaTheme="minorEastAsia" w:hAnsi="Segoe UI Symbol" w:cs="Segoe UI Symbol"/>
                    <w:color w:val="333333"/>
                    <w:sz w:val="21"/>
                    <w:szCs w:val="21"/>
                  </w:rPr>
                  <w:t>☐</w:t>
                </w:r>
                <w:r w:rsidRPr="578E30E6">
                  <w:rPr>
                    <w:rFonts w:ascii="Georgia" w:eastAsiaTheme="minorEastAsia" w:hAnsi="Georgia" w:cs="Calibri"/>
                    <w:color w:val="333333"/>
                    <w:sz w:val="21"/>
                    <w:szCs w:val="21"/>
                  </w:rPr>
                  <w:t xml:space="preserve"> </w:t>
                </w:r>
                <w:r w:rsidR="00B63A07" w:rsidRPr="578E30E6">
                  <w:rPr>
                    <w:rFonts w:ascii="Georgia" w:eastAsiaTheme="minorEastAsia" w:hAnsi="Georgia" w:cs="Calibri"/>
                    <w:color w:val="333333"/>
                    <w:sz w:val="21"/>
                    <w:szCs w:val="21"/>
                  </w:rPr>
                  <w:t>Planning</w:t>
                </w:r>
                <w:r w:rsidRPr="578E30E6">
                  <w:rPr>
                    <w:rFonts w:ascii="Georgia" w:eastAsiaTheme="minorEastAsia" w:hAnsi="Georgia" w:cs="Calibri"/>
                    <w:color w:val="333333"/>
                    <w:sz w:val="21"/>
                    <w:szCs w:val="21"/>
                  </w:rPr>
                  <w:t xml:space="preserve"> </w:t>
                </w:r>
              </w:p>
              <w:p w14:paraId="073510F5" w14:textId="508FCBA0" w:rsidR="00322D89" w:rsidRPr="00322D89" w:rsidRDefault="00322D89" w:rsidP="578E30E6">
                <w:pPr>
                  <w:autoSpaceDE w:val="0"/>
                  <w:autoSpaceDN w:val="0"/>
                  <w:adjustRightInd w:val="0"/>
                  <w:spacing w:after="160" w:line="276" w:lineRule="auto"/>
                  <w:rPr>
                    <w:rFonts w:ascii="Georgia" w:eastAsiaTheme="minorEastAsia" w:hAnsi="Georgia" w:cs="Calibri"/>
                    <w:color w:val="333333"/>
                    <w:sz w:val="21"/>
                    <w:szCs w:val="21"/>
                  </w:rPr>
                </w:pPr>
                <w:r w:rsidRPr="578E30E6">
                  <w:rPr>
                    <w:rFonts w:ascii="Segoe UI Symbol" w:eastAsiaTheme="minorEastAsia" w:hAnsi="Segoe UI Symbol" w:cs="Segoe UI Symbol"/>
                    <w:color w:val="333333"/>
                    <w:sz w:val="21"/>
                    <w:szCs w:val="21"/>
                  </w:rPr>
                  <w:t>☐</w:t>
                </w:r>
                <w:r w:rsidRPr="578E30E6">
                  <w:rPr>
                    <w:rFonts w:ascii="Georgia" w:eastAsiaTheme="minorEastAsia" w:hAnsi="Georgia" w:cs="Calibri"/>
                    <w:color w:val="333333"/>
                    <w:sz w:val="21"/>
                    <w:szCs w:val="21"/>
                  </w:rPr>
                  <w:t xml:space="preserve"> / project management</w:t>
                </w:r>
              </w:p>
              <w:p w14:paraId="19D8493E"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Other(specify): _____________________________</w:t>
                </w:r>
              </w:p>
            </w:tc>
          </w:tr>
          <w:tr w:rsidR="00322D89" w:rsidRPr="00322D89" w14:paraId="74A7F062"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28BBC2E9" w14:textId="4765EE13" w:rsidR="00322D89" w:rsidRPr="00322D89" w:rsidRDefault="009F2C15"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9</w:t>
                </w:r>
              </w:p>
            </w:tc>
            <w:tc>
              <w:tcPr>
                <w:cnfStyle w:val="000001000000" w:firstRow="0" w:lastRow="0" w:firstColumn="0" w:lastColumn="0" w:oddVBand="0" w:evenVBand="1" w:oddHBand="0" w:evenHBand="0" w:firstRowFirstColumn="0" w:firstRowLastColumn="0" w:lastRowFirstColumn="0" w:lastRowLastColumn="0"/>
                <w:tcW w:w="3160" w:type="dxa"/>
              </w:tcPr>
              <w:p w14:paraId="46312FF3"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Brief description of the assignment (maximum 200 words): objectives, methodology, geographic scope and outputs delivered.</w:t>
                </w:r>
              </w:p>
            </w:tc>
            <w:tc>
              <w:tcPr>
                <w:cnfStyle w:val="000010000000" w:firstRow="0" w:lastRow="0" w:firstColumn="0" w:lastColumn="0" w:oddVBand="1" w:evenVBand="0" w:oddHBand="0" w:evenHBand="0" w:firstRowFirstColumn="0" w:firstRowLastColumn="0" w:lastRowFirstColumn="0" w:lastRowLastColumn="0"/>
                <w:tcW w:w="5600" w:type="dxa"/>
              </w:tcPr>
              <w:p w14:paraId="680945CE"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46C7E972"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7E538CAF"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66490058"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199F2A08"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0A1C2444"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48BC00FD"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69BDDBD5" w14:textId="72191178" w:rsidR="00322D89" w:rsidRPr="00322D89" w:rsidRDefault="00322D8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1</w:t>
                </w:r>
                <w:r w:rsidR="009F2C15" w:rsidRPr="578E30E6">
                  <w:rPr>
                    <w:rFonts w:ascii="Georgia" w:eastAsiaTheme="minorEastAsia" w:hAnsi="Georgia" w:cstheme="minorBidi"/>
                    <w:color w:val="585756"/>
                    <w:sz w:val="21"/>
                    <w:szCs w:val="21"/>
                  </w:rPr>
                  <w:t>0</w:t>
                </w:r>
              </w:p>
            </w:tc>
            <w:tc>
              <w:tcPr>
                <w:cnfStyle w:val="000001000000" w:firstRow="0" w:lastRow="0" w:firstColumn="0" w:lastColumn="0" w:oddVBand="0" w:evenVBand="1" w:oddHBand="0" w:evenHBand="0" w:firstRowFirstColumn="0" w:firstRowLastColumn="0" w:lastRowFirstColumn="0" w:lastRowLastColumn="0"/>
                <w:tcW w:w="3160" w:type="dxa"/>
              </w:tcPr>
              <w:p w14:paraId="33A75A83"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Relevance to the present TOR (maximum 100 words): explain why this reference is relevant to a scoping study on e-cooking, </w:t>
                </w:r>
                <w:r w:rsidRPr="7E613D5D">
                  <w:rPr>
                    <w:rFonts w:ascii="Georgia" w:eastAsiaTheme="minorEastAsia" w:hAnsi="Georgia" w:cstheme="minorBidi"/>
                    <w:color w:val="585756"/>
                    <w:sz w:val="21"/>
                    <w:szCs w:val="21"/>
                  </w:rPr>
                  <w:lastRenderedPageBreak/>
                  <w:t>e-mobility, demand-side electrification, off-grid integration or power-sector policy in Sub-Saharan Africa.</w:t>
                </w:r>
              </w:p>
            </w:tc>
            <w:tc>
              <w:tcPr>
                <w:cnfStyle w:val="000010000000" w:firstRow="0" w:lastRow="0" w:firstColumn="0" w:lastColumn="0" w:oddVBand="1" w:evenVBand="0" w:oddHBand="0" w:evenHBand="0" w:firstRowFirstColumn="0" w:firstRowLastColumn="0" w:lastRowFirstColumn="0" w:lastRowLastColumn="0"/>
                <w:tcW w:w="5600" w:type="dxa"/>
              </w:tcPr>
              <w:p w14:paraId="36482F27"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lastRenderedPageBreak/>
                  <w:t xml:space="preserve"> </w:t>
                </w:r>
              </w:p>
              <w:p w14:paraId="0A45C3A9"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316FF1B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lastRenderedPageBreak/>
                  <w:t xml:space="preserve"> </w:t>
                </w:r>
              </w:p>
              <w:p w14:paraId="2E99436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76220CBF"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6F7ECEB0" w14:textId="1742357E" w:rsidR="00322D89" w:rsidRPr="00322D89" w:rsidRDefault="00322D8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lastRenderedPageBreak/>
                  <w:t>1</w:t>
                </w:r>
                <w:r w:rsidR="009F2C15" w:rsidRPr="578E30E6">
                  <w:rPr>
                    <w:rFonts w:ascii="Georgia" w:eastAsiaTheme="minorEastAsia" w:hAnsi="Georgia" w:cstheme="minorBidi"/>
                    <w:color w:val="585756"/>
                    <w:sz w:val="21"/>
                    <w:szCs w:val="21"/>
                  </w:rPr>
                  <w:t>1</w:t>
                </w:r>
              </w:p>
            </w:tc>
            <w:tc>
              <w:tcPr>
                <w:cnfStyle w:val="000001000000" w:firstRow="0" w:lastRow="0" w:firstColumn="0" w:lastColumn="0" w:oddVBand="0" w:evenVBand="1" w:oddHBand="0" w:evenHBand="0" w:firstRowFirstColumn="0" w:firstRowLastColumn="0" w:lastRowFirstColumn="0" w:lastRowLastColumn="0"/>
                <w:tcW w:w="3160" w:type="dxa"/>
              </w:tcPr>
              <w:p w14:paraId="6ECC1B8A"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Client contact person (name, title, organisation, email, telephone). The contact must be a contract manager of the client organisation who can be reached to verify the reference. </w:t>
                </w:r>
                <w:proofErr w:type="spellStart"/>
                <w:r w:rsidRPr="7E613D5D">
                  <w:rPr>
                    <w:rFonts w:ascii="Georgia" w:eastAsiaTheme="minorEastAsia" w:hAnsi="Georgia" w:cstheme="minorBidi"/>
                    <w:color w:val="585756"/>
                    <w:sz w:val="21"/>
                    <w:szCs w:val="21"/>
                  </w:rPr>
                  <w:t>Enabel</w:t>
                </w:r>
                <w:proofErr w:type="spellEnd"/>
                <w:r w:rsidRPr="7E613D5D">
                  <w:rPr>
                    <w:rFonts w:ascii="Georgia" w:eastAsiaTheme="minorEastAsia" w:hAnsi="Georgia" w:cstheme="minorBidi"/>
                    <w:color w:val="585756"/>
                    <w:sz w:val="21"/>
                    <w:szCs w:val="21"/>
                  </w:rPr>
                  <w:t xml:space="preserve"> reserves the right to contact this person.</w:t>
                </w:r>
              </w:p>
            </w:tc>
            <w:tc>
              <w:tcPr>
                <w:cnfStyle w:val="000010000000" w:firstRow="0" w:lastRow="0" w:firstColumn="0" w:lastColumn="0" w:oddVBand="1" w:evenVBand="0" w:oddHBand="0" w:evenHBand="0" w:firstRowFirstColumn="0" w:firstRowLastColumn="0" w:lastRowFirstColumn="0" w:lastRowLastColumn="0"/>
                <w:tcW w:w="5600" w:type="dxa"/>
              </w:tcPr>
              <w:p w14:paraId="274962A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455ACC07"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47521231"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p w14:paraId="3290BFFD"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 </w:t>
                </w:r>
              </w:p>
            </w:tc>
          </w:tr>
          <w:tr w:rsidR="00322D89" w:rsidRPr="00322D89" w14:paraId="4577D9E4" w14:textId="77777777" w:rsidTr="241C2700">
            <w:trPr>
              <w:trHeight w:val="300"/>
            </w:trPr>
            <w:tc>
              <w:tcPr>
                <w:cnfStyle w:val="000010000000" w:firstRow="0" w:lastRow="0" w:firstColumn="0" w:lastColumn="0" w:oddVBand="1" w:evenVBand="0" w:oddHBand="0" w:evenHBand="0" w:firstRowFirstColumn="0" w:firstRowLastColumn="0" w:lastRowFirstColumn="0" w:lastRowLastColumn="0"/>
                <w:tcW w:w="600" w:type="dxa"/>
              </w:tcPr>
              <w:p w14:paraId="134FF24D" w14:textId="5B783032" w:rsidR="00322D89" w:rsidRPr="00322D89" w:rsidRDefault="00322D89" w:rsidP="578E30E6">
                <w:pPr>
                  <w:spacing w:after="160" w:line="276" w:lineRule="auto"/>
                  <w:jc w:val="left"/>
                  <w:rPr>
                    <w:rFonts w:ascii="Georgia" w:eastAsiaTheme="minorEastAsia" w:hAnsi="Georgia" w:cstheme="minorBidi"/>
                    <w:color w:val="585756"/>
                    <w:sz w:val="21"/>
                    <w:szCs w:val="21"/>
                  </w:rPr>
                </w:pPr>
                <w:r w:rsidRPr="578E30E6">
                  <w:rPr>
                    <w:rFonts w:ascii="Georgia" w:eastAsiaTheme="minorEastAsia" w:hAnsi="Georgia" w:cstheme="minorBidi"/>
                    <w:color w:val="585756"/>
                    <w:sz w:val="21"/>
                    <w:szCs w:val="21"/>
                  </w:rPr>
                  <w:t>1</w:t>
                </w:r>
                <w:r w:rsidR="009F2C15" w:rsidRPr="578E30E6">
                  <w:rPr>
                    <w:rFonts w:ascii="Georgia" w:eastAsiaTheme="minorEastAsia" w:hAnsi="Georgia" w:cstheme="minorBidi"/>
                    <w:color w:val="585756"/>
                    <w:sz w:val="21"/>
                    <w:szCs w:val="21"/>
                  </w:rPr>
                  <w:t>2</w:t>
                </w:r>
              </w:p>
            </w:tc>
            <w:tc>
              <w:tcPr>
                <w:cnfStyle w:val="000001000000" w:firstRow="0" w:lastRow="0" w:firstColumn="0" w:lastColumn="0" w:oddVBand="0" w:evenVBand="1" w:oddHBand="0" w:evenHBand="0" w:firstRowFirstColumn="0" w:firstRowLastColumn="0" w:lastRowFirstColumn="0" w:lastRowLastColumn="0"/>
                <w:tcW w:w="3160" w:type="dxa"/>
              </w:tcPr>
              <w:p w14:paraId="7D0F31A3"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Supporting documents attached to this form (tick all that apply; at least the first box is mandatory):</w:t>
                </w:r>
              </w:p>
            </w:tc>
            <w:tc>
              <w:tcPr>
                <w:cnfStyle w:val="000010000000" w:firstRow="0" w:lastRow="0" w:firstColumn="0" w:lastColumn="0" w:oddVBand="1" w:evenVBand="0" w:oddHBand="0" w:evenHBand="0" w:firstRowFirstColumn="0" w:firstRowLastColumn="0" w:lastRowFirstColumn="0" w:lastRowLastColumn="0"/>
                <w:tcW w:w="5600" w:type="dxa"/>
              </w:tcPr>
              <w:p w14:paraId="4AF026DC"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Certificate of acceptance, services completion certificate, or contract closure letter signed by the client (mandatory)</w:t>
                </w:r>
              </w:p>
              <w:p w14:paraId="7A0FAE72"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Copy of parts of the signed contract or contract award letter</w:t>
                </w:r>
              </w:p>
              <w:p w14:paraId="46A4342A"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Sample deliverable (executive summary or table of contents only)</w:t>
                </w:r>
              </w:p>
              <w:p w14:paraId="247206B3" w14:textId="77777777" w:rsidR="00322D89" w:rsidRPr="00322D89" w:rsidRDefault="00322D89" w:rsidP="7E613D5D">
                <w:pPr>
                  <w:autoSpaceDE w:val="0"/>
                  <w:autoSpaceDN w:val="0"/>
                  <w:adjustRightInd w:val="0"/>
                  <w:spacing w:after="160" w:line="276" w:lineRule="auto"/>
                  <w:jc w:val="left"/>
                  <w:rPr>
                    <w:rFonts w:ascii="Georgia" w:eastAsiaTheme="minorEastAsia" w:hAnsi="Georgia" w:cs="Calibri"/>
                    <w:color w:val="333333"/>
                    <w:sz w:val="21"/>
                    <w:szCs w:val="21"/>
                  </w:rPr>
                </w:pPr>
                <w:r w:rsidRPr="7E613D5D">
                  <w:rPr>
                    <w:rFonts w:ascii="Segoe UI Symbol" w:eastAsiaTheme="minorEastAsia" w:hAnsi="Segoe UI Symbol" w:cs="Segoe UI Symbol"/>
                    <w:color w:val="333333"/>
                    <w:sz w:val="21"/>
                    <w:szCs w:val="21"/>
                  </w:rPr>
                  <w:t>☐</w:t>
                </w:r>
                <w:r w:rsidRPr="7E613D5D">
                  <w:rPr>
                    <w:rFonts w:ascii="Georgia" w:eastAsiaTheme="minorEastAsia" w:hAnsi="Georgia" w:cs="Calibri"/>
                    <w:color w:val="333333"/>
                    <w:sz w:val="21"/>
                    <w:szCs w:val="21"/>
                  </w:rPr>
                  <w:t xml:space="preserve"> Other (specify): _____________________________</w:t>
                </w:r>
              </w:p>
            </w:tc>
          </w:tr>
          <w:tr w:rsidR="00322D89" w:rsidRPr="00322D89" w14:paraId="33A9C5A9" w14:textId="77777777" w:rsidTr="241C2700">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00" w:type="dxa"/>
              </w:tcPr>
              <w:p w14:paraId="21EEEA01"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14</w:t>
                </w:r>
              </w:p>
            </w:tc>
            <w:tc>
              <w:tcPr>
                <w:cnfStyle w:val="000001000000" w:firstRow="0" w:lastRow="0" w:firstColumn="0" w:lastColumn="0" w:oddVBand="0" w:evenVBand="1" w:oddHBand="0" w:evenHBand="0" w:firstRowFirstColumn="0" w:firstRowLastColumn="0" w:lastRowFirstColumn="0" w:lastRowLastColumn="0"/>
                <w:tcW w:w="3160" w:type="dxa"/>
              </w:tcPr>
              <w:p w14:paraId="6593EA99" w14:textId="77777777" w:rsidR="00322D89" w:rsidRPr="00322D89" w:rsidRDefault="00322D89" w:rsidP="7E613D5D">
                <w:pPr>
                  <w:spacing w:after="160" w:line="276" w:lineRule="auto"/>
                  <w:jc w:val="left"/>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Contractor declaration: I/we confirm that the information provided in this form is true, accurate and verifiable, and that the supporting documents listed in Field 13 are attached. We acknowledge that any material misrepresentation will result in the disqualification of the contractor.</w:t>
                </w:r>
              </w:p>
            </w:tc>
            <w:tc>
              <w:tcPr>
                <w:cnfStyle w:val="000010000000" w:firstRow="0" w:lastRow="0" w:firstColumn="0" w:lastColumn="0" w:oddVBand="1" w:evenVBand="0" w:oddHBand="0" w:evenHBand="0" w:firstRowFirstColumn="0" w:firstRowLastColumn="0" w:lastRowFirstColumn="0" w:lastRowLastColumn="0"/>
                <w:tcW w:w="5600" w:type="dxa"/>
              </w:tcPr>
              <w:p w14:paraId="769BDF4C"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Name and title of signatory: </w:t>
                </w:r>
              </w:p>
              <w:p w14:paraId="54D26024"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Date: </w:t>
                </w:r>
              </w:p>
              <w:p w14:paraId="25BF36E5" w14:textId="77777777" w:rsidR="00322D89" w:rsidRPr="00322D89" w:rsidRDefault="00322D89" w:rsidP="7E613D5D">
                <w:pPr>
                  <w:autoSpaceDE w:val="0"/>
                  <w:autoSpaceDN w:val="0"/>
                  <w:adjustRightInd w:val="0"/>
                  <w:spacing w:after="16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Signature: </w:t>
                </w:r>
              </w:p>
            </w:tc>
          </w:tr>
        </w:tbl>
        <w:p w14:paraId="5CB5BB3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3005E1DF"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6CB6E7EC"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3FEC469D" w14:textId="77777777" w:rsidR="00322D89" w:rsidRPr="00322D89" w:rsidRDefault="00322D89" w:rsidP="7E613D5D">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EastAsia" w:hAnsiTheme="minorHAnsi" w:cstheme="minorBidi"/>
              <w:b/>
              <w:bCs/>
              <w:color w:val="FFFFFF" w:themeColor="background1"/>
              <w:sz w:val="32"/>
              <w:szCs w:val="32"/>
            </w:rPr>
          </w:pPr>
          <w:bookmarkStart w:id="112" w:name="_Toc236031520"/>
          <w:r w:rsidRPr="7E613D5D">
            <w:rPr>
              <w:rFonts w:asciiTheme="minorHAnsi" w:eastAsiaTheme="minorEastAsia" w:hAnsiTheme="minorHAnsi" w:cstheme="minorBidi"/>
              <w:b/>
              <w:bCs/>
              <w:color w:val="FFFFFF" w:themeColor="background1"/>
              <w:sz w:val="32"/>
              <w:szCs w:val="32"/>
            </w:rPr>
            <w:t>Award Criteria</w:t>
          </w:r>
          <w:bookmarkEnd w:id="112"/>
        </w:p>
        <w:p w14:paraId="665DD4D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60"/>
            <w:gridCol w:w="2000"/>
            <w:gridCol w:w="2000"/>
          </w:tblGrid>
          <w:tr w:rsidR="00322D89" w:rsidRPr="00322D89" w14:paraId="4F69A118" w14:textId="77777777" w:rsidTr="578E30E6">
            <w:trPr>
              <w:trHeight w:val="300"/>
              <w:tblHeader/>
            </w:trPr>
            <w:tc>
              <w:tcPr>
                <w:tcW w:w="536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38BC2EB4"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Criterion</w:t>
                </w:r>
              </w:p>
            </w:tc>
            <w:tc>
              <w:tcPr>
                <w:tcW w:w="20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2658720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Sub-score</w:t>
                </w:r>
              </w:p>
            </w:tc>
            <w:tc>
              <w:tcPr>
                <w:tcW w:w="20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2A1A563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Total</w:t>
                </w:r>
              </w:p>
            </w:tc>
          </w:tr>
          <w:tr w:rsidR="00322D89" w:rsidRPr="00322D89" w14:paraId="1E7EAF21"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2255E2E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TECHNICAL OFFER</w:t>
                </w:r>
              </w:p>
            </w:tc>
            <w:tc>
              <w:tcPr>
                <w:tcW w:w="200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53EE487A"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775F4FA0"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70</w:t>
                </w:r>
              </w:p>
            </w:tc>
          </w:tr>
          <w:tr w:rsidR="00322D89" w:rsidRPr="00322D89" w14:paraId="651056F1"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D113E28"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Methodology and technical approach</w:t>
                </w:r>
              </w:p>
              <w:p w14:paraId="198A7514"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The tenderer's proposed approach is </w:t>
                </w:r>
                <w:proofErr w:type="gramStart"/>
                <w:r w:rsidRPr="7E613D5D">
                  <w:rPr>
                    <w:rFonts w:ascii="Georgia" w:eastAsiaTheme="minorEastAsia" w:hAnsi="Georgia" w:cs="Calibri"/>
                    <w:color w:val="333333"/>
                    <w:sz w:val="21"/>
                    <w:szCs w:val="21"/>
                  </w:rPr>
                  <w:t>scored  on</w:t>
                </w:r>
                <w:proofErr w:type="gramEnd"/>
                <w:r w:rsidRPr="7E613D5D">
                  <w:rPr>
                    <w:rFonts w:ascii="Georgia" w:eastAsiaTheme="minorEastAsia" w:hAnsi="Georgia" w:cs="Calibri"/>
                    <w:color w:val="333333"/>
                    <w:sz w:val="21"/>
                    <w:szCs w:val="21"/>
                  </w:rPr>
                  <w:t xml:space="preserve"> the seven components below:</w:t>
                </w:r>
              </w:p>
              <w:p w14:paraId="6FBA2D2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5462DD13"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Understanding of the screening nature and limits of the assignment (2)</w:t>
                </w:r>
              </w:p>
              <w:p w14:paraId="6FC80CD3"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lastRenderedPageBreak/>
                  <w:t xml:space="preserve"> Demand outlook to 2030, 2040, 2045 and 2050, including the biofuel scenario switch (5)</w:t>
                </w:r>
              </w:p>
              <w:p w14:paraId="68A0DC35"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Generation materiality screen and the investment-envelope approach across transmission, distribution, off-grid and digital systems, including the restricted rail-electrification case study (the named corridors, the screening-level grid-impact method, the boundary with detailed engineering, and the confidentiality controls) (6)</w:t>
                </w:r>
              </w:p>
              <w:p w14:paraId="7E2CCA45"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Unit-cost benchmarks, treatment as an increment against EDM's plans, and confidence ratings (5)</w:t>
                </w:r>
              </w:p>
              <w:p w14:paraId="1758C449"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Network-management and digital-systems architecture and EDM maturity assessment (4)</w:t>
                </w:r>
              </w:p>
              <w:p w14:paraId="436EEAE1"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Value assessment of the three Annex B approaches and conditional proof-of-concept design (4)</w:t>
                </w:r>
              </w:p>
              <w:p w14:paraId="113582B9" w14:textId="77777777" w:rsidR="00322D89" w:rsidRPr="00322D89" w:rsidRDefault="00322D89" w:rsidP="7E613D5D">
                <w:pPr>
                  <w:numPr>
                    <w:ilvl w:val="0"/>
                    <w:numId w:val="113"/>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Policy recommendations and specification of follow-on studies (4)</w:t>
                </w:r>
              </w:p>
              <w:p w14:paraId="4CE4A389"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7A629EA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46E3FDF"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lastRenderedPageBreak/>
                  <w:t>30</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4950C9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r>
          <w:tr w:rsidR="00322D89" w:rsidRPr="00322D89" w14:paraId="069FB753"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EE438D6"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Team composition and National content</w:t>
                </w:r>
              </w:p>
              <w:p w14:paraId="5465490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4CB0535C"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b/>
                    <w:bCs/>
                    <w:color w:val="333333"/>
                    <w:sz w:val="21"/>
                    <w:szCs w:val="21"/>
                    <w:u w:val="single"/>
                  </w:rPr>
                  <w:t>A. Team quality and complementarity</w:t>
                </w:r>
                <w:r w:rsidRPr="7E613D5D">
                  <w:rPr>
                    <w:rFonts w:ascii="Georgia" w:eastAsiaTheme="minorEastAsia" w:hAnsi="Georgia" w:cs="Calibri"/>
                    <w:color w:val="333333"/>
                    <w:sz w:val="21"/>
                    <w:szCs w:val="21"/>
                  </w:rPr>
                  <w:t xml:space="preserve"> </w:t>
                </w:r>
                <w:r w:rsidRPr="7E613D5D">
                  <w:rPr>
                    <w:rFonts w:ascii="Georgia" w:eastAsiaTheme="minorEastAsia" w:hAnsi="Georgia" w:cs="Calibri"/>
                    <w:b/>
                    <w:bCs/>
                    <w:color w:val="333333"/>
                    <w:sz w:val="21"/>
                    <w:szCs w:val="21"/>
                  </w:rPr>
                  <w:t>(7)</w:t>
                </w:r>
              </w:p>
              <w:p w14:paraId="237ACFE2"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Scored above the SC2 minimum, which all evaluated bids have already met. Points are awarded cumulatively:</w:t>
                </w:r>
              </w:p>
              <w:p w14:paraId="3985D450" w14:textId="77777777" w:rsidR="00322D89" w:rsidRPr="00322D89" w:rsidRDefault="00322D89" w:rsidP="7E613D5D">
                <w:pPr>
                  <w:numPr>
                    <w:ilvl w:val="0"/>
                    <w:numId w:val="130"/>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Team members evidence relevant experience materially exceeding the stated minimums for their profiles (e.g. more years, more directly comparable assignments) (5)</w:t>
                </w:r>
              </w:p>
              <w:p w14:paraId="5E2ED847" w14:textId="77777777" w:rsidR="00322D89" w:rsidRPr="00322D89" w:rsidRDefault="00322D89" w:rsidP="7E613D5D">
                <w:pPr>
                  <w:numPr>
                    <w:ilvl w:val="0"/>
                    <w:numId w:val="130"/>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Working proficiency in Portuguese by the Team Leader (2);</w:t>
                </w:r>
              </w:p>
              <w:p w14:paraId="462C061E" w14:textId="15A4E505" w:rsidR="00322D89" w:rsidRPr="00322D89" w:rsidRDefault="00322D89" w:rsidP="578E30E6">
                <w:pPr>
                  <w:autoSpaceDE w:val="0"/>
                  <w:autoSpaceDN w:val="0"/>
                  <w:adjustRightInd w:val="0"/>
                  <w:spacing w:after="0" w:line="276" w:lineRule="auto"/>
                  <w:rPr>
                    <w:rFonts w:ascii="Georgia" w:eastAsiaTheme="minorEastAsia" w:hAnsi="Georgia" w:cs="Calibri"/>
                    <w:b/>
                    <w:bCs/>
                    <w:color w:val="333333"/>
                    <w:sz w:val="21"/>
                    <w:szCs w:val="21"/>
                  </w:rPr>
                </w:pPr>
                <w:r w:rsidRPr="578E30E6">
                  <w:rPr>
                    <w:rFonts w:ascii="Georgia" w:eastAsiaTheme="minorEastAsia" w:hAnsi="Georgia" w:cs="Calibri"/>
                    <w:b/>
                    <w:bCs/>
                    <w:color w:val="333333"/>
                    <w:sz w:val="21"/>
                    <w:szCs w:val="21"/>
                  </w:rPr>
                  <w:t>B. Share of total key-expert days delivered by Mozambican national expert</w:t>
                </w:r>
                <w:r w:rsidR="00DE3F84" w:rsidRPr="578E30E6">
                  <w:rPr>
                    <w:rFonts w:ascii="Georgia" w:eastAsiaTheme="minorEastAsia" w:hAnsi="Georgia" w:cs="Calibri"/>
                    <w:b/>
                    <w:bCs/>
                    <w:color w:val="333333"/>
                    <w:sz w:val="21"/>
                    <w:szCs w:val="21"/>
                  </w:rPr>
                  <w:t>/</w:t>
                </w:r>
                <w:r w:rsidRPr="578E30E6">
                  <w:rPr>
                    <w:rFonts w:ascii="Georgia" w:eastAsiaTheme="minorEastAsia" w:hAnsi="Georgia" w:cs="Calibri"/>
                    <w:b/>
                    <w:bCs/>
                    <w:color w:val="333333"/>
                    <w:sz w:val="21"/>
                    <w:szCs w:val="21"/>
                  </w:rPr>
                  <w:t>s (9)</w:t>
                </w:r>
              </w:p>
              <w:p w14:paraId="37FA8B0D" w14:textId="77777777" w:rsidR="00125A28" w:rsidRPr="00125A28" w:rsidRDefault="00125A28" w:rsidP="00125A28">
                <w:pPr>
                  <w:autoSpaceDE w:val="0"/>
                  <w:autoSpaceDN w:val="0"/>
                  <w:adjustRightInd w:val="0"/>
                  <w:spacing w:after="0" w:line="276" w:lineRule="auto"/>
                  <w:rPr>
                    <w:rFonts w:ascii="Georgia" w:eastAsiaTheme="minorEastAsia" w:hAnsi="Georgia" w:cs="Calibri"/>
                    <w:color w:val="333333"/>
                    <w:sz w:val="21"/>
                    <w:szCs w:val="21"/>
                  </w:rPr>
                </w:pPr>
                <w:r w:rsidRPr="00125A28">
                  <w:rPr>
                    <w:rFonts w:ascii="Georgia" w:eastAsiaTheme="minorEastAsia" w:hAnsi="Georgia" w:cs="Calibri"/>
                    <w:color w:val="333333"/>
                    <w:sz w:val="21"/>
                    <w:szCs w:val="21"/>
                  </w:rPr>
                  <w:t>For scoring, the total key-expert days proposed for all Mozambican national experts are summed and divided by the total key-expert days proposed for the five key profiles, to give the national-content share. Points are awarded only on the share above the 20% minimum, as follows:</w:t>
                </w:r>
              </w:p>
              <w:p w14:paraId="21B54592" w14:textId="77777777" w:rsidR="00125A28" w:rsidRPr="00125A28" w:rsidRDefault="00125A28" w:rsidP="00125A28">
                <w:pPr>
                  <w:autoSpaceDE w:val="0"/>
                  <w:autoSpaceDN w:val="0"/>
                  <w:adjustRightInd w:val="0"/>
                  <w:spacing w:after="0" w:line="276" w:lineRule="auto"/>
                  <w:rPr>
                    <w:rFonts w:ascii="Georgia" w:eastAsiaTheme="minorEastAsia" w:hAnsi="Georgia" w:cs="Calibri"/>
                    <w:color w:val="333333"/>
                    <w:sz w:val="21"/>
                    <w:szCs w:val="21"/>
                  </w:rPr>
                </w:pPr>
                <w:r w:rsidRPr="00125A28">
                  <w:rPr>
                    <w:rFonts w:ascii="Georgia" w:eastAsiaTheme="minorEastAsia" w:hAnsi="Georgia" w:cs="Calibri"/>
                    <w:color w:val="333333"/>
                    <w:sz w:val="21"/>
                    <w:szCs w:val="21"/>
                  </w:rPr>
                  <w:t xml:space="preserve">more than 20% up to 30% </w:t>
                </w:r>
                <w:r w:rsidRPr="00125A28">
                  <w:rPr>
                    <w:rFonts w:ascii="Times New Roman" w:eastAsiaTheme="minorEastAsia" w:hAnsi="Times New Roman" w:cs="Times New Roman"/>
                    <w:color w:val="333333"/>
                    <w:sz w:val="21"/>
                    <w:szCs w:val="21"/>
                  </w:rPr>
                  <w:t>→</w:t>
                </w:r>
                <w:r w:rsidRPr="00125A28">
                  <w:rPr>
                    <w:rFonts w:ascii="Georgia" w:eastAsiaTheme="minorEastAsia" w:hAnsi="Georgia" w:cs="Calibri"/>
                    <w:color w:val="333333"/>
                    <w:sz w:val="21"/>
                    <w:szCs w:val="21"/>
                  </w:rPr>
                  <w:t xml:space="preserve"> 2</w:t>
                </w:r>
              </w:p>
              <w:p w14:paraId="423AAF55" w14:textId="77777777" w:rsidR="00125A28" w:rsidRPr="00125A28" w:rsidRDefault="00125A28" w:rsidP="00125A28">
                <w:pPr>
                  <w:autoSpaceDE w:val="0"/>
                  <w:autoSpaceDN w:val="0"/>
                  <w:adjustRightInd w:val="0"/>
                  <w:spacing w:after="0" w:line="276" w:lineRule="auto"/>
                  <w:rPr>
                    <w:rFonts w:ascii="Georgia" w:eastAsiaTheme="minorEastAsia" w:hAnsi="Georgia" w:cs="Calibri"/>
                    <w:color w:val="333333"/>
                    <w:sz w:val="21"/>
                    <w:szCs w:val="21"/>
                  </w:rPr>
                </w:pPr>
                <w:r w:rsidRPr="00125A28">
                  <w:rPr>
                    <w:rFonts w:ascii="Georgia" w:eastAsiaTheme="minorEastAsia" w:hAnsi="Georgia" w:cs="Calibri"/>
                    <w:color w:val="333333"/>
                    <w:sz w:val="21"/>
                    <w:szCs w:val="21"/>
                  </w:rPr>
                  <w:t xml:space="preserve">more than 30% up to 40% </w:t>
                </w:r>
                <w:r w:rsidRPr="00125A28">
                  <w:rPr>
                    <w:rFonts w:ascii="Times New Roman" w:eastAsiaTheme="minorEastAsia" w:hAnsi="Times New Roman" w:cs="Times New Roman"/>
                    <w:color w:val="333333"/>
                    <w:sz w:val="21"/>
                    <w:szCs w:val="21"/>
                  </w:rPr>
                  <w:t>→</w:t>
                </w:r>
                <w:r w:rsidRPr="00125A28">
                  <w:rPr>
                    <w:rFonts w:ascii="Georgia" w:eastAsiaTheme="minorEastAsia" w:hAnsi="Georgia" w:cs="Calibri"/>
                    <w:color w:val="333333"/>
                    <w:sz w:val="21"/>
                    <w:szCs w:val="21"/>
                  </w:rPr>
                  <w:t xml:space="preserve"> 4</w:t>
                </w:r>
              </w:p>
              <w:p w14:paraId="606519AE" w14:textId="77777777" w:rsidR="00125A28" w:rsidRPr="00125A28" w:rsidRDefault="00125A28" w:rsidP="00125A28">
                <w:pPr>
                  <w:autoSpaceDE w:val="0"/>
                  <w:autoSpaceDN w:val="0"/>
                  <w:adjustRightInd w:val="0"/>
                  <w:spacing w:after="0" w:line="276" w:lineRule="auto"/>
                  <w:rPr>
                    <w:rFonts w:ascii="Georgia" w:eastAsiaTheme="minorEastAsia" w:hAnsi="Georgia" w:cs="Calibri"/>
                    <w:color w:val="333333"/>
                    <w:sz w:val="21"/>
                    <w:szCs w:val="21"/>
                  </w:rPr>
                </w:pPr>
                <w:r w:rsidRPr="00125A28">
                  <w:rPr>
                    <w:rFonts w:ascii="Georgia" w:eastAsiaTheme="minorEastAsia" w:hAnsi="Georgia" w:cs="Calibri"/>
                    <w:color w:val="333333"/>
                    <w:sz w:val="21"/>
                    <w:szCs w:val="21"/>
                  </w:rPr>
                  <w:t xml:space="preserve">more than 40% up to 50% </w:t>
                </w:r>
                <w:r w:rsidRPr="00125A28">
                  <w:rPr>
                    <w:rFonts w:ascii="Times New Roman" w:eastAsiaTheme="minorEastAsia" w:hAnsi="Times New Roman" w:cs="Times New Roman"/>
                    <w:color w:val="333333"/>
                    <w:sz w:val="21"/>
                    <w:szCs w:val="21"/>
                  </w:rPr>
                  <w:t>→</w:t>
                </w:r>
                <w:r w:rsidRPr="00125A28">
                  <w:rPr>
                    <w:rFonts w:ascii="Georgia" w:eastAsiaTheme="minorEastAsia" w:hAnsi="Georgia" w:cs="Calibri"/>
                    <w:color w:val="333333"/>
                    <w:sz w:val="21"/>
                    <w:szCs w:val="21"/>
                  </w:rPr>
                  <w:t xml:space="preserve"> 6</w:t>
                </w:r>
              </w:p>
              <w:p w14:paraId="21972532" w14:textId="77777777" w:rsidR="00125A28" w:rsidRPr="00125A28" w:rsidRDefault="00125A28" w:rsidP="00125A28">
                <w:pPr>
                  <w:autoSpaceDE w:val="0"/>
                  <w:autoSpaceDN w:val="0"/>
                  <w:adjustRightInd w:val="0"/>
                  <w:spacing w:after="0" w:line="276" w:lineRule="auto"/>
                  <w:rPr>
                    <w:rFonts w:ascii="Georgia" w:eastAsiaTheme="minorEastAsia" w:hAnsi="Georgia" w:cs="Calibri"/>
                    <w:color w:val="333333"/>
                    <w:sz w:val="21"/>
                    <w:szCs w:val="21"/>
                  </w:rPr>
                </w:pPr>
                <w:r w:rsidRPr="00125A28">
                  <w:rPr>
                    <w:rFonts w:ascii="Georgia" w:eastAsiaTheme="minorEastAsia" w:hAnsi="Georgia" w:cs="Calibri"/>
                    <w:color w:val="333333"/>
                    <w:sz w:val="21"/>
                    <w:szCs w:val="21"/>
                  </w:rPr>
                  <w:t xml:space="preserve">more than 50% </w:t>
                </w:r>
                <w:r w:rsidRPr="00125A28">
                  <w:rPr>
                    <w:rFonts w:ascii="Times New Roman" w:eastAsiaTheme="minorEastAsia" w:hAnsi="Times New Roman" w:cs="Times New Roman"/>
                    <w:color w:val="333333"/>
                    <w:sz w:val="21"/>
                    <w:szCs w:val="21"/>
                  </w:rPr>
                  <w:t>→</w:t>
                </w:r>
                <w:r w:rsidRPr="00125A28">
                  <w:rPr>
                    <w:rFonts w:ascii="Georgia" w:eastAsiaTheme="minorEastAsia" w:hAnsi="Georgia" w:cs="Calibri"/>
                    <w:color w:val="333333"/>
                    <w:sz w:val="21"/>
                    <w:szCs w:val="21"/>
                  </w:rPr>
                  <w:t xml:space="preserve"> 9</w:t>
                </w:r>
              </w:p>
              <w:p w14:paraId="6A6ED379" w14:textId="77777777" w:rsidR="00322D89" w:rsidRPr="00322D89" w:rsidRDefault="00322D89" w:rsidP="7E613D5D">
                <w:pPr>
                  <w:numPr>
                    <w:ilvl w:val="0"/>
                    <w:numId w:val="131"/>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20–29</w:t>
                </w:r>
                <w:proofErr w:type="gramStart"/>
                <w:r w:rsidRPr="7E613D5D">
                  <w:rPr>
                    <w:rFonts w:ascii="Georgia" w:eastAsiaTheme="minorEastAsia" w:hAnsi="Georgia" w:cs="Calibri"/>
                    <w:color w:val="333333"/>
                    <w:sz w:val="21"/>
                    <w:szCs w:val="21"/>
                  </w:rPr>
                  <w:t>%  (</w:t>
                </w:r>
                <w:proofErr w:type="gramEnd"/>
                <w:r w:rsidRPr="7E613D5D">
                  <w:rPr>
                    <w:rFonts w:ascii="Georgia" w:eastAsiaTheme="minorEastAsia" w:hAnsi="Georgia" w:cs="Calibri"/>
                    <w:color w:val="333333"/>
                    <w:sz w:val="21"/>
                    <w:szCs w:val="21"/>
                  </w:rPr>
                  <w:t xml:space="preserve">2) </w:t>
                </w:r>
              </w:p>
              <w:p w14:paraId="5F176221" w14:textId="43015F22" w:rsidR="00322D89" w:rsidRPr="00322D89" w:rsidRDefault="00322D89" w:rsidP="00125A28">
                <w:pPr>
                  <w:autoSpaceDE w:val="0"/>
                  <w:autoSpaceDN w:val="0"/>
                  <w:adjustRightInd w:val="0"/>
                  <w:spacing w:after="0" w:line="276" w:lineRule="auto"/>
                  <w:ind w:left="720"/>
                  <w:contextualSpacing/>
                  <w:jc w:val="left"/>
                  <w:rPr>
                    <w:rFonts w:ascii="Georgia" w:eastAsiaTheme="minorEastAsia" w:hAnsi="Georgia" w:cs="Calibri"/>
                    <w:color w:val="333333"/>
                    <w:sz w:val="21"/>
                    <w:szCs w:val="21"/>
                  </w:rPr>
                </w:pPr>
              </w:p>
              <w:p w14:paraId="1F1C873F"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C. Mozambican capacity strengthening (</w:t>
                </w:r>
                <w:proofErr w:type="gramStart"/>
                <w:r w:rsidRPr="7E613D5D">
                  <w:rPr>
                    <w:rFonts w:ascii="Georgia" w:eastAsiaTheme="minorEastAsia" w:hAnsi="Georgia" w:cs="Calibri"/>
                    <w:b/>
                    <w:bCs/>
                    <w:color w:val="333333"/>
                    <w:sz w:val="21"/>
                    <w:szCs w:val="21"/>
                  </w:rPr>
                  <w:t>4 )</w:t>
                </w:r>
                <w:proofErr w:type="gramEnd"/>
              </w:p>
              <w:p w14:paraId="247D4E0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lastRenderedPageBreak/>
                  <w:t>Awarded cumulatively; each claim must reconcile with the expert days table, and a claim not supported by allocated days scores zero</w:t>
                </w:r>
              </w:p>
              <w:p w14:paraId="76267F8F" w14:textId="77777777" w:rsidR="00322D89" w:rsidRPr="00322D89" w:rsidRDefault="00322D89" w:rsidP="7E613D5D">
                <w:pPr>
                  <w:numPr>
                    <w:ilvl w:val="0"/>
                    <w:numId w:val="132"/>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A specific on the job knowledge transfer plan for counterpart institutions, naming the institutions, the subject matter and the </w:t>
                </w:r>
                <w:proofErr w:type="gramStart"/>
                <w:r w:rsidRPr="7E613D5D">
                  <w:rPr>
                    <w:rFonts w:ascii="Georgia" w:eastAsiaTheme="minorEastAsia" w:hAnsi="Georgia" w:cs="Calibri"/>
                    <w:color w:val="333333"/>
                    <w:sz w:val="21"/>
                    <w:szCs w:val="21"/>
                  </w:rPr>
                  <w:t>indicative  dates</w:t>
                </w:r>
                <w:proofErr w:type="gramEnd"/>
                <w:r w:rsidRPr="7E613D5D">
                  <w:rPr>
                    <w:rFonts w:ascii="Georgia" w:eastAsiaTheme="minorEastAsia" w:hAnsi="Georgia" w:cs="Calibri"/>
                    <w:color w:val="333333"/>
                    <w:sz w:val="21"/>
                    <w:szCs w:val="21"/>
                  </w:rPr>
                  <w:t xml:space="preserve"> (2)</w:t>
                </w:r>
              </w:p>
              <w:p w14:paraId="3DF8932D" w14:textId="77777777" w:rsidR="00322D89" w:rsidRPr="00322D89" w:rsidRDefault="00322D89" w:rsidP="7E613D5D">
                <w:pPr>
                  <w:numPr>
                    <w:ilvl w:val="0"/>
                    <w:numId w:val="132"/>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At least one </w:t>
                </w:r>
                <w:proofErr w:type="spellStart"/>
                <w:r w:rsidRPr="7E613D5D">
                  <w:rPr>
                    <w:rFonts w:ascii="Georgia" w:eastAsiaTheme="minorEastAsia" w:hAnsi="Georgia" w:cs="Calibri"/>
                    <w:color w:val="333333"/>
                    <w:sz w:val="21"/>
                    <w:szCs w:val="21"/>
                  </w:rPr>
                  <w:t>mid level</w:t>
                </w:r>
                <w:proofErr w:type="spellEnd"/>
                <w:r w:rsidRPr="7E613D5D">
                  <w:rPr>
                    <w:rFonts w:ascii="Georgia" w:eastAsiaTheme="minorEastAsia" w:hAnsi="Georgia" w:cs="Calibri"/>
                    <w:color w:val="333333"/>
                    <w:sz w:val="21"/>
                    <w:szCs w:val="21"/>
                  </w:rPr>
                  <w:t xml:space="preserve"> Mozambican expert given named ownership of a deliverable (1)</w:t>
                </w:r>
              </w:p>
              <w:p w14:paraId="0432F380" w14:textId="5103C5F7" w:rsidR="00322D89" w:rsidRPr="00322D89" w:rsidRDefault="00322D89" w:rsidP="578E30E6">
                <w:pPr>
                  <w:numPr>
                    <w:ilvl w:val="0"/>
                    <w:numId w:val="132"/>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A named individual responsible for Portuguese</w:t>
                </w:r>
                <w:r w:rsidR="00BA7516" w:rsidRPr="578E30E6">
                  <w:rPr>
                    <w:rFonts w:ascii="Georgia" w:eastAsiaTheme="minorEastAsia" w:hAnsi="Georgia" w:cs="Calibri"/>
                    <w:color w:val="333333"/>
                    <w:sz w:val="21"/>
                    <w:szCs w:val="21"/>
                  </w:rPr>
                  <w:t xml:space="preserve"> language</w:t>
                </w:r>
                <w:r w:rsidRPr="578E30E6">
                  <w:rPr>
                    <w:rFonts w:ascii="Georgia" w:eastAsiaTheme="minorEastAsia" w:hAnsi="Georgia" w:cs="Calibri"/>
                    <w:color w:val="333333"/>
                    <w:sz w:val="21"/>
                    <w:szCs w:val="21"/>
                  </w:rPr>
                  <w:t xml:space="preserve"> technical quality assurance, with allocated days (1)</w:t>
                </w:r>
              </w:p>
              <w:p w14:paraId="31B43A49"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A2CD29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498D7E8"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r>
          <w:tr w:rsidR="00322D89" w:rsidRPr="00322D89" w14:paraId="2EE56293"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848AF0A"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t>Additional firm level relevant experience</w:t>
                </w:r>
              </w:p>
              <w:p w14:paraId="576FDBD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This criterion rewards firm experience additional to the minimum established under SC1. A reference assignment already submitted to satisfy SC1 may not be submitted here; the assignments presented under this criterion must be different from, and additional to, the SC1 references. Each assignment must be evidenced by a separate Reference Assignment form completed in full, for an assignment completed within the last ten (10) years measured from the tender submission deadline.</w:t>
                </w:r>
              </w:p>
              <w:p w14:paraId="79518C5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4881B92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Points are awarded, cumulatively, for demonstrated firm experience in the following areas that are specific to this assignment and not tested under SC1:</w:t>
                </w:r>
              </w:p>
              <w:p w14:paraId="33A8D506" w14:textId="77777777" w:rsidR="00322D89" w:rsidRPr="00322D89" w:rsidRDefault="00322D89" w:rsidP="7E613D5D">
                <w:pPr>
                  <w:numPr>
                    <w:ilvl w:val="0"/>
                    <w:numId w:val="124"/>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e-mobility, clean cooking or demand-side electrification (3)</w:t>
                </w:r>
              </w:p>
              <w:p w14:paraId="6F01286F" w14:textId="77777777" w:rsidR="00322D89" w:rsidRPr="00322D89" w:rsidRDefault="00322D89" w:rsidP="7E613D5D">
                <w:pPr>
                  <w:numPr>
                    <w:ilvl w:val="0"/>
                    <w:numId w:val="124"/>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off-grid or mini-grid systems (planning, design or integration) (3)</w:t>
                </w:r>
              </w:p>
              <w:p w14:paraId="1A7921B0" w14:textId="77777777" w:rsidR="00322D89" w:rsidRPr="00543EA8" w:rsidRDefault="00322D89" w:rsidP="7E613D5D">
                <w:pPr>
                  <w:numPr>
                    <w:ilvl w:val="0"/>
                    <w:numId w:val="124"/>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utility digitalisation or smart-grid systems (SCADA/EMS, ADMS, DERMS, AMI, OMS or </w:t>
                </w:r>
                <w:r w:rsidRPr="00543EA8">
                  <w:rPr>
                    <w:rFonts w:ascii="Georgia" w:eastAsiaTheme="minorEastAsia" w:hAnsi="Georgia" w:cs="Calibri"/>
                    <w:color w:val="333333"/>
                    <w:sz w:val="21"/>
                    <w:szCs w:val="21"/>
                  </w:rPr>
                  <w:t>GIS) (2)</w:t>
                </w:r>
              </w:p>
              <w:p w14:paraId="340E1E0D" w14:textId="77777777" w:rsidR="00322D89" w:rsidRPr="00322D89" w:rsidRDefault="00322D89" w:rsidP="7E613D5D">
                <w:pPr>
                  <w:numPr>
                    <w:ilvl w:val="0"/>
                    <w:numId w:val="124"/>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00543EA8">
                  <w:rPr>
                    <w:rFonts w:ascii="Georgia" w:eastAsiaTheme="minorEastAsia" w:hAnsi="Georgia" w:cs="Calibri"/>
                    <w:color w:val="333333"/>
                    <w:sz w:val="21"/>
                    <w:szCs w:val="21"/>
                  </w:rPr>
                  <w:t xml:space="preserve">Assignments mentioned above that took place in SADC member state (e.g. assignments that took place outside SADC don’t get points. This bonus applies only to areas already scoring under the three areas above; SADC experience outside those areas earns no </w:t>
                </w:r>
                <w:proofErr w:type="gramStart"/>
                <w:r w:rsidRPr="00543EA8">
                  <w:rPr>
                    <w:rFonts w:ascii="Georgia" w:eastAsiaTheme="minorEastAsia" w:hAnsi="Georgia" w:cs="Calibri"/>
                    <w:color w:val="333333"/>
                    <w:sz w:val="21"/>
                    <w:szCs w:val="21"/>
                  </w:rPr>
                  <w:t>points)  (</w:t>
                </w:r>
                <w:proofErr w:type="gramEnd"/>
                <w:r w:rsidRPr="00543EA8">
                  <w:rPr>
                    <w:rFonts w:ascii="Georgia" w:eastAsiaTheme="minorEastAsia" w:hAnsi="Georgia" w:cs="Calibri"/>
                    <w:color w:val="333333"/>
                    <w:sz w:val="21"/>
                    <w:szCs w:val="21"/>
                  </w:rPr>
                  <w:t>2)</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CA3ACA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E22FA3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r>
          <w:tr w:rsidR="00322D89" w:rsidRPr="00322D89" w14:paraId="3179BB78" w14:textId="77777777" w:rsidTr="00CE5EF9">
            <w:trPr>
              <w:trHeight w:val="5947"/>
            </w:trPr>
            <w:tc>
              <w:tcPr>
                <w:tcW w:w="5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1037865" w14:textId="77777777" w:rsidR="00322D89" w:rsidRPr="00322D89" w:rsidRDefault="00322D89" w:rsidP="7E613D5D">
                <w:pPr>
                  <w:autoSpaceDE w:val="0"/>
                  <w:autoSpaceDN w:val="0"/>
                  <w:adjustRightInd w:val="0"/>
                  <w:spacing w:after="0" w:line="276" w:lineRule="auto"/>
                  <w:rPr>
                    <w:rFonts w:ascii="Georgia" w:eastAsiaTheme="minorEastAsia" w:hAnsi="Georgia" w:cs="Calibri"/>
                    <w:b/>
                    <w:bCs/>
                    <w:color w:val="333333"/>
                    <w:sz w:val="21"/>
                    <w:szCs w:val="21"/>
                  </w:rPr>
                </w:pPr>
                <w:r w:rsidRPr="7E613D5D">
                  <w:rPr>
                    <w:rFonts w:ascii="Georgia" w:eastAsiaTheme="minorEastAsia" w:hAnsi="Georgia" w:cs="Calibri"/>
                    <w:b/>
                    <w:bCs/>
                    <w:color w:val="333333"/>
                    <w:sz w:val="21"/>
                    <w:szCs w:val="21"/>
                  </w:rPr>
                  <w:lastRenderedPageBreak/>
                  <w:t>Workplan, level of effort and cost-efficiency</w:t>
                </w:r>
              </w:p>
              <w:p w14:paraId="6D2E901B"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The proposal shall include ate </w:t>
                </w:r>
                <w:proofErr w:type="gramStart"/>
                <w:r w:rsidRPr="7E613D5D">
                  <w:rPr>
                    <w:rFonts w:ascii="Georgia" w:eastAsiaTheme="minorEastAsia" w:hAnsi="Georgia" w:cs="Calibri"/>
                    <w:color w:val="333333"/>
                    <w:sz w:val="21"/>
                    <w:szCs w:val="21"/>
                  </w:rPr>
                  <w:t>least :</w:t>
                </w:r>
                <w:proofErr w:type="gramEnd"/>
                <w:r w:rsidRPr="7E613D5D">
                  <w:rPr>
                    <w:rFonts w:ascii="Georgia" w:eastAsiaTheme="minorEastAsia" w:hAnsi="Georgia" w:cs="Calibri"/>
                    <w:color w:val="333333"/>
                    <w:sz w:val="21"/>
                    <w:szCs w:val="21"/>
                  </w:rPr>
                  <w:t xml:space="preserve"> (a) an eight-month implementation plan linked to deliverables and contract closure by Month 12; (b) milestones linked to deliverables and the two workshops; (c) a level-of-effort allocation consistent with the national-content commitments; (d) a stakeholder consultation plan; and (e) a credible cost efficiency strategy, including the balance between remote and in-country delivery.</w:t>
                </w:r>
              </w:p>
              <w:p w14:paraId="2E5B5EB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024D2C2F" w14:textId="77777777" w:rsidR="00322D89" w:rsidRPr="00322D89" w:rsidRDefault="00322D89" w:rsidP="7E613D5D">
                <w:pPr>
                  <w:numPr>
                    <w:ilvl w:val="0"/>
                    <w:numId w:val="129"/>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Eight-month implementation plan closing by Month 12 (2)</w:t>
                </w:r>
              </w:p>
              <w:p w14:paraId="65A4C629" w14:textId="77777777" w:rsidR="00322D89" w:rsidRPr="00322D89" w:rsidRDefault="00322D89" w:rsidP="7E613D5D">
                <w:pPr>
                  <w:numPr>
                    <w:ilvl w:val="0"/>
                    <w:numId w:val="129"/>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Milestones linked to deliverables and the two workshops (1)</w:t>
                </w:r>
              </w:p>
              <w:p w14:paraId="7D5310D9" w14:textId="77777777" w:rsidR="00322D89" w:rsidRPr="00322D89" w:rsidRDefault="00322D89" w:rsidP="7E613D5D">
                <w:pPr>
                  <w:numPr>
                    <w:ilvl w:val="0"/>
                    <w:numId w:val="129"/>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Level of effort allocation consistent with the national content commitments (3)</w:t>
                </w:r>
              </w:p>
              <w:p w14:paraId="76BA52A2" w14:textId="77777777" w:rsidR="00322D89" w:rsidRPr="00322D89" w:rsidRDefault="00322D89" w:rsidP="7E613D5D">
                <w:pPr>
                  <w:numPr>
                    <w:ilvl w:val="0"/>
                    <w:numId w:val="129"/>
                  </w:numPr>
                  <w:autoSpaceDE w:val="0"/>
                  <w:autoSpaceDN w:val="0"/>
                  <w:adjustRightInd w:val="0"/>
                  <w:spacing w:after="0" w:line="276" w:lineRule="auto"/>
                  <w:contextualSpacing/>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Stakeholder consultation plan (3)</w:t>
                </w:r>
              </w:p>
              <w:p w14:paraId="21C2287C" w14:textId="2B94604F" w:rsidR="00322D89" w:rsidRPr="00CE5EF9" w:rsidRDefault="00322D89" w:rsidP="7E613D5D">
                <w:pPr>
                  <w:numPr>
                    <w:ilvl w:val="0"/>
                    <w:numId w:val="129"/>
                  </w:numPr>
                  <w:autoSpaceDE w:val="0"/>
                  <w:autoSpaceDN w:val="0"/>
                  <w:adjustRightInd w:val="0"/>
                  <w:spacing w:after="0" w:line="276" w:lineRule="auto"/>
                  <w:contextualSpacing/>
                  <w:jc w:val="left"/>
                  <w:rPr>
                    <w:rFonts w:ascii="Georgia" w:eastAsiaTheme="minorEastAsia" w:hAnsi="Georgia" w:cs="Calibri"/>
                    <w:color w:val="333333"/>
                    <w:sz w:val="21"/>
                    <w:szCs w:val="21"/>
                    <w:highlight w:val="yellow"/>
                  </w:rPr>
                </w:pPr>
                <w:r w:rsidRPr="002A72BA">
                  <w:rPr>
                    <w:rFonts w:ascii="Georgia" w:eastAsiaTheme="minorEastAsia" w:hAnsi="Georgia" w:cs="Calibri"/>
                    <w:color w:val="333333"/>
                    <w:sz w:val="21"/>
                    <w:szCs w:val="21"/>
                  </w:rPr>
                  <w:t>Cost-efficiency</w:t>
                </w:r>
                <w:r w:rsidRPr="00CE5EF9">
                  <w:rPr>
                    <w:rFonts w:ascii="Georgia" w:eastAsiaTheme="minorEastAsia" w:hAnsi="Georgia" w:cs="Calibri"/>
                    <w:color w:val="333333"/>
                    <w:sz w:val="21"/>
                    <w:szCs w:val="21"/>
                  </w:rPr>
                  <w:t xml:space="preserve"> strategy, including the </w:t>
                </w:r>
                <w:proofErr w:type="gramStart"/>
                <w:r w:rsidRPr="00CE5EF9">
                  <w:rPr>
                    <w:rFonts w:ascii="Georgia" w:eastAsiaTheme="minorEastAsia" w:hAnsi="Georgia" w:cs="Calibri"/>
                    <w:color w:val="333333"/>
                    <w:sz w:val="21"/>
                    <w:szCs w:val="21"/>
                  </w:rPr>
                  <w:t>remote  and</w:t>
                </w:r>
                <w:proofErr w:type="gramEnd"/>
                <w:r w:rsidRPr="00CE5EF9">
                  <w:rPr>
                    <w:rFonts w:ascii="Georgia" w:eastAsiaTheme="minorEastAsia" w:hAnsi="Georgia" w:cs="Calibri"/>
                    <w:color w:val="333333"/>
                    <w:sz w:val="21"/>
                    <w:szCs w:val="21"/>
                  </w:rPr>
                  <w:t xml:space="preserve"> in-country delivery balance (1)</w:t>
                </w:r>
              </w:p>
              <w:p w14:paraId="3097D4A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highlight w:val="yellow"/>
                  </w:rPr>
                </w:pPr>
              </w:p>
              <w:p w14:paraId="4BC58F3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514F41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FE4395F"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r>
          <w:tr w:rsidR="00322D89" w:rsidRPr="00322D89" w14:paraId="10A22EF3"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2619A8C9"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FINANCIAL OFFER</w:t>
                </w:r>
              </w:p>
            </w:tc>
            <w:tc>
              <w:tcPr>
                <w:tcW w:w="200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416CF7B8"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shd w:val="clear" w:color="auto" w:fill="F76763"/>
                <w:tcMar>
                  <w:top w:w="100" w:type="dxa"/>
                  <w:left w:w="120" w:type="dxa"/>
                  <w:bottom w:w="100" w:type="dxa"/>
                  <w:right w:w="120" w:type="dxa"/>
                </w:tcMar>
                <w:vAlign w:val="center"/>
              </w:tcPr>
              <w:p w14:paraId="0C681960"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30</w:t>
                </w:r>
              </w:p>
            </w:tc>
          </w:tr>
          <w:tr w:rsidR="00322D89" w:rsidRPr="00322D89" w14:paraId="3A934AE3" w14:textId="77777777" w:rsidTr="578E30E6">
            <w:trPr>
              <w:trHeight w:val="300"/>
            </w:trPr>
            <w:tc>
              <w:tcPr>
                <w:tcW w:w="5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8EFE729" w14:textId="46E8B083" w:rsidR="00322D89" w:rsidRPr="00322D89"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Score = (Lowest contractor amount under evaluation / Contractor A amount under evaluation) × 30, rounded to two decimal places. Amounts under evaluation are the total lump-sum prices exclusive of value-added tax, expressed in EUR. The financial evaluation rewards realistic, competitive offers. Abnormally low</w:t>
                </w:r>
                <w:r w:rsidR="0019055F" w:rsidRPr="578E30E6">
                  <w:rPr>
                    <w:rFonts w:ascii="Georgia" w:eastAsiaTheme="minorEastAsia" w:hAnsi="Georgia" w:cs="Calibri"/>
                    <w:color w:val="333333"/>
                    <w:sz w:val="21"/>
                    <w:szCs w:val="21"/>
                  </w:rPr>
                  <w:t xml:space="preserve"> or high</w:t>
                </w:r>
                <w:r w:rsidRPr="578E30E6">
                  <w:rPr>
                    <w:rFonts w:ascii="Georgia" w:eastAsiaTheme="minorEastAsia" w:hAnsi="Georgia" w:cs="Calibri"/>
                    <w:color w:val="333333"/>
                    <w:sz w:val="21"/>
                    <w:szCs w:val="21"/>
                  </w:rPr>
                  <w:t xml:space="preserve"> offers may be subject to verification under Article 36 of the Royal Decree of 18 April 2017.</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683E34A"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CB36E17"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c>
          </w:tr>
        </w:tbl>
        <w:p w14:paraId="3FACBAE9"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608B4B5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5AD557FD" w14:textId="77777777" w:rsidR="00322D89" w:rsidRPr="00322D89" w:rsidRDefault="00322D89" w:rsidP="7E613D5D">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EastAsia" w:hAnsiTheme="minorHAnsi" w:cstheme="minorBidi"/>
              <w:b/>
              <w:bCs/>
              <w:color w:val="FFFFFF" w:themeColor="background1"/>
              <w:sz w:val="32"/>
              <w:szCs w:val="32"/>
            </w:rPr>
          </w:pPr>
          <w:bookmarkStart w:id="113" w:name="_Toc236031521"/>
          <w:r w:rsidRPr="7E613D5D">
            <w:rPr>
              <w:rFonts w:asciiTheme="minorHAnsi" w:eastAsiaTheme="minorEastAsia" w:hAnsiTheme="minorHAnsi" w:cstheme="minorBidi"/>
              <w:b/>
              <w:bCs/>
              <w:color w:val="FFFFFF" w:themeColor="background1"/>
              <w:sz w:val="32"/>
              <w:szCs w:val="32"/>
            </w:rPr>
            <w:t>Indicative Quantities and Price</w:t>
          </w:r>
          <w:bookmarkEnd w:id="113"/>
        </w:p>
        <w:p w14:paraId="773482B1" w14:textId="77777777" w:rsidR="00D431B0" w:rsidRDefault="00322D89" w:rsidP="578E30E6">
          <w:pPr>
            <w:autoSpaceDE w:val="0"/>
            <w:autoSpaceDN w:val="0"/>
            <w:adjustRightInd w:val="0"/>
            <w:spacing w:after="0" w:line="276" w:lineRule="auto"/>
            <w:rPr>
              <w:rFonts w:ascii="Georgia" w:eastAsiaTheme="minorEastAsia" w:hAnsi="Georgia" w:cs="Calibri"/>
              <w:color w:val="333333"/>
              <w:sz w:val="21"/>
              <w:szCs w:val="21"/>
            </w:rPr>
          </w:pPr>
          <w:r w:rsidRPr="578E30E6">
            <w:rPr>
              <w:rFonts w:ascii="Georgia" w:eastAsiaTheme="minorEastAsia" w:hAnsi="Georgia" w:cs="Calibri"/>
              <w:color w:val="333333"/>
              <w:sz w:val="21"/>
              <w:szCs w:val="21"/>
            </w:rPr>
            <w:t xml:space="preserve"> The budget must be all-inclusive and </w:t>
          </w:r>
          <w:proofErr w:type="gramStart"/>
          <w:r w:rsidRPr="578E30E6">
            <w:rPr>
              <w:rFonts w:ascii="Georgia" w:eastAsiaTheme="minorEastAsia" w:hAnsi="Georgia" w:cs="Calibri"/>
              <w:color w:val="333333"/>
              <w:sz w:val="21"/>
              <w:szCs w:val="21"/>
            </w:rPr>
            <w:t>take into account</w:t>
          </w:r>
          <w:proofErr w:type="gramEnd"/>
          <w:r w:rsidRPr="578E30E6">
            <w:rPr>
              <w:rFonts w:ascii="Georgia" w:eastAsiaTheme="minorEastAsia" w:hAnsi="Georgia" w:cs="Calibri"/>
              <w:color w:val="333333"/>
              <w:sz w:val="21"/>
              <w:szCs w:val="21"/>
            </w:rPr>
            <w:t>:</w:t>
          </w:r>
        </w:p>
        <w:p w14:paraId="759B322B" w14:textId="481E4986" w:rsidR="00D431B0" w:rsidRPr="009572A2" w:rsidRDefault="00322D89" w:rsidP="009572A2">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professional fees, </w:t>
          </w:r>
        </w:p>
        <w:p w14:paraId="6F220AD7" w14:textId="77777777" w:rsidR="00D431B0" w:rsidRPr="004A73BA" w:rsidRDefault="00322D89" w:rsidP="578E30E6">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subsistence and accommodation, </w:t>
          </w:r>
        </w:p>
        <w:p w14:paraId="655E436E" w14:textId="77777777" w:rsidR="00732AF6" w:rsidRPr="004A73BA" w:rsidRDefault="00322D89" w:rsidP="578E30E6">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the two workshops together with their interpretation, catering, ICT costs </w:t>
          </w:r>
        </w:p>
        <w:p w14:paraId="2F855AE3" w14:textId="47BD0D1B" w:rsidR="00732AF6" w:rsidRPr="004A73BA" w:rsidRDefault="00322D89" w:rsidP="578E30E6">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 the venue contingency under section 7, translation into Portuguese, </w:t>
          </w:r>
        </w:p>
        <w:p w14:paraId="416C2A01" w14:textId="58F21473" w:rsidR="00732AF6" w:rsidRPr="004A73BA" w:rsidRDefault="00322D89" w:rsidP="578E30E6">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 all charges, duties and taxes including withholding tax.</w:t>
          </w:r>
        </w:p>
        <w:p w14:paraId="459D5E86" w14:textId="4ACA9088" w:rsidR="00322D89" w:rsidRPr="004A73BA" w:rsidRDefault="00322D89" w:rsidP="578E30E6">
          <w:pPr>
            <w:pStyle w:val="ListParagraph"/>
            <w:numPr>
              <w:ilvl w:val="0"/>
              <w:numId w:val="149"/>
            </w:numPr>
            <w:autoSpaceDE w:val="0"/>
            <w:autoSpaceDN w:val="0"/>
            <w:adjustRightInd w:val="0"/>
            <w:spacing w:after="0"/>
            <w:rPr>
              <w:rFonts w:eastAsiaTheme="minorEastAsia" w:cs="Calibri"/>
              <w:color w:val="333333"/>
            </w:rPr>
          </w:pPr>
          <w:r w:rsidRPr="578E30E6">
            <w:rPr>
              <w:rFonts w:eastAsiaTheme="minorEastAsia" w:cs="Calibri"/>
              <w:color w:val="333333"/>
            </w:rPr>
            <w:t xml:space="preserve">Value-added tax must be shown on a separate line and is excluded from the price used for financial comparison. </w:t>
          </w:r>
        </w:p>
        <w:p w14:paraId="41401DCF"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53C473F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The level of effort indicated below is an estimate. The contract is a lump-sum contract, and the Contractor is required to deliver all services and deliverables described in this </w:t>
          </w:r>
          <w:proofErr w:type="spellStart"/>
          <w:r w:rsidRPr="7E613D5D">
            <w:rPr>
              <w:rFonts w:ascii="Georgia" w:eastAsiaTheme="minorEastAsia" w:hAnsi="Georgia" w:cs="Calibri"/>
              <w:color w:val="333333"/>
              <w:sz w:val="21"/>
              <w:szCs w:val="21"/>
            </w:rPr>
            <w:t>ToR</w:t>
          </w:r>
          <w:proofErr w:type="spellEnd"/>
          <w:r w:rsidRPr="7E613D5D">
            <w:rPr>
              <w:rFonts w:ascii="Georgia" w:eastAsiaTheme="minorEastAsia" w:hAnsi="Georgia" w:cs="Calibri"/>
              <w:color w:val="333333"/>
              <w:sz w:val="21"/>
              <w:szCs w:val="21"/>
            </w:rPr>
            <w:t xml:space="preserve"> for the lump-sum price proposed </w:t>
          </w:r>
          <w:r w:rsidRPr="7E613D5D">
            <w:rPr>
              <w:rFonts w:ascii="Georgia" w:eastAsiaTheme="minorEastAsia" w:hAnsi="Georgia" w:cs="Calibri"/>
              <w:color w:val="333333"/>
              <w:sz w:val="21"/>
              <w:szCs w:val="21"/>
            </w:rPr>
            <w:lastRenderedPageBreak/>
            <w:t xml:space="preserve">in Form 6.10 (Financial offer and tender form). The level of effort and the mix of staff are determined by the Contractor. </w:t>
          </w:r>
          <w:proofErr w:type="spellStart"/>
          <w:r w:rsidRPr="7E613D5D">
            <w:rPr>
              <w:rFonts w:ascii="Georgia" w:eastAsiaTheme="minorEastAsia" w:hAnsi="Georgia" w:cs="Calibri"/>
              <w:color w:val="333333"/>
              <w:sz w:val="21"/>
              <w:szCs w:val="21"/>
            </w:rPr>
            <w:t>Enabel</w:t>
          </w:r>
          <w:proofErr w:type="spellEnd"/>
          <w:r w:rsidRPr="7E613D5D">
            <w:rPr>
              <w:rFonts w:ascii="Georgia" w:eastAsiaTheme="minorEastAsia" w:hAnsi="Georgia" w:cs="Calibri"/>
              <w:color w:val="333333"/>
              <w:sz w:val="21"/>
              <w:szCs w:val="21"/>
            </w:rPr>
            <w:t xml:space="preserve"> will not entertain claims for additional payment based on staff-day undercounting.</w:t>
          </w:r>
        </w:p>
        <w:p w14:paraId="32A124B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6B0B6357"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tbl>
          <w:tblPr>
            <w:tblW w:w="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2000"/>
          </w:tblGrid>
          <w:tr w:rsidR="00322D89" w:rsidRPr="00322D89" w14:paraId="5EEA0C41" w14:textId="77777777" w:rsidTr="7E613D5D">
            <w:trPr>
              <w:trHeight w:val="300"/>
              <w:tblHeader/>
            </w:trPr>
            <w:tc>
              <w:tcPr>
                <w:tcW w:w="336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2EEEE409"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Deliverable</w:t>
                </w:r>
              </w:p>
            </w:tc>
            <w:tc>
              <w:tcPr>
                <w:tcW w:w="20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1DAF089C"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Indicative Man- days</w:t>
                </w:r>
              </w:p>
            </w:tc>
          </w:tr>
          <w:tr w:rsidR="00322D89" w:rsidRPr="00322D89" w14:paraId="5E2633F0" w14:textId="77777777" w:rsidTr="7E613D5D">
            <w:trPr>
              <w:trHeight w:val="300"/>
            </w:trPr>
            <w:tc>
              <w:tcPr>
                <w:tcW w:w="3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3E513AC"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D0-D1 (Inception, desk synthesis, diagnostic baseline and demand outlook to 2030, 2040, 2045 and 2050)</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630833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theme="minorBidi"/>
                    <w:color w:val="585756"/>
                    <w:sz w:val="21"/>
                    <w:szCs w:val="21"/>
                  </w:rPr>
                  <w:t>30</w:t>
                </w:r>
              </w:p>
            </w:tc>
          </w:tr>
          <w:tr w:rsidR="00322D89" w:rsidRPr="00322D89" w14:paraId="33B6E93E" w14:textId="77777777" w:rsidTr="7E613D5D">
            <w:trPr>
              <w:trHeight w:val="300"/>
            </w:trPr>
            <w:tc>
              <w:tcPr>
                <w:tcW w:w="3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AA3540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D2-D3 (System impact and investment envelope to 2045; network management and digital systems architecture; policy recommendations; follow-on study roadmap)</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6DC7D1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theme="minorBidi"/>
                    <w:color w:val="585756"/>
                    <w:sz w:val="21"/>
                    <w:szCs w:val="21"/>
                  </w:rPr>
                  <w:t>45</w:t>
                </w:r>
              </w:p>
            </w:tc>
          </w:tr>
          <w:tr w:rsidR="00322D89" w:rsidRPr="00322D89" w14:paraId="7D1C0DA5" w14:textId="77777777" w:rsidTr="7E613D5D">
            <w:trPr>
              <w:trHeight w:val="300"/>
            </w:trPr>
            <w:tc>
              <w:tcPr>
                <w:tcW w:w="3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B1EB0D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D4 (Validation workshop, final report, executive policy brief and handover pack)</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73D0BF"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theme="minorBidi"/>
                    <w:color w:val="585756"/>
                    <w:sz w:val="21"/>
                    <w:szCs w:val="21"/>
                  </w:rPr>
                  <w:t>20</w:t>
                </w:r>
              </w:p>
            </w:tc>
          </w:tr>
          <w:tr w:rsidR="00322D89" w:rsidRPr="00322D89" w14:paraId="44561591" w14:textId="77777777" w:rsidTr="7E613D5D">
            <w:trPr>
              <w:trHeight w:val="300"/>
            </w:trPr>
            <w:tc>
              <w:tcPr>
                <w:tcW w:w="33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844601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Total</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228050A" w14:textId="77777777" w:rsidR="00322D89" w:rsidRPr="00322D89" w:rsidRDefault="00322D89" w:rsidP="7E613D5D">
                <w:pPr>
                  <w:autoSpaceDE w:val="0"/>
                  <w:autoSpaceDN w:val="0"/>
                  <w:adjustRightInd w:val="0"/>
                  <w:spacing w:after="0" w:line="276" w:lineRule="auto"/>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95</w:t>
                </w:r>
              </w:p>
            </w:tc>
          </w:tr>
        </w:tbl>
        <w:p w14:paraId="358639B6"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7960D36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Contractors are explicitly invited to propose cost-efficient delivery strategies, including substantive use of Mozambican national expertise, remote delivery where appropriate, reuse of existing data and studies, and partnerships with local institutions. National experts must hold defined analytical and deliverable responsibilities, consistent with the scored commitments in the technical offer.</w:t>
          </w:r>
        </w:p>
        <w:p w14:paraId="129A2F65"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4018F29C"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w:t>
          </w:r>
        </w:p>
        <w:p w14:paraId="18201800"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The following minimums are included in the price:  </w:t>
          </w:r>
        </w:p>
        <w:p w14:paraId="22457CDC" w14:textId="77777777" w:rsidR="00322D89" w:rsidRPr="00322D89" w:rsidRDefault="00322D89" w:rsidP="7E613D5D">
          <w:pPr>
            <w:numPr>
              <w:ilvl w:val="0"/>
              <w:numId w:val="114"/>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The administrative management and secretariat;  </w:t>
          </w:r>
        </w:p>
        <w:p w14:paraId="5ED3DAFD" w14:textId="77777777" w:rsidR="00322D89" w:rsidRPr="00322D89" w:rsidRDefault="00322D89" w:rsidP="7E613D5D">
          <w:pPr>
            <w:numPr>
              <w:ilvl w:val="0"/>
              <w:numId w:val="115"/>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Travel, transportation and insurance; </w:t>
          </w:r>
        </w:p>
        <w:p w14:paraId="0084F84D" w14:textId="77777777" w:rsidR="00322D89" w:rsidRPr="00322D89" w:rsidRDefault="00322D89" w:rsidP="7E613D5D">
          <w:pPr>
            <w:numPr>
              <w:ilvl w:val="0"/>
              <w:numId w:val="116"/>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Documentation pertaining to the services;  </w:t>
          </w:r>
        </w:p>
        <w:p w14:paraId="08365407" w14:textId="77777777" w:rsidR="00322D89" w:rsidRPr="00322D89" w:rsidRDefault="00322D89" w:rsidP="7E613D5D">
          <w:pPr>
            <w:numPr>
              <w:ilvl w:val="0"/>
              <w:numId w:val="117"/>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Delivery of documents or records associated with the performance;  </w:t>
          </w:r>
        </w:p>
        <w:p w14:paraId="274250E9" w14:textId="77777777" w:rsidR="00322D89" w:rsidRPr="00322D89" w:rsidRDefault="00322D89" w:rsidP="7E613D5D">
          <w:pPr>
            <w:numPr>
              <w:ilvl w:val="0"/>
              <w:numId w:val="118"/>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Training required for operation;  </w:t>
          </w:r>
        </w:p>
        <w:p w14:paraId="3626BABF" w14:textId="77777777" w:rsidR="00322D89" w:rsidRPr="00322D89" w:rsidRDefault="00322D89" w:rsidP="7E613D5D">
          <w:pPr>
            <w:numPr>
              <w:ilvl w:val="0"/>
              <w:numId w:val="119"/>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Where applicable, the measures imposed by occupational safety and worker health legislation;  </w:t>
          </w:r>
        </w:p>
        <w:p w14:paraId="06D70725" w14:textId="77777777" w:rsidR="00322D89" w:rsidRPr="00322D89" w:rsidRDefault="00322D89" w:rsidP="7E613D5D">
          <w:pPr>
            <w:numPr>
              <w:ilvl w:val="0"/>
              <w:numId w:val="120"/>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Customs and excise duties for equipment and products used.  </w:t>
          </w:r>
        </w:p>
        <w:p w14:paraId="0239D8D5" w14:textId="77777777" w:rsidR="00322D89" w:rsidRPr="00322D89" w:rsidRDefault="00322D89" w:rsidP="7E613D5D">
          <w:pPr>
            <w:numPr>
              <w:ilvl w:val="0"/>
              <w:numId w:val="121"/>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Accommodation and any other costs related to the mission.  </w:t>
          </w:r>
        </w:p>
        <w:p w14:paraId="00401450" w14:textId="77777777" w:rsidR="00322D89" w:rsidRPr="00322D89" w:rsidRDefault="00322D89" w:rsidP="7E613D5D">
          <w:pPr>
            <w:numPr>
              <w:ilvl w:val="0"/>
              <w:numId w:val="122"/>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The contractor accommodation and all their expenses </w:t>
          </w:r>
        </w:p>
        <w:p w14:paraId="3557E5A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0811348B"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171960A9"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439DF4A8" w14:textId="77777777" w:rsidR="00322D89" w:rsidRPr="00322D89" w:rsidRDefault="00322D89" w:rsidP="7E613D5D">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EastAsia" w:hAnsiTheme="minorHAnsi" w:cstheme="minorBidi"/>
              <w:b/>
              <w:bCs/>
              <w:color w:val="FFFFFF" w:themeColor="background1"/>
              <w:sz w:val="32"/>
              <w:szCs w:val="32"/>
            </w:rPr>
          </w:pPr>
          <w:bookmarkStart w:id="114" w:name="_Toc236031522"/>
          <w:r w:rsidRPr="7E613D5D">
            <w:rPr>
              <w:rFonts w:asciiTheme="minorHAnsi" w:eastAsiaTheme="minorEastAsia" w:hAnsiTheme="minorHAnsi" w:cstheme="minorBidi"/>
              <w:b/>
              <w:bCs/>
              <w:color w:val="FFFFFF" w:themeColor="background1"/>
              <w:sz w:val="32"/>
              <w:szCs w:val="32"/>
            </w:rPr>
            <w:t>Payment Schedule</w:t>
          </w:r>
          <w:bookmarkEnd w:id="114"/>
        </w:p>
        <w:p w14:paraId="1DBFB2E4" w14:textId="77777777" w:rsidR="00322D89" w:rsidRPr="00322D89" w:rsidRDefault="00322D89" w:rsidP="7E613D5D">
          <w:pPr>
            <w:spacing w:after="160" w:line="276" w:lineRule="auto"/>
            <w:rPr>
              <w:rFonts w:ascii="Georgia" w:eastAsiaTheme="minorEastAsia" w:hAnsi="Georgia" w:cstheme="minorBidi"/>
              <w:color w:val="585756"/>
              <w:sz w:val="21"/>
              <w:szCs w:val="21"/>
            </w:rPr>
          </w:pPr>
          <w:r w:rsidRPr="7E613D5D">
            <w:rPr>
              <w:rFonts w:ascii="Georgia" w:eastAsiaTheme="minorEastAsia" w:hAnsi="Georgia" w:cstheme="minorBidi"/>
              <w:color w:val="585756"/>
              <w:sz w:val="21"/>
              <w:szCs w:val="21"/>
            </w:rPr>
            <w:t xml:space="preserve">The following indicative payment schedule is proposed. However, the contractor is free to propose its own payment schedule; </w:t>
          </w:r>
          <w:proofErr w:type="spellStart"/>
          <w:r w:rsidRPr="7E613D5D">
            <w:rPr>
              <w:rFonts w:ascii="Georgia" w:eastAsiaTheme="minorEastAsia" w:hAnsi="Georgia" w:cstheme="minorBidi"/>
              <w:color w:val="585756"/>
              <w:sz w:val="21"/>
              <w:szCs w:val="21"/>
            </w:rPr>
            <w:t>Enabel</w:t>
          </w:r>
          <w:proofErr w:type="spellEnd"/>
          <w:r w:rsidRPr="7E613D5D">
            <w:rPr>
              <w:rFonts w:ascii="Georgia" w:eastAsiaTheme="minorEastAsia" w:hAnsi="Georgia" w:cstheme="minorBidi"/>
              <w:color w:val="585756"/>
              <w:sz w:val="21"/>
              <w:szCs w:val="21"/>
            </w:rPr>
            <w:t xml:space="preserve"> is not obliged to accept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760"/>
            <w:gridCol w:w="2400"/>
            <w:gridCol w:w="2000"/>
          </w:tblGrid>
          <w:tr w:rsidR="00322D89" w:rsidRPr="00322D89" w14:paraId="2E98E072" w14:textId="77777777" w:rsidTr="7E613D5D">
            <w:trPr>
              <w:trHeight w:val="300"/>
              <w:tblHeader/>
            </w:trPr>
            <w:tc>
              <w:tcPr>
                <w:tcW w:w="12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5E3E90D8"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lastRenderedPageBreak/>
                  <w:t>Payment</w:t>
                </w:r>
              </w:p>
            </w:tc>
            <w:tc>
              <w:tcPr>
                <w:tcW w:w="376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21479B44"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Deliverable</w:t>
                </w:r>
              </w:p>
            </w:tc>
            <w:tc>
              <w:tcPr>
                <w:tcW w:w="24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531C4FA7"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Indicative timing</w:t>
                </w:r>
              </w:p>
            </w:tc>
            <w:tc>
              <w:tcPr>
                <w:tcW w:w="2000" w:type="dxa"/>
                <w:tcBorders>
                  <w:top w:val="single" w:sz="4" w:space="0" w:color="999999"/>
                  <w:left w:val="single" w:sz="4" w:space="0" w:color="999999"/>
                  <w:bottom w:val="single" w:sz="4" w:space="0" w:color="999999"/>
                  <w:right w:val="single" w:sz="4" w:space="0" w:color="999999"/>
                </w:tcBorders>
                <w:shd w:val="clear" w:color="auto" w:fill="FF0000"/>
                <w:tcMar>
                  <w:top w:w="100" w:type="dxa"/>
                  <w:left w:w="120" w:type="dxa"/>
                  <w:bottom w:w="100" w:type="dxa"/>
                  <w:right w:w="120" w:type="dxa"/>
                </w:tcMar>
                <w:vAlign w:val="center"/>
              </w:tcPr>
              <w:p w14:paraId="00288C3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FFFFFF" w:themeColor="background1"/>
                    <w:sz w:val="21"/>
                    <w:szCs w:val="21"/>
                  </w:rPr>
                </w:pPr>
                <w:r w:rsidRPr="7E613D5D">
                  <w:rPr>
                    <w:rFonts w:ascii="Georgia" w:eastAsiaTheme="minorEastAsia" w:hAnsi="Georgia" w:cs="Calibri"/>
                    <w:b/>
                    <w:bCs/>
                    <w:color w:val="FFFFFF" w:themeColor="background1"/>
                    <w:sz w:val="21"/>
                    <w:szCs w:val="21"/>
                  </w:rPr>
                  <w:t>% of the contract</w:t>
                </w:r>
              </w:p>
            </w:tc>
          </w:tr>
          <w:tr w:rsidR="00322D89" w:rsidRPr="00322D89" w14:paraId="389227B5" w14:textId="77777777" w:rsidTr="7E613D5D">
            <w:trPr>
              <w:trHeight w:val="300"/>
            </w:trPr>
            <w:tc>
              <w:tcPr>
                <w:tcW w:w="12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9E7388D"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1</w:t>
                </w:r>
              </w:p>
            </w:tc>
            <w:tc>
              <w:tcPr>
                <w:tcW w:w="37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67157DB"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D0-D1 (Inception, diagnostic baseline and demand outlook to 2030, 2040, 2045 and 2050)</w:t>
                </w:r>
              </w:p>
            </w:tc>
            <w:tc>
              <w:tcPr>
                <w:tcW w:w="24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5445634"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End of Month 3</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9AC0D96" w14:textId="7504C94F" w:rsidR="00322D89" w:rsidRPr="00322D89" w:rsidRDefault="00990442" w:rsidP="7E613D5D">
                <w:pPr>
                  <w:autoSpaceDE w:val="0"/>
                  <w:autoSpaceDN w:val="0"/>
                  <w:adjustRightInd w:val="0"/>
                  <w:spacing w:after="0" w:line="276" w:lineRule="auto"/>
                  <w:rPr>
                    <w:rFonts w:ascii="Georgia" w:eastAsiaTheme="minorEastAsia" w:hAnsi="Georgia" w:cs="Calibri"/>
                    <w:color w:val="333333"/>
                    <w:sz w:val="21"/>
                    <w:szCs w:val="21"/>
                  </w:rPr>
                </w:pPr>
                <w:r>
                  <w:rPr>
                    <w:rFonts w:ascii="Georgia" w:eastAsiaTheme="minorEastAsia" w:hAnsi="Georgia" w:cs="Calibri"/>
                    <w:color w:val="333333"/>
                    <w:sz w:val="21"/>
                    <w:szCs w:val="21"/>
                  </w:rPr>
                  <w:t>1</w:t>
                </w:r>
                <w:r w:rsidR="00322D89" w:rsidRPr="7E613D5D">
                  <w:rPr>
                    <w:rFonts w:ascii="Georgia" w:eastAsiaTheme="minorEastAsia" w:hAnsi="Georgia" w:cs="Calibri"/>
                    <w:color w:val="333333"/>
                    <w:sz w:val="21"/>
                    <w:szCs w:val="21"/>
                  </w:rPr>
                  <w:t>0%</w:t>
                </w:r>
              </w:p>
            </w:tc>
          </w:tr>
          <w:tr w:rsidR="00322D89" w:rsidRPr="00322D89" w14:paraId="2FBEB7C4" w14:textId="77777777" w:rsidTr="7E613D5D">
            <w:trPr>
              <w:trHeight w:val="300"/>
            </w:trPr>
            <w:tc>
              <w:tcPr>
                <w:tcW w:w="12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A0A1A07"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2</w:t>
                </w:r>
              </w:p>
            </w:tc>
            <w:tc>
              <w:tcPr>
                <w:tcW w:w="37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0955F20"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D2 (System impact and indicative investment envelope to 2045)</w:t>
                </w:r>
              </w:p>
            </w:tc>
            <w:tc>
              <w:tcPr>
                <w:tcW w:w="24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D6F2DA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End of Month 5</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D3685FA" w14:textId="53ABDB14" w:rsidR="00322D89" w:rsidRPr="00322D89" w:rsidRDefault="00990442" w:rsidP="7E613D5D">
                <w:pPr>
                  <w:autoSpaceDE w:val="0"/>
                  <w:autoSpaceDN w:val="0"/>
                  <w:adjustRightInd w:val="0"/>
                  <w:spacing w:after="0" w:line="276" w:lineRule="auto"/>
                  <w:rPr>
                    <w:rFonts w:ascii="Georgia" w:eastAsiaTheme="minorEastAsia" w:hAnsi="Georgia" w:cs="Calibri"/>
                    <w:color w:val="333333"/>
                    <w:sz w:val="21"/>
                    <w:szCs w:val="21"/>
                  </w:rPr>
                </w:pPr>
                <w:r>
                  <w:rPr>
                    <w:rFonts w:ascii="Georgia" w:eastAsiaTheme="minorEastAsia" w:hAnsi="Georgia" w:cs="Calibri"/>
                    <w:color w:val="333333"/>
                    <w:sz w:val="21"/>
                    <w:szCs w:val="21"/>
                  </w:rPr>
                  <w:t>4</w:t>
                </w:r>
                <w:r w:rsidR="00322D89" w:rsidRPr="7E613D5D">
                  <w:rPr>
                    <w:rFonts w:ascii="Georgia" w:eastAsiaTheme="minorEastAsia" w:hAnsi="Georgia" w:cs="Calibri"/>
                    <w:color w:val="333333"/>
                    <w:sz w:val="21"/>
                    <w:szCs w:val="21"/>
                  </w:rPr>
                  <w:t>0%</w:t>
                </w:r>
              </w:p>
            </w:tc>
          </w:tr>
          <w:tr w:rsidR="00322D89" w:rsidRPr="00322D89" w14:paraId="54868299" w14:textId="77777777" w:rsidTr="7E613D5D">
            <w:trPr>
              <w:trHeight w:val="300"/>
            </w:trPr>
            <w:tc>
              <w:tcPr>
                <w:tcW w:w="12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29C9C1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3</w:t>
                </w:r>
              </w:p>
            </w:tc>
            <w:tc>
              <w:tcPr>
                <w:tcW w:w="376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D1C050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D3-D4 (Network management architecture, policy recommendations, follow-on study roadmap, final report, executive policy brief and handover pack)</w:t>
                </w:r>
              </w:p>
            </w:tc>
            <w:tc>
              <w:tcPr>
                <w:tcW w:w="24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6FAAB8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End of Month 8</w:t>
                </w:r>
              </w:p>
            </w:tc>
            <w:tc>
              <w:tcPr>
                <w:tcW w:w="20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99216EE"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50%</w:t>
                </w:r>
              </w:p>
            </w:tc>
          </w:tr>
        </w:tbl>
        <w:p w14:paraId="474D1521"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i/>
              <w:iCs/>
              <w:color w:val="333333"/>
              <w:sz w:val="21"/>
              <w:szCs w:val="21"/>
            </w:rPr>
            <w:t xml:space="preserve">Each payment is released against acceptance of the corresponding deliverable(s) by </w:t>
          </w:r>
          <w:proofErr w:type="spellStart"/>
          <w:r w:rsidRPr="7E613D5D">
            <w:rPr>
              <w:rFonts w:ascii="Georgia" w:eastAsiaTheme="minorEastAsia" w:hAnsi="Georgia" w:cs="Calibri"/>
              <w:i/>
              <w:iCs/>
              <w:color w:val="333333"/>
              <w:sz w:val="21"/>
              <w:szCs w:val="21"/>
            </w:rPr>
            <w:t>Enabel</w:t>
          </w:r>
          <w:proofErr w:type="spellEnd"/>
          <w:r w:rsidRPr="7E613D5D">
            <w:rPr>
              <w:rFonts w:ascii="Georgia" w:eastAsiaTheme="minorEastAsia" w:hAnsi="Georgia" w:cs="Calibri"/>
              <w:i/>
              <w:iCs/>
              <w:color w:val="333333"/>
              <w:sz w:val="21"/>
              <w:szCs w:val="21"/>
            </w:rPr>
            <w:t>, in coordination with MIREME</w:t>
          </w:r>
        </w:p>
        <w:p w14:paraId="73305BE4"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21422FEB"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0335080B" w14:textId="77777777" w:rsidR="00322D89" w:rsidRPr="00322D89" w:rsidRDefault="00322D89" w:rsidP="7E613D5D">
          <w:pPr>
            <w:numPr>
              <w:ilvl w:val="0"/>
              <w:numId w:val="92"/>
            </w:numPr>
            <w:shd w:val="clear" w:color="auto" w:fill="D81A1C"/>
            <w:autoSpaceDE w:val="0"/>
            <w:autoSpaceDN w:val="0"/>
            <w:adjustRightInd w:val="0"/>
            <w:spacing w:before="240" w:after="240" w:line="276" w:lineRule="auto"/>
            <w:ind w:left="432" w:hanging="432"/>
            <w:jc w:val="left"/>
            <w:outlineLvl w:val="0"/>
            <w:rPr>
              <w:rFonts w:asciiTheme="minorHAnsi" w:eastAsiaTheme="minorEastAsia" w:hAnsiTheme="minorHAnsi" w:cstheme="minorBidi"/>
              <w:b/>
              <w:bCs/>
              <w:color w:val="FFFFFF" w:themeColor="background1"/>
              <w:sz w:val="32"/>
              <w:szCs w:val="32"/>
            </w:rPr>
          </w:pPr>
          <w:bookmarkStart w:id="115" w:name="_Toc236031523"/>
          <w:r w:rsidRPr="7E613D5D">
            <w:rPr>
              <w:rFonts w:asciiTheme="minorHAnsi" w:eastAsiaTheme="minorEastAsia" w:hAnsiTheme="minorHAnsi" w:cstheme="minorBidi"/>
              <w:b/>
              <w:bCs/>
              <w:color w:val="FFFFFF" w:themeColor="background1"/>
              <w:sz w:val="32"/>
              <w:szCs w:val="32"/>
            </w:rPr>
            <w:t>Annexes</w:t>
          </w:r>
          <w:bookmarkEnd w:id="115"/>
        </w:p>
        <w:p w14:paraId="24822DEB"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The following technical annexes will be issued or made accessible to the awarded Contractor at inception stage, subject to availability and data-sharing protocols:</w:t>
          </w:r>
        </w:p>
        <w:p w14:paraId="31285263" w14:textId="77777777" w:rsidR="00322D89" w:rsidRPr="00322D89" w:rsidRDefault="00322D89" w:rsidP="7E613D5D">
          <w:pPr>
            <w:numPr>
              <w:ilvl w:val="0"/>
              <w:numId w:val="108"/>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Annex </w:t>
          </w:r>
          <w:r w:rsidRPr="7E613D5D">
            <w:rPr>
              <w:rFonts w:ascii="Georgia" w:eastAsiaTheme="minorEastAsia" w:hAnsi="Georgia" w:cstheme="minorBidi"/>
              <w:color w:val="585756"/>
              <w:sz w:val="21"/>
              <w:szCs w:val="21"/>
            </w:rPr>
            <w:t xml:space="preserve">A – </w:t>
          </w:r>
          <w:proofErr w:type="spellStart"/>
          <w:r w:rsidRPr="7E613D5D">
            <w:rPr>
              <w:rFonts w:ascii="Georgia" w:eastAsiaTheme="minorEastAsia" w:hAnsi="Georgia" w:cstheme="minorBidi"/>
              <w:color w:val="585756"/>
              <w:sz w:val="21"/>
              <w:szCs w:val="21"/>
            </w:rPr>
            <w:t>Enabel</w:t>
          </w:r>
          <w:proofErr w:type="spellEnd"/>
          <w:r w:rsidRPr="7E613D5D">
            <w:rPr>
              <w:rFonts w:ascii="Georgia" w:eastAsiaTheme="minorEastAsia" w:hAnsi="Georgia" w:cstheme="minorBidi"/>
              <w:color w:val="585756"/>
              <w:sz w:val="21"/>
              <w:szCs w:val="21"/>
            </w:rPr>
            <w:t xml:space="preserve"> data-protection and safeguards templates.</w:t>
          </w:r>
        </w:p>
        <w:p w14:paraId="72ED6B6A" w14:textId="77777777" w:rsidR="00322D89" w:rsidRPr="00322D89" w:rsidRDefault="00322D89" w:rsidP="7E613D5D">
          <w:pPr>
            <w:numPr>
              <w:ilvl w:val="0"/>
              <w:numId w:val="108"/>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Calibri"/>
              <w:color w:val="333333"/>
              <w:sz w:val="21"/>
              <w:szCs w:val="21"/>
            </w:rPr>
            <w:t xml:space="preserve">Annex B - Reference works and candidate proof-of-concept approaches, to be engaged with under section 3.2: Lukuyu, Shirley and Taneja (2024), Managing grid impacts from increased electric vehicle adoption in African cities; Pretorius (2025), Interdependence of electrical energy supply and mobility in the electrification of the sub-Saharan paratransit system; and </w:t>
          </w:r>
          <w:proofErr w:type="spellStart"/>
          <w:r w:rsidRPr="7E613D5D">
            <w:rPr>
              <w:rFonts w:ascii="Georgia" w:eastAsiaTheme="minorEastAsia" w:hAnsi="Georgia" w:cs="Calibri"/>
              <w:color w:val="333333"/>
              <w:sz w:val="21"/>
              <w:szCs w:val="21"/>
            </w:rPr>
            <w:t>Enabel</w:t>
          </w:r>
          <w:proofErr w:type="spellEnd"/>
          <w:r w:rsidRPr="7E613D5D">
            <w:rPr>
              <w:rFonts w:ascii="Georgia" w:eastAsiaTheme="minorEastAsia" w:hAnsi="Georgia" w:cs="Calibri"/>
              <w:color w:val="333333"/>
              <w:sz w:val="21"/>
              <w:szCs w:val="21"/>
            </w:rPr>
            <w:t xml:space="preserve"> T-GATE (2026), Market Intelligence for Financial Institutions to Support E-Mobility in Tanzania.</w:t>
          </w:r>
        </w:p>
        <w:p w14:paraId="193EBE57" w14:textId="77777777" w:rsidR="00322D89" w:rsidRPr="00322D89" w:rsidRDefault="00322D89" w:rsidP="7E613D5D">
          <w:pPr>
            <w:numPr>
              <w:ilvl w:val="0"/>
              <w:numId w:val="108"/>
            </w:numPr>
            <w:autoSpaceDE w:val="0"/>
            <w:autoSpaceDN w:val="0"/>
            <w:adjustRightInd w:val="0"/>
            <w:spacing w:after="0" w:line="276" w:lineRule="auto"/>
            <w:jc w:val="left"/>
            <w:rPr>
              <w:rFonts w:ascii="Georgia" w:eastAsiaTheme="minorEastAsia" w:hAnsi="Georgia" w:cs="Calibri"/>
              <w:color w:val="333333"/>
              <w:sz w:val="21"/>
              <w:szCs w:val="21"/>
            </w:rPr>
          </w:pPr>
          <w:r w:rsidRPr="7E613D5D">
            <w:rPr>
              <w:rFonts w:ascii="Georgia" w:eastAsiaTheme="minorEastAsia" w:hAnsi="Georgia" w:cstheme="minorBidi"/>
              <w:color w:val="585756"/>
              <w:sz w:val="21"/>
              <w:szCs w:val="21"/>
            </w:rPr>
            <w:t xml:space="preserve">Annex C - Biofuels policy evidence: SPEED (2023/2024), Assessment of the Mandatory Blending Biofuel Policy in Mozambique, including its Portuguese executive summary and final report version. </w:t>
          </w:r>
        </w:p>
        <w:p w14:paraId="1718DAC3" w14:textId="77777777" w:rsidR="00322D89" w:rsidRPr="00322D89" w:rsidRDefault="00322D89" w:rsidP="7E613D5D">
          <w:pPr>
            <w:autoSpaceDE w:val="0"/>
            <w:autoSpaceDN w:val="0"/>
            <w:adjustRightInd w:val="0"/>
            <w:spacing w:after="0" w:line="276" w:lineRule="auto"/>
            <w:rPr>
              <w:rFonts w:ascii="Georgia" w:eastAsiaTheme="minorEastAsia" w:hAnsi="Georgia" w:cs="Calibri"/>
              <w:color w:val="333333"/>
              <w:sz w:val="21"/>
              <w:szCs w:val="21"/>
            </w:rPr>
          </w:pPr>
        </w:p>
        <w:p w14:paraId="365AD906" w14:textId="77777777" w:rsidR="00E96A88" w:rsidRDefault="00E96A88" w:rsidP="7E613D5D">
          <w:pPr>
            <w:keepNext/>
            <w:keepLines/>
            <w:spacing w:before="240" w:after="240" w:line="259" w:lineRule="auto"/>
            <w:rPr>
              <w:rFonts w:ascii="Georgia" w:eastAsiaTheme="minorEastAsia" w:hAnsi="Georgia" w:cs="Calibri"/>
              <w:color w:val="333333"/>
              <w:sz w:val="21"/>
              <w:szCs w:val="21"/>
              <w:lang w:val="en-ZA"/>
            </w:rPr>
          </w:pPr>
        </w:p>
        <w:p w14:paraId="17BA93B3" w14:textId="77777777" w:rsidR="00E96A88" w:rsidRDefault="00E96A88" w:rsidP="7E613D5D">
          <w:pPr>
            <w:keepNext/>
            <w:keepLines/>
            <w:spacing w:before="240" w:after="240" w:line="259" w:lineRule="auto"/>
            <w:rPr>
              <w:rFonts w:ascii="Georgia" w:eastAsiaTheme="minorEastAsia" w:hAnsi="Georgia" w:cs="Calibri"/>
              <w:color w:val="333333"/>
              <w:sz w:val="21"/>
              <w:szCs w:val="21"/>
              <w:lang w:val="en-ZA"/>
            </w:rPr>
          </w:pPr>
        </w:p>
        <w:p w14:paraId="653E6FB4" w14:textId="77777777" w:rsidR="00E96A88" w:rsidRDefault="00E96A88" w:rsidP="7E613D5D">
          <w:pPr>
            <w:keepNext/>
            <w:keepLines/>
            <w:spacing w:before="240" w:after="240" w:line="259" w:lineRule="auto"/>
            <w:rPr>
              <w:rFonts w:ascii="Georgia" w:eastAsiaTheme="minorEastAsia" w:hAnsi="Georgia" w:cs="Calibri"/>
              <w:color w:val="333333"/>
              <w:sz w:val="21"/>
              <w:szCs w:val="21"/>
              <w:lang w:val="en-ZA"/>
            </w:rPr>
          </w:pPr>
        </w:p>
        <w:p w14:paraId="5EDED31E" w14:textId="77777777" w:rsidR="00E96A88" w:rsidRDefault="00E96A88" w:rsidP="7E613D5D">
          <w:pPr>
            <w:keepNext/>
            <w:keepLines/>
            <w:spacing w:before="240" w:after="240" w:line="259" w:lineRule="auto"/>
            <w:rPr>
              <w:rFonts w:ascii="Georgia" w:eastAsiaTheme="minorEastAsia" w:hAnsi="Georgia" w:cs="Calibri"/>
              <w:color w:val="333333"/>
              <w:sz w:val="21"/>
              <w:szCs w:val="21"/>
              <w:lang w:val="en-ZA"/>
            </w:rPr>
          </w:pPr>
        </w:p>
        <w:p w14:paraId="0D887380" w14:textId="77777777" w:rsidR="00E96A88" w:rsidRDefault="00E96A88" w:rsidP="7E613D5D">
          <w:pPr>
            <w:keepNext/>
            <w:keepLines/>
            <w:spacing w:before="240" w:after="240" w:line="259" w:lineRule="auto"/>
            <w:rPr>
              <w:rFonts w:ascii="Georgia" w:eastAsiaTheme="minorEastAsia" w:hAnsi="Georgia" w:cs="Calibri"/>
              <w:color w:val="333333"/>
              <w:sz w:val="21"/>
              <w:szCs w:val="21"/>
              <w:lang w:val="en-ZA"/>
            </w:rPr>
          </w:pPr>
        </w:p>
        <w:p w14:paraId="10EF2E3D" w14:textId="77777777" w:rsidR="7C160E6F" w:rsidRDefault="7C160E6F" w:rsidP="7E613D5D">
          <w:pPr>
            <w:keepNext/>
            <w:keepLines/>
            <w:spacing w:before="240" w:after="240" w:line="259" w:lineRule="auto"/>
            <w:rPr>
              <w:rFonts w:ascii="Georgia" w:eastAsiaTheme="minorEastAsia" w:hAnsi="Georgia" w:cs="Calibri"/>
              <w:color w:val="333333"/>
              <w:sz w:val="21"/>
              <w:szCs w:val="21"/>
              <w:lang w:val="en-ZA"/>
            </w:rPr>
          </w:pPr>
        </w:p>
        <w:p w14:paraId="49F05A23" w14:textId="77777777" w:rsidR="7C160E6F" w:rsidRDefault="7C160E6F" w:rsidP="7E613D5D">
          <w:pPr>
            <w:keepNext/>
            <w:keepLines/>
            <w:spacing w:before="240" w:after="240" w:line="259" w:lineRule="auto"/>
            <w:rPr>
              <w:rFonts w:ascii="Georgia" w:eastAsiaTheme="minorEastAsia" w:hAnsi="Georgia" w:cs="Calibri"/>
              <w:color w:val="333333"/>
              <w:sz w:val="21"/>
              <w:szCs w:val="21"/>
              <w:lang w:val="en-ZA"/>
            </w:rPr>
          </w:pPr>
        </w:p>
        <w:p w14:paraId="7BDF79C0" w14:textId="77777777" w:rsidR="7C160E6F" w:rsidRDefault="7C160E6F" w:rsidP="7E613D5D">
          <w:pPr>
            <w:keepNext/>
            <w:keepLines/>
            <w:spacing w:before="240" w:after="240" w:line="259" w:lineRule="auto"/>
            <w:rPr>
              <w:rFonts w:ascii="Georgia" w:eastAsiaTheme="minorEastAsia" w:hAnsi="Georgia" w:cs="Calibri"/>
              <w:color w:val="333333"/>
              <w:sz w:val="21"/>
              <w:szCs w:val="21"/>
              <w:lang w:val="en-ZA"/>
            </w:rPr>
          </w:pPr>
        </w:p>
        <w:p w14:paraId="5F0E9308" w14:textId="3CE4EEC2" w:rsidR="006D24C6" w:rsidRPr="006D24C6" w:rsidRDefault="00000000" w:rsidP="578E30E6">
          <w:pPr>
            <w:keepNext/>
            <w:keepLines/>
            <w:spacing w:before="240" w:after="240" w:line="259" w:lineRule="auto"/>
            <w:rPr>
              <w:rFonts w:ascii="Georgia" w:eastAsiaTheme="minorEastAsia" w:hAnsi="Georgia" w:cs="Calibri"/>
              <w:color w:val="333333"/>
              <w:sz w:val="21"/>
              <w:szCs w:val="21"/>
              <w:lang w:val="en-ZA"/>
            </w:rPr>
          </w:pPr>
        </w:p>
      </w:sdtContent>
    </w:sdt>
    <w:p w14:paraId="4D2B8341" w14:textId="77777777" w:rsidR="006D24C6" w:rsidRPr="006D24C6" w:rsidRDefault="006D24C6" w:rsidP="7E613D5D">
      <w:pPr>
        <w:autoSpaceDE w:val="0"/>
        <w:autoSpaceDN w:val="0"/>
        <w:adjustRightInd w:val="0"/>
        <w:spacing w:after="0" w:line="276" w:lineRule="auto"/>
        <w:rPr>
          <w:rFonts w:ascii="Georgia" w:eastAsiaTheme="minorEastAsia" w:hAnsi="Georgia" w:cs="Calibri"/>
          <w:color w:val="333333"/>
          <w:sz w:val="21"/>
          <w:szCs w:val="21"/>
          <w:lang w:val="en-ZA"/>
        </w:rPr>
      </w:pPr>
    </w:p>
    <w:p w14:paraId="0A46686F" w14:textId="77777777" w:rsidR="008C7130" w:rsidRDefault="00126066">
      <w:pPr>
        <w:pStyle w:val="SubdocumentTitle"/>
      </w:pPr>
      <w:bookmarkStart w:id="116" w:name="_Toc256000066"/>
      <w:bookmarkStart w:id="117" w:name="doc__selection_file"/>
      <w:r>
        <w:lastRenderedPageBreak/>
        <w:t>6 Selection file</w:t>
      </w:r>
      <w:bookmarkEnd w:id="116"/>
      <w:bookmarkEnd w:id="117"/>
    </w:p>
    <w:p w14:paraId="4A211781" w14:textId="77777777" w:rsidR="008C7130" w:rsidRDefault="00126066">
      <w:pPr>
        <w:pStyle w:val="Heading1title"/>
        <w:numPr>
          <w:ilvl w:val="0"/>
          <w:numId w:val="0"/>
        </w:numPr>
        <w:pBdr>
          <w:bottom w:val="single" w:sz="4" w:space="0" w:color="910000"/>
        </w:pBdr>
        <w:shd w:val="solid" w:color="EEEEEE" w:fill="auto"/>
        <w:jc w:val="center"/>
        <w:rPr>
          <w:color w:val="910000"/>
        </w:rPr>
      </w:pPr>
      <w:bookmarkStart w:id="118" w:name="_Toc256000067"/>
      <w:r>
        <w:rPr>
          <w:color w:val="910000"/>
        </w:rPr>
        <w:t>Technical and professional aptitude</w:t>
      </w:r>
      <w:bookmarkEnd w:id="118"/>
    </w:p>
    <w:p w14:paraId="728F9E01" w14:textId="77777777" w:rsidR="008C7130" w:rsidRDefault="00126066">
      <w:pPr>
        <w:pStyle w:val="Heading1title"/>
        <w:numPr>
          <w:ilvl w:val="0"/>
          <w:numId w:val="70"/>
        </w:numPr>
      </w:pPr>
      <w:bookmarkStart w:id="119" w:name="_Toc256000068"/>
      <w:r>
        <w:t>Subcontracting</w:t>
      </w:r>
      <w:bookmarkEnd w:id="119"/>
    </w:p>
    <w:p w14:paraId="0AAD8D05" w14:textId="77777777" w:rsidR="008C7130" w:rsidRDefault="00126066">
      <w:pPr>
        <w:pStyle w:val="Body1"/>
      </w:pPr>
      <w:r>
        <w:t>The tenderer must provide a description of the part of the contract that the service provider may wish to subcontract.</w:t>
      </w:r>
    </w:p>
    <w:p w14:paraId="3F07A7A6" w14:textId="77777777" w:rsidR="008C7130" w:rsidRDefault="00126066">
      <w:pPr>
        <w:sectPr w:rsidR="008C7130">
          <w:headerReference w:type="default" r:id="rId41"/>
          <w:footerReference w:type="default" r:id="rId42"/>
          <w:pgSz w:w="11906" w:h="16838"/>
          <w:pgMar w:top="1134" w:right="1134" w:bottom="1134" w:left="1134" w:header="567" w:footer="567" w:gutter="0"/>
          <w:cols w:space="708"/>
          <w:docGrid w:linePitch="360"/>
        </w:sectPr>
      </w:pPr>
      <w:r>
        <w:t xml:space="preserve"> </w:t>
      </w:r>
    </w:p>
    <w:p w14:paraId="23B752F0" w14:textId="77777777" w:rsidR="008C7130" w:rsidRDefault="00126066">
      <w:pPr>
        <w:pStyle w:val="SubdocumentTitle"/>
      </w:pPr>
      <w:bookmarkStart w:id="120" w:name="_Toc256000069"/>
      <w:bookmarkStart w:id="121" w:name="doc__overview_of_the_documents_to_be_"/>
      <w:r>
        <w:lastRenderedPageBreak/>
        <w:t xml:space="preserve">7 </w:t>
      </w:r>
      <w:proofErr w:type="gramStart"/>
      <w:r>
        <w:t>Overview</w:t>
      </w:r>
      <w:proofErr w:type="gramEnd"/>
      <w:r>
        <w:t xml:space="preserve"> of the documents to be submitted</w:t>
      </w:r>
      <w:bookmarkEnd w:id="120"/>
      <w:bookmarkEnd w:id="121"/>
    </w:p>
    <w:p w14:paraId="4AF58D8A" w14:textId="77777777" w:rsidR="008C7130" w:rsidRDefault="00126066">
      <w:pPr>
        <w:pStyle w:val="Body1"/>
        <w:numPr>
          <w:ilvl w:val="0"/>
          <w:numId w:val="72"/>
        </w:numPr>
        <w:tabs>
          <w:tab w:val="left" w:pos="510"/>
        </w:tabs>
        <w:ind w:left="510" w:hanging="510"/>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t>‎1</w:t>
      </w:r>
      <w:r>
        <w:fldChar w:fldCharType="end"/>
      </w:r>
      <w:r>
        <w:t xml:space="preserve"> of chapter 8 Forms);</w:t>
      </w:r>
    </w:p>
    <w:p w14:paraId="4943C47E" w14:textId="77777777" w:rsidR="008C7130" w:rsidRDefault="00126066">
      <w:pPr>
        <w:pStyle w:val="Body1"/>
        <w:numPr>
          <w:ilvl w:val="0"/>
          <w:numId w:val="72"/>
        </w:numPr>
        <w:tabs>
          <w:tab w:val="left" w:pos="510"/>
        </w:tabs>
        <w:ind w:left="510" w:hanging="510"/>
      </w:pPr>
      <w:r>
        <w:t xml:space="preserve">List of subcontractors (see clause </w:t>
      </w:r>
      <w:r>
        <w:fldChar w:fldCharType="begin"/>
      </w:r>
      <w:r>
        <w:instrText xml:space="preserve">REF list_subcontractors \r \h \* MERGEFORMAT </w:instrText>
      </w:r>
      <w:r>
        <w:fldChar w:fldCharType="separate"/>
      </w:r>
      <w:r>
        <w:t>‎2</w:t>
      </w:r>
      <w:r>
        <w:fldChar w:fldCharType="end"/>
      </w:r>
      <w:r>
        <w:t xml:space="preserve"> of chapter 8 Forms);</w:t>
      </w:r>
    </w:p>
    <w:p w14:paraId="47D5FC0D" w14:textId="77777777" w:rsidR="008C7130" w:rsidRDefault="00126066">
      <w:pPr>
        <w:pStyle w:val="Body1"/>
        <w:numPr>
          <w:ilvl w:val="0"/>
          <w:numId w:val="72"/>
        </w:numPr>
        <w:tabs>
          <w:tab w:val="left" w:pos="510"/>
        </w:tabs>
        <w:ind w:left="510" w:hanging="510"/>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7733563C" w14:textId="77777777" w:rsidR="008C7130" w:rsidRDefault="00126066">
      <w:pPr>
        <w:pStyle w:val="Body1"/>
        <w:numPr>
          <w:ilvl w:val="0"/>
          <w:numId w:val="72"/>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t>‎4</w:t>
      </w:r>
      <w:r>
        <w:fldChar w:fldCharType="end"/>
      </w:r>
      <w:r>
        <w:t xml:space="preserve"> of chapter 8 Forms);</w:t>
      </w:r>
    </w:p>
    <w:p w14:paraId="078041FF" w14:textId="77777777" w:rsidR="008C7130" w:rsidRDefault="00126066">
      <w:pPr>
        <w:pStyle w:val="Body1"/>
        <w:numPr>
          <w:ilvl w:val="0"/>
          <w:numId w:val="72"/>
        </w:numPr>
        <w:tabs>
          <w:tab w:val="left" w:pos="510"/>
        </w:tabs>
        <w:ind w:left="510" w:hanging="510"/>
      </w:pPr>
      <w:r>
        <w:t xml:space="preserve">All documents demanded in </w:t>
      </w:r>
      <w:r>
        <w:fldChar w:fldCharType="begin"/>
      </w:r>
      <w:r>
        <w:instrText xml:space="preserve">REF doc__selection_file \h \* MERGEFORMAT </w:instrText>
      </w:r>
      <w:r>
        <w:fldChar w:fldCharType="separate"/>
      </w:r>
      <w:r>
        <w:t>6 Selection file</w:t>
      </w:r>
      <w:r>
        <w:fldChar w:fldCharType="end"/>
      </w:r>
      <w:r>
        <w:t xml:space="preserve"> (see clause </w:t>
      </w:r>
      <w:r>
        <w:fldChar w:fldCharType="begin"/>
      </w:r>
      <w:r>
        <w:instrText xml:space="preserve">REF _sx-ref-en-418309 \r \h \* MERGEFORMAT </w:instrText>
      </w:r>
      <w:r>
        <w:fldChar w:fldCharType="separate"/>
      </w:r>
      <w:r>
        <w:t>‎13</w:t>
      </w:r>
      <w:r>
        <w:fldChar w:fldCharType="end"/>
      </w:r>
      <w:r>
        <w:t xml:space="preserve"> of chapter 3 Award Procedure);</w:t>
      </w:r>
    </w:p>
    <w:p w14:paraId="5E709366" w14:textId="77777777" w:rsidR="008C7130" w:rsidRDefault="00126066">
      <w:pPr>
        <w:pStyle w:val="Body1"/>
        <w:numPr>
          <w:ilvl w:val="0"/>
          <w:numId w:val="72"/>
        </w:numPr>
        <w:tabs>
          <w:tab w:val="left" w:pos="510"/>
        </w:tabs>
        <w:ind w:left="510" w:hanging="510"/>
      </w:pPr>
      <w:r>
        <w:t xml:space="preserve">All documents demanded in clause </w:t>
      </w:r>
      <w:r>
        <w:fldChar w:fldCharType="begin"/>
      </w:r>
      <w:r>
        <w:instrText xml:space="preserve">REF _sx-ref-en-418496 \r \h \* MERGEFORMAT </w:instrText>
      </w:r>
      <w:r>
        <w:fldChar w:fldCharType="separate"/>
      </w:r>
      <w:r>
        <w:t>‎15</w:t>
      </w:r>
      <w:r>
        <w:fldChar w:fldCharType="end"/>
      </w:r>
      <w:r>
        <w:t xml:space="preserve"> of chapter 3 Award Procedure (award criteria);</w:t>
      </w:r>
    </w:p>
    <w:p w14:paraId="1FD3A000" w14:textId="77777777" w:rsidR="008C7130" w:rsidRDefault="00126066">
      <w:pPr>
        <w:pStyle w:val="Body1"/>
        <w:numPr>
          <w:ilvl w:val="0"/>
          <w:numId w:val="72"/>
        </w:numPr>
        <w:tabs>
          <w:tab w:val="left" w:pos="510"/>
        </w:tabs>
        <w:ind w:left="510" w:hanging="510"/>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_sx-ref-en-418309 \r \h \* MERGEFORMAT </w:instrText>
      </w:r>
      <w:r>
        <w:fldChar w:fldCharType="separate"/>
      </w:r>
      <w:r>
        <w:t>‎13</w:t>
      </w:r>
      <w:r>
        <w:fldChar w:fldCharType="end"/>
      </w:r>
      <w:r>
        <w:t xml:space="preserve"> of chapter 3 Award Procedure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14ADE1B7" w14:textId="77777777" w:rsidR="008C7130" w:rsidRDefault="00126066">
      <w:pPr>
        <w:pStyle w:val="Body1"/>
        <w:numPr>
          <w:ilvl w:val="0"/>
          <w:numId w:val="72"/>
        </w:numPr>
        <w:tabs>
          <w:tab w:val="left" w:pos="510"/>
        </w:tabs>
        <w:ind w:left="510" w:hanging="510"/>
      </w:pPr>
      <w:r>
        <w:t>A detail of the prices quoted, listing for each item the various elements that are included in the price and the applicable taxes;</w:t>
      </w:r>
    </w:p>
    <w:p w14:paraId="6DB8E86B" w14:textId="77777777" w:rsidR="008C7130" w:rsidRDefault="00126066">
      <w:pPr>
        <w:pStyle w:val="Body1"/>
        <w:numPr>
          <w:ilvl w:val="0"/>
          <w:numId w:val="72"/>
        </w:numPr>
        <w:tabs>
          <w:tab w:val="left" w:pos="510"/>
        </w:tabs>
        <w:ind w:left="510" w:hanging="510"/>
      </w:pPr>
      <w:r>
        <w:t>The statutes and any other document required to establish the power of attorney of the signer(s) (for each participant for tenders submitted by a group);</w:t>
      </w:r>
    </w:p>
    <w:p w14:paraId="69B940E3" w14:textId="77777777" w:rsidR="008C7130" w:rsidRDefault="00126066">
      <w:pPr>
        <w:pStyle w:val="Body1"/>
        <w:numPr>
          <w:ilvl w:val="0"/>
          <w:numId w:val="72"/>
        </w:numPr>
        <w:tabs>
          <w:tab w:val="left" w:pos="510"/>
        </w:tabs>
        <w:ind w:left="510" w:hanging="510"/>
      </w:pPr>
      <w:r>
        <w:t>Where the tender is submitted by a group of economic operators, the association agreement signed by each participant, clearly showing who represents the association.</w:t>
      </w:r>
    </w:p>
    <w:p w14:paraId="02FB3396" w14:textId="77777777" w:rsidR="008C7130" w:rsidRDefault="00126066">
      <w:pPr>
        <w:sectPr w:rsidR="008C7130">
          <w:headerReference w:type="default" r:id="rId43"/>
          <w:footerReference w:type="default" r:id="rId44"/>
          <w:pgSz w:w="11906" w:h="16838"/>
          <w:pgMar w:top="1134" w:right="1134" w:bottom="1134" w:left="1134" w:header="567" w:footer="567" w:gutter="0"/>
          <w:cols w:space="708"/>
          <w:docGrid w:linePitch="360"/>
        </w:sectPr>
      </w:pPr>
      <w:r>
        <w:t xml:space="preserve"> </w:t>
      </w:r>
    </w:p>
    <w:p w14:paraId="79F6C347" w14:textId="77777777" w:rsidR="008C7130" w:rsidRDefault="00126066">
      <w:pPr>
        <w:pStyle w:val="SubdocumentTitle"/>
      </w:pPr>
      <w:bookmarkStart w:id="122" w:name="_Toc256000070"/>
      <w:bookmarkStart w:id="123" w:name="doc__forms"/>
      <w:r>
        <w:lastRenderedPageBreak/>
        <w:t>8 Forms</w:t>
      </w:r>
      <w:bookmarkEnd w:id="122"/>
      <w:bookmarkEnd w:id="123"/>
    </w:p>
    <w:p w14:paraId="0AAE6712" w14:textId="77777777" w:rsidR="008C7130" w:rsidRDefault="00126066">
      <w:pPr>
        <w:pStyle w:val="Heading1title"/>
        <w:numPr>
          <w:ilvl w:val="0"/>
          <w:numId w:val="73"/>
        </w:numPr>
      </w:pPr>
      <w:bookmarkStart w:id="124" w:name="_Toc256000071"/>
      <w:bookmarkStart w:id="125" w:name="tender_form"/>
      <w:r>
        <w:t>Identification form</w:t>
      </w:r>
      <w:bookmarkEnd w:id="124"/>
      <w:bookmarkEnd w:id="125"/>
    </w:p>
    <w:p w14:paraId="5FB4D3B6" w14:textId="77777777" w:rsidR="00AC6E71" w:rsidRPr="00A43F44" w:rsidRDefault="00126066"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42395C72" wp14:editId="2D9C6538">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72AD378" w14:textId="77777777" w:rsidR="00464CB1" w:rsidRPr="00A43F44" w:rsidRDefault="0012606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6" w:name="_Toc212131278"/>
      <w:r>
        <w:rPr>
          <w:rFonts w:ascii="Georgia" w:eastAsiaTheme="majorEastAsia" w:hAnsi="Georgia" w:cstheme="majorBidi"/>
          <w:b/>
          <w:color w:val="D81A1A"/>
          <w:sz w:val="28"/>
          <w:szCs w:val="26"/>
        </w:rPr>
        <w:t>Identification form Natural person</w:t>
      </w:r>
      <w:bookmarkEnd w:id="126"/>
    </w:p>
    <w:p w14:paraId="00FF8115" w14:textId="77777777" w:rsidR="00464CB1" w:rsidRPr="00A43F44" w:rsidRDefault="00126066"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63E3ED15" wp14:editId="3A0B335E">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02A88EB1" w14:textId="77777777" w:rsidR="00464CB1" w:rsidRPr="00A43F44" w:rsidRDefault="00126066"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63E3ED15" id="Text Box 478968384" o:spid="_x0000_s1027"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" stroked="f" strokeweight=".5pt">
                <v:textbox>
                  <w:txbxContent>
                    <w:p w14:paraId="02A88EB1" w14:textId="77777777" w:rsidR="00464CB1" w:rsidRPr="00A43F44" w:rsidRDefault="00126066"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6507B7FA" w14:textId="77777777" w:rsidR="00464CB1" w:rsidRPr="00A43F44" w:rsidRDefault="0012606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8C7130" w14:paraId="1C92091C" w14:textId="77777777">
        <w:trPr>
          <w:trHeight w:val="509"/>
        </w:trPr>
        <w:tc>
          <w:tcPr>
            <w:tcW w:w="9067" w:type="dxa"/>
            <w:gridSpan w:val="2"/>
            <w:shd w:val="clear" w:color="auto" w:fill="D9D9D9"/>
          </w:tcPr>
          <w:p w14:paraId="7429D83F"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0459D9CF" w14:textId="77777777" w:rsidR="00464CB1" w:rsidRPr="00A43F44" w:rsidRDefault="00126066" w:rsidP="000F1675">
            <w:pPr>
              <w:numPr>
                <w:ilvl w:val="0"/>
                <w:numId w:val="74"/>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0605837D"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8C7130" w14:paraId="46CD9EF7" w14:textId="77777777">
        <w:trPr>
          <w:trHeight w:val="545"/>
        </w:trPr>
        <w:tc>
          <w:tcPr>
            <w:tcW w:w="3823" w:type="dxa"/>
          </w:tcPr>
          <w:p w14:paraId="29744194"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6C048C67"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058B29C2"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8C7130" w14:paraId="593C97DD" w14:textId="77777777">
        <w:tc>
          <w:tcPr>
            <w:tcW w:w="3823" w:type="dxa"/>
          </w:tcPr>
          <w:p w14:paraId="59583901"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288FBBF3"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2D2A11E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1FE70DD" w14:textId="77777777" w:rsidR="00464CB1" w:rsidRPr="00A43F44" w:rsidRDefault="00464CB1" w:rsidP="008075F6">
            <w:pPr>
              <w:spacing w:after="0"/>
              <w:jc w:val="left"/>
              <w:rPr>
                <w:rFonts w:ascii="Georgia" w:eastAsiaTheme="minorHAnsi" w:hAnsi="Georgia" w:cstheme="minorBidi"/>
                <w:color w:val="585756"/>
              </w:rPr>
            </w:pPr>
          </w:p>
        </w:tc>
      </w:tr>
      <w:tr w:rsidR="008C7130" w14:paraId="5827E1C0" w14:textId="77777777">
        <w:tc>
          <w:tcPr>
            <w:tcW w:w="3823" w:type="dxa"/>
          </w:tcPr>
          <w:p w14:paraId="049AE15D"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44C46BBA" w14:textId="77777777" w:rsidR="00464CB1" w:rsidRPr="00A43F44" w:rsidRDefault="00126066"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3E65883A" w14:textId="77777777" w:rsidR="00464CB1" w:rsidRPr="00A43F44" w:rsidRDefault="00464CB1" w:rsidP="008075F6">
            <w:pPr>
              <w:spacing w:after="0"/>
              <w:jc w:val="left"/>
              <w:rPr>
                <w:rFonts w:ascii="Georgia" w:eastAsiaTheme="minorHAnsi" w:hAnsi="Georgia" w:cstheme="minorBidi"/>
                <w:color w:val="585756"/>
              </w:rPr>
            </w:pPr>
          </w:p>
        </w:tc>
      </w:tr>
      <w:tr w:rsidR="008C7130" w14:paraId="676CB66B" w14:textId="77777777">
        <w:tc>
          <w:tcPr>
            <w:tcW w:w="3823" w:type="dxa"/>
          </w:tcPr>
          <w:p w14:paraId="0D0C63EF"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2F6291DB" w14:textId="77777777" w:rsidR="00464CB1" w:rsidRPr="00A43F44" w:rsidRDefault="00126066"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738243B7" w14:textId="77777777" w:rsidR="00464CB1" w:rsidRPr="00A43F44" w:rsidRDefault="00464CB1" w:rsidP="008075F6">
            <w:pPr>
              <w:spacing w:after="0"/>
              <w:jc w:val="left"/>
              <w:rPr>
                <w:rFonts w:ascii="Georgia" w:eastAsiaTheme="minorHAnsi" w:hAnsi="Georgia" w:cstheme="minorBidi"/>
                <w:color w:val="585756"/>
              </w:rPr>
            </w:pPr>
          </w:p>
        </w:tc>
      </w:tr>
      <w:tr w:rsidR="008C7130" w14:paraId="799F31A9" w14:textId="77777777">
        <w:tc>
          <w:tcPr>
            <w:tcW w:w="3823" w:type="dxa"/>
          </w:tcPr>
          <w:p w14:paraId="509F1949"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0299ED60"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663425E8" w14:textId="77777777" w:rsidR="00464CB1" w:rsidRPr="00A43F44" w:rsidRDefault="00464CB1" w:rsidP="008075F6">
            <w:pPr>
              <w:spacing w:after="0"/>
              <w:jc w:val="left"/>
              <w:rPr>
                <w:rFonts w:ascii="Georgia" w:eastAsiaTheme="minorHAnsi" w:hAnsi="Georgia" w:cstheme="minorBidi"/>
                <w:color w:val="585756"/>
              </w:rPr>
            </w:pPr>
          </w:p>
        </w:tc>
      </w:tr>
      <w:tr w:rsidR="008C7130" w14:paraId="065CD705" w14:textId="77777777">
        <w:tc>
          <w:tcPr>
            <w:tcW w:w="3823" w:type="dxa"/>
          </w:tcPr>
          <w:p w14:paraId="6B412551"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3D41774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1388E8EF" w14:textId="77777777" w:rsidR="00464CB1" w:rsidRPr="00A43F44" w:rsidRDefault="00464CB1" w:rsidP="008075F6">
            <w:pPr>
              <w:spacing w:after="0"/>
              <w:jc w:val="left"/>
              <w:rPr>
                <w:rFonts w:ascii="Georgia" w:eastAsiaTheme="minorHAnsi" w:hAnsi="Georgia" w:cstheme="minorBidi"/>
                <w:color w:val="585756"/>
              </w:rPr>
            </w:pPr>
          </w:p>
        </w:tc>
      </w:tr>
      <w:tr w:rsidR="008C7130" w14:paraId="44426254" w14:textId="77777777">
        <w:tc>
          <w:tcPr>
            <w:tcW w:w="3823" w:type="dxa"/>
          </w:tcPr>
          <w:p w14:paraId="32B18527"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5F4DF4B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CB12E19" w14:textId="77777777" w:rsidR="00464CB1" w:rsidRPr="00A43F44" w:rsidRDefault="00464CB1" w:rsidP="008075F6">
            <w:pPr>
              <w:spacing w:after="0"/>
              <w:jc w:val="left"/>
              <w:rPr>
                <w:rFonts w:ascii="Georgia" w:eastAsiaTheme="minorHAnsi" w:hAnsi="Georgia" w:cstheme="minorBidi"/>
                <w:color w:val="585756"/>
              </w:rPr>
            </w:pPr>
          </w:p>
        </w:tc>
      </w:tr>
      <w:tr w:rsidR="008C7130" w14:paraId="0E2A27F2" w14:textId="77777777">
        <w:tc>
          <w:tcPr>
            <w:tcW w:w="3823" w:type="dxa"/>
          </w:tcPr>
          <w:p w14:paraId="41C303E9"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7179E1DA"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6BDA4AB9"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30719604"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1094E635" w14:textId="77777777" w:rsidR="00464CB1" w:rsidRPr="00A43F44" w:rsidRDefault="00126066"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3B502F0F" w14:textId="77777777" w:rsidR="00464CB1" w:rsidRPr="00A43F44" w:rsidRDefault="00464CB1" w:rsidP="008075F6">
            <w:pPr>
              <w:spacing w:after="0"/>
              <w:jc w:val="left"/>
              <w:rPr>
                <w:rFonts w:ascii="Georgia" w:eastAsiaTheme="minorHAnsi" w:hAnsi="Georgia" w:cstheme="minorBidi"/>
                <w:color w:val="585756"/>
              </w:rPr>
            </w:pPr>
          </w:p>
        </w:tc>
      </w:tr>
      <w:tr w:rsidR="008C7130" w14:paraId="494DBD49" w14:textId="77777777">
        <w:tc>
          <w:tcPr>
            <w:tcW w:w="3823" w:type="dxa"/>
          </w:tcPr>
          <w:p w14:paraId="024B2C0F" w14:textId="77777777" w:rsidR="00464CB1" w:rsidRPr="00A43F44" w:rsidRDefault="00126066"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18E5F752" w14:textId="77777777" w:rsidR="00464CB1" w:rsidRPr="00A43F44" w:rsidRDefault="00464CB1" w:rsidP="008075F6">
            <w:pPr>
              <w:spacing w:after="0"/>
              <w:jc w:val="left"/>
              <w:rPr>
                <w:rFonts w:ascii="Georgia" w:eastAsiaTheme="minorHAnsi" w:hAnsi="Georgia" w:cstheme="minorBidi"/>
                <w:color w:val="585756"/>
              </w:rPr>
            </w:pPr>
          </w:p>
        </w:tc>
      </w:tr>
      <w:tr w:rsidR="008C7130" w14:paraId="281CEEF3" w14:textId="77777777">
        <w:tc>
          <w:tcPr>
            <w:tcW w:w="3823" w:type="dxa"/>
          </w:tcPr>
          <w:p w14:paraId="466388B7" w14:textId="77777777" w:rsidR="00464CB1" w:rsidRPr="00A43F44" w:rsidRDefault="00126066"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73809D3C" w14:textId="77777777" w:rsidR="00464CB1" w:rsidRPr="00A43F44" w:rsidRDefault="00464CB1" w:rsidP="008075F6">
            <w:pPr>
              <w:spacing w:after="0"/>
              <w:jc w:val="left"/>
              <w:rPr>
                <w:rFonts w:ascii="Georgia" w:eastAsiaTheme="minorHAnsi" w:hAnsi="Georgia" w:cstheme="minorBidi"/>
                <w:color w:val="585756"/>
              </w:rPr>
            </w:pPr>
          </w:p>
        </w:tc>
      </w:tr>
      <w:tr w:rsidR="008C7130" w14:paraId="24C85866" w14:textId="77777777">
        <w:tc>
          <w:tcPr>
            <w:tcW w:w="9067" w:type="dxa"/>
            <w:gridSpan w:val="2"/>
            <w:shd w:val="clear" w:color="auto" w:fill="D9D9D9"/>
          </w:tcPr>
          <w:p w14:paraId="7907A655"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358504B7" w14:textId="77777777" w:rsidR="00464CB1" w:rsidRPr="00A43F44" w:rsidRDefault="00126066" w:rsidP="000F1675">
            <w:pPr>
              <w:numPr>
                <w:ilvl w:val="0"/>
                <w:numId w:val="74"/>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4B12A171" w14:textId="77777777" w:rsidR="00464CB1" w:rsidRPr="00A43F44" w:rsidRDefault="00464CB1" w:rsidP="00D75DD9">
            <w:pPr>
              <w:spacing w:after="0"/>
              <w:contextualSpacing/>
              <w:rPr>
                <w:rFonts w:ascii="Georgia" w:eastAsiaTheme="minorHAnsi" w:hAnsi="Georgia" w:cstheme="minorBidi"/>
                <w:b/>
                <w:bCs/>
                <w:color w:val="585756"/>
              </w:rPr>
            </w:pPr>
          </w:p>
        </w:tc>
      </w:tr>
      <w:tr w:rsidR="008C7130" w14:paraId="6DA8050C" w14:textId="77777777">
        <w:tc>
          <w:tcPr>
            <w:tcW w:w="3823" w:type="dxa"/>
          </w:tcPr>
          <w:p w14:paraId="34F40D8F" w14:textId="77777777" w:rsidR="00464CB1" w:rsidRPr="00A43F44" w:rsidRDefault="00464CB1" w:rsidP="008075F6">
            <w:pPr>
              <w:spacing w:after="0"/>
              <w:jc w:val="left"/>
              <w:rPr>
                <w:rFonts w:ascii="Georgia" w:eastAsiaTheme="minorHAnsi" w:hAnsi="Georgia" w:cstheme="minorBidi"/>
                <w:color w:val="585756"/>
              </w:rPr>
            </w:pPr>
          </w:p>
          <w:p w14:paraId="11B8EBE3"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7E3E1B22" w14:textId="77777777" w:rsidR="00464CB1" w:rsidRPr="00A43F44" w:rsidRDefault="00464CB1" w:rsidP="00607F3C">
            <w:pPr>
              <w:spacing w:after="0"/>
              <w:jc w:val="left"/>
              <w:rPr>
                <w:rFonts w:ascii="Georgia" w:eastAsiaTheme="minorHAnsi" w:hAnsi="Georgia" w:cstheme="minorBidi"/>
                <w:color w:val="585756"/>
              </w:rPr>
            </w:pPr>
          </w:p>
          <w:p w14:paraId="2FA3E5FB" w14:textId="77777777" w:rsidR="00B06DA3" w:rsidRPr="007A5812" w:rsidRDefault="00126066"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3DBAA720" w14:textId="77777777" w:rsidR="00A43F44" w:rsidRPr="007A5812" w:rsidRDefault="00A43F44" w:rsidP="007A5812">
            <w:pPr>
              <w:spacing w:after="0"/>
              <w:jc w:val="left"/>
              <w:rPr>
                <w:rFonts w:ascii="Georgia" w:eastAsiaTheme="minorHAnsi" w:hAnsi="Georgia" w:cstheme="minorBidi"/>
                <w:color w:val="585756"/>
              </w:rPr>
            </w:pPr>
          </w:p>
          <w:p w14:paraId="3CAA4167" w14:textId="77777777" w:rsidR="00B06DA3" w:rsidRPr="007A5812" w:rsidRDefault="00126066"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6A9BF0E5" w14:textId="77777777" w:rsidR="00A43F44" w:rsidRPr="007A5812" w:rsidRDefault="00A43F44" w:rsidP="007A5812">
            <w:pPr>
              <w:spacing w:after="0"/>
              <w:jc w:val="left"/>
              <w:rPr>
                <w:rFonts w:ascii="Georgia" w:eastAsiaTheme="minorHAnsi" w:hAnsi="Georgia" w:cstheme="minorBidi"/>
                <w:color w:val="585756"/>
              </w:rPr>
            </w:pPr>
          </w:p>
          <w:p w14:paraId="7B757148" w14:textId="77777777" w:rsidR="00B06DA3" w:rsidRPr="007A5812" w:rsidRDefault="00126066"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6387CD2B" w14:textId="77777777" w:rsidR="00A43F44" w:rsidRPr="007A5812" w:rsidRDefault="00A43F44" w:rsidP="007A5812">
            <w:pPr>
              <w:spacing w:after="0"/>
              <w:jc w:val="left"/>
              <w:rPr>
                <w:rFonts w:ascii="Georgia" w:eastAsiaTheme="minorHAnsi" w:hAnsi="Georgia" w:cstheme="minorBidi"/>
                <w:color w:val="585756"/>
              </w:rPr>
            </w:pPr>
          </w:p>
          <w:p w14:paraId="6BD6C7C1" w14:textId="77777777" w:rsidR="00A43F44" w:rsidRPr="007A5812" w:rsidRDefault="00126066"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29BA2EDA" w14:textId="77777777" w:rsidR="00A43F44" w:rsidRPr="007A5812" w:rsidRDefault="00A43F44" w:rsidP="00A43F44">
            <w:pPr>
              <w:spacing w:after="0"/>
              <w:jc w:val="left"/>
              <w:rPr>
                <w:rFonts w:ascii="Georgia" w:eastAsiaTheme="minorHAnsi" w:hAnsi="Georgia" w:cstheme="minorBidi"/>
                <w:color w:val="585756"/>
              </w:rPr>
            </w:pPr>
          </w:p>
          <w:p w14:paraId="66A41EDC" w14:textId="77777777" w:rsidR="00A43F44" w:rsidRPr="007A5812" w:rsidRDefault="00126066"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4140CA91" w14:textId="77777777" w:rsidR="00C86176" w:rsidRPr="00A43F44" w:rsidRDefault="00C86176" w:rsidP="0045643C">
            <w:pPr>
              <w:spacing w:after="0"/>
              <w:jc w:val="left"/>
              <w:rPr>
                <w:rFonts w:ascii="Georgia" w:eastAsiaTheme="minorHAnsi" w:hAnsi="Georgia" w:cstheme="minorBidi"/>
                <w:color w:val="585756"/>
              </w:rPr>
            </w:pPr>
          </w:p>
        </w:tc>
      </w:tr>
      <w:tr w:rsidR="008C7130" w14:paraId="3306E20D" w14:textId="77777777">
        <w:tc>
          <w:tcPr>
            <w:tcW w:w="3823" w:type="dxa"/>
          </w:tcPr>
          <w:p w14:paraId="61D69E89" w14:textId="77777777" w:rsidR="00464CB1" w:rsidRPr="001A0A9F" w:rsidRDefault="00126066"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018CCD4F"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11ACF385" w14:textId="77777777" w:rsidR="00464CB1" w:rsidRPr="00A43F44" w:rsidRDefault="00464CB1" w:rsidP="008075F6">
            <w:pPr>
              <w:spacing w:after="0"/>
              <w:jc w:val="left"/>
              <w:rPr>
                <w:rFonts w:ascii="Georgia" w:eastAsiaTheme="minorHAnsi" w:hAnsi="Georgia" w:cstheme="minorBidi"/>
                <w:color w:val="585756"/>
              </w:rPr>
            </w:pPr>
          </w:p>
        </w:tc>
      </w:tr>
      <w:tr w:rsidR="008C7130" w14:paraId="7D38694D" w14:textId="77777777">
        <w:tc>
          <w:tcPr>
            <w:tcW w:w="3823" w:type="dxa"/>
          </w:tcPr>
          <w:p w14:paraId="2A1ADC8F" w14:textId="77777777" w:rsidR="00464CB1" w:rsidRPr="001A0A9F"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638C353F"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14E3AB89" w14:textId="77777777" w:rsidR="00464CB1" w:rsidRPr="001A0A9F" w:rsidRDefault="00464CB1" w:rsidP="008075F6">
            <w:pPr>
              <w:spacing w:after="0"/>
              <w:jc w:val="left"/>
              <w:rPr>
                <w:rFonts w:ascii="Georgia" w:eastAsiaTheme="minorHAnsi" w:hAnsi="Georgia" w:cstheme="minorBidi"/>
                <w:color w:val="585756"/>
                <w:lang w:val="it-IT"/>
              </w:rPr>
            </w:pPr>
          </w:p>
        </w:tc>
      </w:tr>
      <w:tr w:rsidR="008C7130" w14:paraId="3BA30F88" w14:textId="77777777">
        <w:tc>
          <w:tcPr>
            <w:tcW w:w="3823" w:type="dxa"/>
          </w:tcPr>
          <w:p w14:paraId="782CBA90" w14:textId="77777777" w:rsidR="00464CB1" w:rsidRPr="00A43F44" w:rsidRDefault="00126066"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66FE0F6F" w14:textId="77777777" w:rsidR="00464CB1" w:rsidRPr="00A43F44" w:rsidRDefault="00464CB1" w:rsidP="008075F6">
            <w:pPr>
              <w:spacing w:after="0"/>
              <w:jc w:val="left"/>
              <w:rPr>
                <w:rFonts w:ascii="Georgia" w:eastAsiaTheme="minorHAnsi" w:hAnsi="Georgia" w:cstheme="minorBidi"/>
                <w:color w:val="585756"/>
                <w:sz w:val="21"/>
              </w:rPr>
            </w:pPr>
          </w:p>
        </w:tc>
      </w:tr>
      <w:tr w:rsidR="008C7130" w14:paraId="7841C543" w14:textId="77777777">
        <w:tc>
          <w:tcPr>
            <w:tcW w:w="3823" w:type="dxa"/>
          </w:tcPr>
          <w:p w14:paraId="7997B80F" w14:textId="77777777" w:rsidR="00464CB1" w:rsidRDefault="00126066"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4C7D079E"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739A0F16" w14:textId="77777777" w:rsidR="00464CB1" w:rsidRPr="00A43F44" w:rsidRDefault="00464CB1" w:rsidP="008075F6">
            <w:pPr>
              <w:spacing w:after="0"/>
              <w:jc w:val="left"/>
              <w:rPr>
                <w:rFonts w:ascii="Georgia" w:eastAsiaTheme="minorHAnsi" w:hAnsi="Georgia" w:cstheme="minorBidi"/>
                <w:color w:val="585756"/>
                <w:sz w:val="21"/>
              </w:rPr>
            </w:pPr>
          </w:p>
        </w:tc>
      </w:tr>
    </w:tbl>
    <w:p w14:paraId="0E39885D" w14:textId="77777777" w:rsidR="003039A5" w:rsidRDefault="00126066">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5031165A" w14:textId="77777777" w:rsidR="006B289C" w:rsidRPr="00A43F44" w:rsidRDefault="00126066"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5ABE76D6" wp14:editId="57E1D9D7">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063347E0"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7859134B" w14:textId="77777777" w:rsidR="00D525BE" w:rsidRPr="00A43F44" w:rsidRDefault="0012606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7" w:name="_Toc212131279"/>
      <w:r>
        <w:rPr>
          <w:noProof/>
        </w:rPr>
        <mc:AlternateContent>
          <mc:Choice Requires="wps">
            <w:drawing>
              <wp:anchor distT="0" distB="0" distL="114300" distR="114300" simplePos="0" relativeHeight="251658243" behindDoc="0" locked="0" layoutInCell="1" allowOverlap="1" wp14:anchorId="0E6EEEBE" wp14:editId="50C99623">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438F5CA8" w14:textId="77777777" w:rsidR="004E7DFC" w:rsidRPr="00A43F44" w:rsidRDefault="00126066"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E6EEEBE" id="Text Box 2063735895" o:spid="_x0000_s1028"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" stroked="f" strokeweight=".5pt">
                <v:textbox>
                  <w:txbxContent>
                    <w:p w14:paraId="438F5CA8" w14:textId="77777777" w:rsidR="004E7DFC" w:rsidRPr="00A43F44" w:rsidRDefault="00126066"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127"/>
    </w:p>
    <w:p w14:paraId="0C4629EC" w14:textId="77777777" w:rsidR="00464CB1" w:rsidRPr="00A43F44" w:rsidRDefault="0012606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7AC2F801" w14:textId="77777777" w:rsidR="00464CB1" w:rsidRPr="00A43F44" w:rsidRDefault="00464CB1" w:rsidP="008075F6">
      <w:pPr>
        <w:spacing w:after="160"/>
        <w:jc w:val="left"/>
        <w:rPr>
          <w:rFonts w:ascii="Georgia" w:eastAsiaTheme="minorHAnsi" w:hAnsi="Georgia" w:cstheme="minorBidi"/>
          <w:color w:val="585756"/>
          <w:sz w:val="21"/>
          <w:szCs w:val="22"/>
        </w:rPr>
      </w:pPr>
    </w:p>
    <w:p w14:paraId="24B14430" w14:textId="77777777" w:rsidR="00464CB1" w:rsidRPr="00A43F44" w:rsidRDefault="0012606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3F91A8CC" w14:textId="77777777" w:rsidR="00464CB1" w:rsidRPr="00A43F44" w:rsidRDefault="00126066"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8C7130" w14:paraId="1A2AA5F7" w14:textId="77777777">
        <w:trPr>
          <w:trHeight w:val="545"/>
        </w:trPr>
        <w:tc>
          <w:tcPr>
            <w:tcW w:w="3539" w:type="dxa"/>
          </w:tcPr>
          <w:p w14:paraId="52057F43"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37F00F6C"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0F8C7329"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8C7130" w14:paraId="26DAAD9D" w14:textId="77777777">
        <w:tc>
          <w:tcPr>
            <w:tcW w:w="3539" w:type="dxa"/>
          </w:tcPr>
          <w:p w14:paraId="712DC5CD"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040A37D9" w14:textId="77777777" w:rsidR="00464CB1" w:rsidRDefault="00126066"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170D2260"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6DEC8C99" w14:textId="77777777" w:rsidR="00464CB1" w:rsidRPr="00A43F44" w:rsidRDefault="00464CB1" w:rsidP="008075F6">
            <w:pPr>
              <w:spacing w:after="0"/>
              <w:jc w:val="left"/>
              <w:rPr>
                <w:rFonts w:ascii="Georgia" w:eastAsiaTheme="minorHAnsi" w:hAnsi="Georgia" w:cstheme="minorBidi"/>
                <w:color w:val="585756"/>
              </w:rPr>
            </w:pPr>
          </w:p>
        </w:tc>
      </w:tr>
      <w:tr w:rsidR="008C7130" w14:paraId="6224F2A2" w14:textId="77777777">
        <w:tc>
          <w:tcPr>
            <w:tcW w:w="3539" w:type="dxa"/>
          </w:tcPr>
          <w:p w14:paraId="2E432665" w14:textId="77777777" w:rsidR="00464CB1" w:rsidRPr="00A43F44" w:rsidRDefault="00126066"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6124B9AB" w14:textId="77777777" w:rsidR="00464CB1" w:rsidRDefault="00464CB1" w:rsidP="008075F6">
            <w:pPr>
              <w:spacing w:after="0"/>
              <w:jc w:val="left"/>
              <w:rPr>
                <w:rFonts w:ascii="Georgia" w:eastAsiaTheme="minorHAnsi" w:hAnsi="Georgia" w:cstheme="minorBidi"/>
                <w:color w:val="585756"/>
              </w:rPr>
            </w:pPr>
          </w:p>
          <w:p w14:paraId="58F3D22D"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1CD2E842" w14:textId="77777777" w:rsidR="00464CB1" w:rsidRPr="00A43F44" w:rsidRDefault="00464CB1" w:rsidP="008075F6">
            <w:pPr>
              <w:spacing w:after="0"/>
              <w:jc w:val="left"/>
              <w:rPr>
                <w:rFonts w:ascii="Georgia" w:eastAsiaTheme="minorHAnsi" w:hAnsi="Georgia" w:cstheme="minorBidi"/>
                <w:color w:val="585756"/>
              </w:rPr>
            </w:pPr>
          </w:p>
        </w:tc>
      </w:tr>
      <w:tr w:rsidR="008C7130" w14:paraId="08B2EB86" w14:textId="77777777">
        <w:tc>
          <w:tcPr>
            <w:tcW w:w="3539" w:type="dxa"/>
          </w:tcPr>
          <w:p w14:paraId="3E7D15B5"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5FB686F6" w14:textId="77777777" w:rsidR="00464CB1" w:rsidRDefault="00464CB1" w:rsidP="008075F6">
            <w:pPr>
              <w:spacing w:after="0"/>
              <w:jc w:val="left"/>
              <w:rPr>
                <w:rFonts w:ascii="Georgia" w:eastAsiaTheme="minorHAnsi" w:hAnsi="Georgia" w:cstheme="minorBidi"/>
                <w:color w:val="585756"/>
              </w:rPr>
            </w:pPr>
          </w:p>
          <w:p w14:paraId="78646CC5"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3FADC6DD" w14:textId="77777777" w:rsidR="00464CB1" w:rsidRPr="00A43F44" w:rsidRDefault="00464CB1" w:rsidP="008075F6">
            <w:pPr>
              <w:spacing w:after="0"/>
              <w:jc w:val="left"/>
              <w:rPr>
                <w:rFonts w:ascii="Georgia" w:eastAsiaTheme="minorHAnsi" w:hAnsi="Georgia" w:cstheme="minorBidi"/>
                <w:color w:val="585756"/>
              </w:rPr>
            </w:pPr>
          </w:p>
        </w:tc>
      </w:tr>
      <w:tr w:rsidR="008C7130" w14:paraId="47E51667" w14:textId="77777777">
        <w:tc>
          <w:tcPr>
            <w:tcW w:w="3539" w:type="dxa"/>
          </w:tcPr>
          <w:p w14:paraId="530221FC" w14:textId="77777777" w:rsidR="0000502F" w:rsidRDefault="0000502F" w:rsidP="008075F6">
            <w:pPr>
              <w:spacing w:after="0"/>
              <w:jc w:val="left"/>
              <w:rPr>
                <w:rFonts w:ascii="Georgia" w:eastAsiaTheme="minorHAnsi" w:hAnsi="Georgia" w:cstheme="minorBidi"/>
                <w:color w:val="585756"/>
              </w:rPr>
            </w:pPr>
          </w:p>
          <w:p w14:paraId="13DEA421"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5F4B48D3" w14:textId="77777777" w:rsidR="00464CB1" w:rsidRDefault="00126066"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6635A163"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327D51E5"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0CBB8C7F" w14:textId="77777777" w:rsidR="00464CB1" w:rsidRPr="00A43F44" w:rsidRDefault="00126066" w:rsidP="000F1675">
            <w:pPr>
              <w:numPr>
                <w:ilvl w:val="0"/>
                <w:numId w:val="75"/>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1209907F" w14:textId="77777777" w:rsidR="00464CB1" w:rsidRPr="00A43F44" w:rsidRDefault="00126066" w:rsidP="000F1675">
            <w:pPr>
              <w:numPr>
                <w:ilvl w:val="0"/>
                <w:numId w:val="75"/>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13F91FFF" w14:textId="77777777" w:rsidR="00464CB1" w:rsidRPr="0000502F" w:rsidRDefault="00126066" w:rsidP="000F1675">
            <w:pPr>
              <w:numPr>
                <w:ilvl w:val="0"/>
                <w:numId w:val="75"/>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574D3487"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8C7130" w14:paraId="6331E497" w14:textId="77777777">
        <w:trPr>
          <w:trHeight w:val="70"/>
        </w:trPr>
        <w:tc>
          <w:tcPr>
            <w:tcW w:w="3539" w:type="dxa"/>
          </w:tcPr>
          <w:p w14:paraId="3A9954D2" w14:textId="77777777" w:rsidR="00464CB1" w:rsidRDefault="00126066"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2757C93E"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6DD017E7" w14:textId="77777777" w:rsidR="00464CB1" w:rsidRPr="00A43F44" w:rsidRDefault="00464CB1" w:rsidP="008075F6">
            <w:pPr>
              <w:spacing w:after="0"/>
              <w:jc w:val="left"/>
              <w:rPr>
                <w:rFonts w:ascii="Georgia" w:eastAsiaTheme="minorHAnsi" w:hAnsi="Georgia" w:cstheme="minorBidi"/>
                <w:color w:val="585756"/>
              </w:rPr>
            </w:pPr>
          </w:p>
        </w:tc>
      </w:tr>
      <w:tr w:rsidR="008C7130" w14:paraId="3DE1F71B" w14:textId="77777777">
        <w:tc>
          <w:tcPr>
            <w:tcW w:w="3539" w:type="dxa"/>
          </w:tcPr>
          <w:p w14:paraId="0C1B4F73"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EC3930C"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7FECE389" w14:textId="77777777" w:rsidR="00464CB1" w:rsidRPr="00A43F44" w:rsidRDefault="00464CB1" w:rsidP="008075F6">
            <w:pPr>
              <w:spacing w:after="0"/>
              <w:jc w:val="left"/>
              <w:rPr>
                <w:rFonts w:ascii="Georgia" w:eastAsiaTheme="minorHAnsi" w:hAnsi="Georgia" w:cstheme="minorBidi"/>
                <w:color w:val="585756"/>
              </w:rPr>
            </w:pPr>
          </w:p>
        </w:tc>
      </w:tr>
      <w:tr w:rsidR="008C7130" w14:paraId="4EB5F428" w14:textId="77777777">
        <w:tc>
          <w:tcPr>
            <w:tcW w:w="3539" w:type="dxa"/>
          </w:tcPr>
          <w:p w14:paraId="20D195DC"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236EE49A"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7044ACF4"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5ABF1A6"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00621B17" w14:textId="77777777" w:rsidR="00464CB1" w:rsidRPr="00A43F44" w:rsidRDefault="00464CB1" w:rsidP="008075F6">
            <w:pPr>
              <w:spacing w:after="0"/>
              <w:jc w:val="left"/>
              <w:rPr>
                <w:rFonts w:ascii="Georgia" w:eastAsiaTheme="minorHAnsi" w:hAnsi="Georgia" w:cstheme="minorBidi"/>
                <w:color w:val="585756"/>
              </w:rPr>
            </w:pPr>
          </w:p>
        </w:tc>
      </w:tr>
      <w:tr w:rsidR="008C7130" w14:paraId="4708B6D7" w14:textId="77777777">
        <w:tc>
          <w:tcPr>
            <w:tcW w:w="3539" w:type="dxa"/>
          </w:tcPr>
          <w:p w14:paraId="35648238"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6BE45E7B"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3309811B"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0EAABC5B" w14:textId="77777777" w:rsidR="00464CB1" w:rsidRPr="00A43F44" w:rsidRDefault="00464CB1" w:rsidP="008075F6">
            <w:pPr>
              <w:spacing w:after="0"/>
              <w:jc w:val="left"/>
              <w:rPr>
                <w:rFonts w:ascii="Georgia" w:eastAsiaTheme="minorHAnsi" w:hAnsi="Georgia" w:cstheme="minorBidi"/>
                <w:color w:val="585756"/>
              </w:rPr>
            </w:pPr>
          </w:p>
        </w:tc>
      </w:tr>
      <w:tr w:rsidR="008C7130" w14:paraId="5E15DD7B" w14:textId="77777777">
        <w:tc>
          <w:tcPr>
            <w:tcW w:w="3539" w:type="dxa"/>
          </w:tcPr>
          <w:p w14:paraId="345B3065" w14:textId="77777777" w:rsidR="00464CB1"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295C67D0" w14:textId="77777777" w:rsidR="0000502F" w:rsidRPr="00A43F44" w:rsidRDefault="0000502F" w:rsidP="008075F6">
            <w:pPr>
              <w:spacing w:after="0"/>
              <w:jc w:val="left"/>
              <w:rPr>
                <w:rFonts w:ascii="Georgia" w:eastAsiaTheme="minorHAnsi" w:hAnsi="Georgia" w:cstheme="minorBidi"/>
                <w:color w:val="585756"/>
              </w:rPr>
            </w:pPr>
          </w:p>
          <w:p w14:paraId="59075739"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9AA1C8C" w14:textId="77777777" w:rsidR="00464CB1" w:rsidRPr="00A43F44" w:rsidRDefault="00464CB1" w:rsidP="008075F6">
            <w:pPr>
              <w:spacing w:after="0"/>
              <w:jc w:val="left"/>
              <w:rPr>
                <w:rFonts w:ascii="Georgia" w:eastAsiaTheme="minorHAnsi" w:hAnsi="Georgia" w:cstheme="minorBidi"/>
                <w:color w:val="585756"/>
              </w:rPr>
            </w:pPr>
          </w:p>
        </w:tc>
      </w:tr>
      <w:tr w:rsidR="008C7130" w14:paraId="4FA98645" w14:textId="77777777">
        <w:tc>
          <w:tcPr>
            <w:tcW w:w="3539" w:type="dxa"/>
          </w:tcPr>
          <w:p w14:paraId="07DEA17C"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02E5D7CF"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694D7CC"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57277E68"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21294FB3"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48E3396E"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501EFBAA" w14:textId="77777777" w:rsidR="00464CB1" w:rsidRPr="00A43F44" w:rsidRDefault="00464CB1" w:rsidP="008075F6">
            <w:pPr>
              <w:spacing w:after="0"/>
              <w:jc w:val="left"/>
              <w:rPr>
                <w:rFonts w:ascii="Georgia" w:eastAsiaTheme="minorHAnsi" w:hAnsi="Georgia" w:cstheme="minorBidi"/>
                <w:color w:val="585756"/>
              </w:rPr>
            </w:pPr>
          </w:p>
        </w:tc>
      </w:tr>
      <w:tr w:rsidR="008C7130" w14:paraId="11C30711" w14:textId="77777777">
        <w:tc>
          <w:tcPr>
            <w:tcW w:w="3539" w:type="dxa"/>
          </w:tcPr>
          <w:p w14:paraId="3590D2EB"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0FF850A6" w14:textId="77777777" w:rsidR="00464CB1" w:rsidRDefault="00464CB1" w:rsidP="008075F6">
            <w:pPr>
              <w:spacing w:after="0"/>
              <w:jc w:val="left"/>
              <w:rPr>
                <w:rFonts w:ascii="Georgia" w:eastAsiaTheme="minorHAnsi" w:hAnsi="Georgia" w:cstheme="minorBidi"/>
                <w:color w:val="585756"/>
              </w:rPr>
            </w:pPr>
          </w:p>
          <w:p w14:paraId="443AAA86"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19ACB5B1" w14:textId="77777777" w:rsidR="00464CB1" w:rsidRPr="00A43F44" w:rsidRDefault="00464CB1" w:rsidP="008075F6">
            <w:pPr>
              <w:spacing w:after="0"/>
              <w:jc w:val="left"/>
              <w:rPr>
                <w:rFonts w:ascii="Georgia" w:eastAsiaTheme="minorHAnsi" w:hAnsi="Georgia" w:cstheme="minorBidi"/>
                <w:color w:val="585756"/>
              </w:rPr>
            </w:pPr>
          </w:p>
        </w:tc>
      </w:tr>
      <w:tr w:rsidR="008C7130" w14:paraId="36D32BAF" w14:textId="77777777">
        <w:tc>
          <w:tcPr>
            <w:tcW w:w="3539" w:type="dxa"/>
          </w:tcPr>
          <w:p w14:paraId="01F2E0C2" w14:textId="77777777" w:rsidR="00464CB1"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5DA53430"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25CFFABF" w14:textId="77777777" w:rsidR="00464CB1" w:rsidRPr="00A43F44" w:rsidRDefault="00464CB1" w:rsidP="008075F6">
            <w:pPr>
              <w:spacing w:after="0"/>
              <w:jc w:val="left"/>
              <w:rPr>
                <w:rFonts w:ascii="Georgia" w:eastAsiaTheme="minorHAnsi" w:hAnsi="Georgia" w:cstheme="minorBidi"/>
                <w:color w:val="585756"/>
              </w:rPr>
            </w:pPr>
          </w:p>
        </w:tc>
      </w:tr>
    </w:tbl>
    <w:p w14:paraId="5E3F9830" w14:textId="77777777" w:rsidR="003039A5" w:rsidRDefault="003039A5" w:rsidP="008075F6">
      <w:pPr>
        <w:spacing w:after="160"/>
        <w:jc w:val="left"/>
        <w:rPr>
          <w:rFonts w:ascii="Georgia" w:eastAsiaTheme="minorHAnsi" w:hAnsi="Georgia" w:cstheme="minorBidi"/>
          <w:color w:val="585756"/>
          <w:sz w:val="21"/>
          <w:szCs w:val="22"/>
        </w:rPr>
      </w:pPr>
    </w:p>
    <w:p w14:paraId="48BE4B72" w14:textId="77777777" w:rsidR="003039A5" w:rsidRDefault="00126066">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47611E5E" w14:textId="77777777" w:rsidR="001755EC" w:rsidRPr="00A43F44" w:rsidRDefault="00126066"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60918F82" wp14:editId="4B3B636A">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73D6E0B3"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15772A17"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17967FF6" w14:textId="77777777" w:rsidR="00464CB1" w:rsidRPr="00A43F44" w:rsidRDefault="0012606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8" w:name="_Toc212131280"/>
      <w:r>
        <w:rPr>
          <w:rFonts w:ascii="Georgia" w:eastAsiaTheme="majorEastAsia" w:hAnsi="Georgia" w:cstheme="majorBidi"/>
          <w:b/>
          <w:color w:val="D81A1A"/>
          <w:sz w:val="28"/>
          <w:szCs w:val="26"/>
        </w:rPr>
        <w:t xml:space="preserve">Identification </w:t>
      </w:r>
      <w:proofErr w:type="gramStart"/>
      <w:r>
        <w:rPr>
          <w:rFonts w:ascii="Georgia" w:eastAsiaTheme="majorEastAsia" w:hAnsi="Georgia" w:cstheme="majorBidi"/>
          <w:b/>
          <w:color w:val="D81A1A"/>
          <w:sz w:val="28"/>
          <w:szCs w:val="26"/>
        </w:rPr>
        <w:t>form</w:t>
      </w:r>
      <w:proofErr w:type="gramEnd"/>
      <w:r>
        <w:rPr>
          <w:rFonts w:ascii="Georgia" w:eastAsiaTheme="majorEastAsia" w:hAnsi="Georgia" w:cstheme="majorBidi"/>
          <w:b/>
          <w:color w:val="D81A1A"/>
          <w:sz w:val="28"/>
          <w:szCs w:val="26"/>
        </w:rPr>
        <w:t xml:space="preserve"> </w:t>
      </w:r>
      <w:proofErr w:type="gramStart"/>
      <w:r>
        <w:rPr>
          <w:rFonts w:ascii="Georgia" w:eastAsiaTheme="majorEastAsia" w:hAnsi="Georgia" w:cstheme="majorBidi"/>
          <w:b/>
          <w:color w:val="D81A1A"/>
          <w:sz w:val="28"/>
          <w:szCs w:val="26"/>
        </w:rPr>
        <w:t>Public</w:t>
      </w:r>
      <w:proofErr w:type="gramEnd"/>
      <w:r>
        <w:rPr>
          <w:rFonts w:ascii="Georgia" w:eastAsiaTheme="majorEastAsia" w:hAnsi="Georgia" w:cstheme="majorBidi"/>
          <w:b/>
          <w:color w:val="D81A1A"/>
          <w:sz w:val="28"/>
          <w:szCs w:val="26"/>
        </w:rPr>
        <w:t xml:space="preserve"> actor - entity</w:t>
      </w:r>
      <w:bookmarkEnd w:id="128"/>
    </w:p>
    <w:p w14:paraId="03B7BE69" w14:textId="77777777" w:rsidR="001755EC" w:rsidRPr="00A43F44" w:rsidRDefault="00126066"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4061B6A5" wp14:editId="7FA8A94F">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252C71DD" w14:textId="77777777" w:rsidR="00464CB1" w:rsidRPr="00A43F44" w:rsidRDefault="00126066"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3518F970"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4061B6A5" id="Text Box 1290745920" o:spid="_x0000_s1029"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XN2qyigCAABOBAAADgAAAAAAAAAAAAAAAAAuAgAAZHJzL2Uyb0Rv&#10;Yy54bWxQSwECLQAUAAYACAAAACEAXvpZrNwAAAAIAQAADwAAAAAAAAAAAAAAAACCBAAAZHJzL2Rv&#10;d25yZXYueG1sUEsFBgAAAAAEAAQA8wAAAIsFAAAAAA==&#10;" stroked="f" strokeweight=".5pt">
                <v:textbox>
                  <w:txbxContent>
                    <w:p w14:paraId="252C71DD" w14:textId="77777777" w:rsidR="00464CB1" w:rsidRPr="00A43F44" w:rsidRDefault="00126066"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3518F970"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3B1084E8" w14:textId="77777777" w:rsidR="00464CB1" w:rsidRPr="00A43F44" w:rsidRDefault="00464CB1" w:rsidP="008075F6">
      <w:pPr>
        <w:spacing w:after="160"/>
        <w:jc w:val="left"/>
        <w:rPr>
          <w:rFonts w:ascii="Georgia" w:eastAsiaTheme="minorHAnsi" w:hAnsi="Georgia" w:cstheme="minorBidi"/>
          <w:color w:val="585756"/>
          <w:sz w:val="21"/>
          <w:szCs w:val="22"/>
        </w:rPr>
      </w:pPr>
    </w:p>
    <w:p w14:paraId="03C78C0E" w14:textId="77777777" w:rsidR="00464CB1" w:rsidRPr="00A43F44" w:rsidRDefault="00464CB1" w:rsidP="008075F6">
      <w:pPr>
        <w:spacing w:after="160"/>
        <w:jc w:val="left"/>
        <w:rPr>
          <w:rFonts w:ascii="Georgia" w:eastAsiaTheme="minorHAnsi" w:hAnsi="Georgia" w:cstheme="minorBidi"/>
          <w:color w:val="585756"/>
          <w:sz w:val="21"/>
          <w:szCs w:val="22"/>
        </w:rPr>
      </w:pPr>
    </w:p>
    <w:p w14:paraId="1954AB69" w14:textId="77777777" w:rsidR="00464CB1" w:rsidRPr="00A43F44" w:rsidRDefault="00126066"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8C7130" w14:paraId="3423D448" w14:textId="77777777">
        <w:trPr>
          <w:trHeight w:val="545"/>
        </w:trPr>
        <w:tc>
          <w:tcPr>
            <w:tcW w:w="3539" w:type="dxa"/>
          </w:tcPr>
          <w:p w14:paraId="6040A911"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2BA2EDC8"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2488EE1F"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8C7130" w14:paraId="5D5A7D0D" w14:textId="77777777">
        <w:tc>
          <w:tcPr>
            <w:tcW w:w="3539" w:type="dxa"/>
          </w:tcPr>
          <w:p w14:paraId="5D93B0C3"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5F1042E" w14:textId="77777777" w:rsidR="00520F9A" w:rsidRDefault="00520F9A" w:rsidP="005E67B5">
            <w:pPr>
              <w:spacing w:after="0"/>
              <w:jc w:val="left"/>
              <w:rPr>
                <w:rFonts w:ascii="Georgia" w:eastAsiaTheme="minorHAnsi" w:hAnsi="Georgia" w:cstheme="minorBidi"/>
                <w:i/>
                <w:color w:val="585756"/>
                <w:sz w:val="16"/>
              </w:rPr>
            </w:pPr>
          </w:p>
          <w:p w14:paraId="0A3A1C4D" w14:textId="77777777" w:rsidR="005E67B5" w:rsidRPr="00A43F44" w:rsidRDefault="005E67B5" w:rsidP="005E67B5">
            <w:pPr>
              <w:spacing w:after="0"/>
              <w:jc w:val="left"/>
              <w:rPr>
                <w:rFonts w:ascii="Georgia" w:eastAsiaTheme="minorHAnsi" w:hAnsi="Georgia" w:cstheme="minorBidi"/>
                <w:color w:val="585756"/>
              </w:rPr>
            </w:pPr>
          </w:p>
        </w:tc>
        <w:tc>
          <w:tcPr>
            <w:tcW w:w="4955" w:type="dxa"/>
          </w:tcPr>
          <w:p w14:paraId="725C634D" w14:textId="77777777" w:rsidR="00464CB1" w:rsidRPr="00A43F44" w:rsidRDefault="00464CB1" w:rsidP="008075F6">
            <w:pPr>
              <w:spacing w:after="0"/>
              <w:jc w:val="left"/>
              <w:rPr>
                <w:rFonts w:ascii="Georgia" w:eastAsiaTheme="minorHAnsi" w:hAnsi="Georgia" w:cstheme="minorBidi"/>
                <w:color w:val="585756"/>
              </w:rPr>
            </w:pPr>
          </w:p>
        </w:tc>
      </w:tr>
      <w:tr w:rsidR="008C7130" w14:paraId="492D0B97" w14:textId="77777777">
        <w:tc>
          <w:tcPr>
            <w:tcW w:w="3539" w:type="dxa"/>
          </w:tcPr>
          <w:p w14:paraId="737C5421"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03B47239" w14:textId="77777777" w:rsidR="00464CB1" w:rsidRDefault="00464CB1" w:rsidP="008075F6">
            <w:pPr>
              <w:spacing w:after="0"/>
              <w:jc w:val="left"/>
              <w:rPr>
                <w:rFonts w:ascii="Georgia" w:eastAsiaTheme="minorHAnsi" w:hAnsi="Georgia" w:cstheme="minorBidi"/>
                <w:color w:val="585756"/>
              </w:rPr>
            </w:pPr>
          </w:p>
          <w:p w14:paraId="3C8EAE7A"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C859E2" w14:textId="77777777" w:rsidR="00464CB1" w:rsidRPr="00A43F44" w:rsidRDefault="00464CB1" w:rsidP="008075F6">
            <w:pPr>
              <w:spacing w:after="0"/>
              <w:jc w:val="left"/>
              <w:rPr>
                <w:rFonts w:ascii="Georgia" w:eastAsiaTheme="minorHAnsi" w:hAnsi="Georgia" w:cstheme="minorBidi"/>
                <w:color w:val="585756"/>
              </w:rPr>
            </w:pPr>
          </w:p>
        </w:tc>
      </w:tr>
      <w:tr w:rsidR="008C7130" w14:paraId="35A1B1D0" w14:textId="77777777">
        <w:trPr>
          <w:trHeight w:val="70"/>
        </w:trPr>
        <w:tc>
          <w:tcPr>
            <w:tcW w:w="3539" w:type="dxa"/>
          </w:tcPr>
          <w:p w14:paraId="60228D8D" w14:textId="77777777" w:rsidR="00464CB1" w:rsidRDefault="00126066"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289D3111"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317020A9" w14:textId="77777777" w:rsidR="00464CB1" w:rsidRPr="00A43F44" w:rsidRDefault="00464CB1" w:rsidP="008075F6">
            <w:pPr>
              <w:spacing w:after="0"/>
              <w:jc w:val="left"/>
              <w:rPr>
                <w:rFonts w:ascii="Georgia" w:eastAsiaTheme="minorHAnsi" w:hAnsi="Georgia" w:cstheme="minorBidi"/>
                <w:color w:val="585756"/>
              </w:rPr>
            </w:pPr>
          </w:p>
        </w:tc>
      </w:tr>
      <w:tr w:rsidR="008C7130" w14:paraId="6E8C17A1" w14:textId="77777777">
        <w:tc>
          <w:tcPr>
            <w:tcW w:w="3539" w:type="dxa"/>
          </w:tcPr>
          <w:p w14:paraId="172F37CE"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97C9901" w14:textId="77777777" w:rsidR="00520F9A" w:rsidRPr="007A5812" w:rsidRDefault="00520F9A" w:rsidP="005E67B5">
            <w:pPr>
              <w:spacing w:after="0"/>
              <w:jc w:val="left"/>
              <w:rPr>
                <w:rFonts w:ascii="Georgia" w:eastAsiaTheme="minorHAnsi" w:hAnsi="Georgia" w:cstheme="minorBidi"/>
                <w:color w:val="585756"/>
              </w:rPr>
            </w:pPr>
          </w:p>
        </w:tc>
        <w:tc>
          <w:tcPr>
            <w:tcW w:w="4955" w:type="dxa"/>
          </w:tcPr>
          <w:p w14:paraId="0C067390" w14:textId="77777777" w:rsidR="00464CB1" w:rsidRPr="007A5812" w:rsidRDefault="00464CB1" w:rsidP="008075F6">
            <w:pPr>
              <w:spacing w:after="0"/>
              <w:jc w:val="left"/>
              <w:rPr>
                <w:rFonts w:ascii="Georgia" w:eastAsiaTheme="minorHAnsi" w:hAnsi="Georgia" w:cstheme="minorBidi"/>
                <w:color w:val="585756"/>
              </w:rPr>
            </w:pPr>
          </w:p>
        </w:tc>
      </w:tr>
      <w:tr w:rsidR="008C7130" w14:paraId="26072C33" w14:textId="77777777">
        <w:tc>
          <w:tcPr>
            <w:tcW w:w="3539" w:type="dxa"/>
          </w:tcPr>
          <w:p w14:paraId="0F735DCC"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57E21A93"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18224D7A"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7702ED26" w14:textId="77777777"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4650D4F9" w14:textId="77777777" w:rsidR="00464CB1" w:rsidRPr="00A43F44" w:rsidRDefault="00464CB1" w:rsidP="008075F6">
            <w:pPr>
              <w:spacing w:after="0"/>
              <w:jc w:val="left"/>
              <w:rPr>
                <w:rFonts w:ascii="Georgia" w:eastAsiaTheme="minorHAnsi" w:hAnsi="Georgia" w:cstheme="minorBidi"/>
                <w:color w:val="585756"/>
              </w:rPr>
            </w:pPr>
          </w:p>
        </w:tc>
      </w:tr>
      <w:tr w:rsidR="008C7130" w14:paraId="1EC399BF" w14:textId="77777777">
        <w:tc>
          <w:tcPr>
            <w:tcW w:w="3539" w:type="dxa"/>
          </w:tcPr>
          <w:p w14:paraId="7C376EE6"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75A66D9B" w14:textId="77777777" w:rsidR="00464CB1"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CC7BD7C"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65BD005B" w14:textId="77777777" w:rsidR="00464CB1" w:rsidRPr="00A43F44" w:rsidRDefault="00464CB1" w:rsidP="008075F6">
            <w:pPr>
              <w:spacing w:after="0"/>
              <w:jc w:val="left"/>
              <w:rPr>
                <w:rFonts w:ascii="Georgia" w:eastAsiaTheme="minorHAnsi" w:hAnsi="Georgia" w:cstheme="minorBidi"/>
                <w:color w:val="585756"/>
              </w:rPr>
            </w:pPr>
          </w:p>
        </w:tc>
      </w:tr>
      <w:tr w:rsidR="008C7130" w14:paraId="142E1CEB" w14:textId="77777777">
        <w:tc>
          <w:tcPr>
            <w:tcW w:w="3539" w:type="dxa"/>
          </w:tcPr>
          <w:p w14:paraId="50EE036F"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5606AB5D" w14:textId="77777777" w:rsidR="00464CB1" w:rsidRDefault="00464CB1" w:rsidP="008075F6">
            <w:pPr>
              <w:spacing w:after="0"/>
              <w:jc w:val="left"/>
              <w:rPr>
                <w:rFonts w:ascii="Georgia" w:eastAsiaTheme="minorHAnsi" w:hAnsi="Georgia" w:cstheme="minorBidi"/>
                <w:color w:val="585756"/>
              </w:rPr>
            </w:pPr>
          </w:p>
          <w:p w14:paraId="58E8FA28"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7CD1B588" w14:textId="77777777" w:rsidR="00464CB1" w:rsidRPr="00A43F44" w:rsidRDefault="00464CB1" w:rsidP="008075F6">
            <w:pPr>
              <w:spacing w:after="0"/>
              <w:jc w:val="left"/>
              <w:rPr>
                <w:rFonts w:ascii="Georgia" w:eastAsiaTheme="minorHAnsi" w:hAnsi="Georgia" w:cstheme="minorBidi"/>
                <w:color w:val="585756"/>
              </w:rPr>
            </w:pPr>
          </w:p>
        </w:tc>
      </w:tr>
      <w:tr w:rsidR="008C7130" w14:paraId="764006B6" w14:textId="77777777">
        <w:tc>
          <w:tcPr>
            <w:tcW w:w="3539" w:type="dxa"/>
          </w:tcPr>
          <w:p w14:paraId="4818163F"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5F1A5589"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10506321"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76F7B437" w14:textId="77777777" w:rsidR="00464CB1" w:rsidRPr="00A43F44" w:rsidRDefault="0012606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17C989E9" w14:textId="77777777" w:rsidR="00AA5A29" w:rsidRDefault="0012606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29BC60B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3AD77213" w14:textId="77777777" w:rsidR="00464CB1" w:rsidRPr="00A43F44" w:rsidRDefault="00464CB1" w:rsidP="008075F6">
            <w:pPr>
              <w:spacing w:after="0"/>
              <w:jc w:val="left"/>
              <w:rPr>
                <w:rFonts w:ascii="Georgia" w:eastAsiaTheme="minorHAnsi" w:hAnsi="Georgia" w:cstheme="minorBidi"/>
                <w:color w:val="585756"/>
              </w:rPr>
            </w:pPr>
          </w:p>
        </w:tc>
      </w:tr>
      <w:tr w:rsidR="008C7130" w14:paraId="0D85426A" w14:textId="77777777">
        <w:tc>
          <w:tcPr>
            <w:tcW w:w="3539" w:type="dxa"/>
          </w:tcPr>
          <w:p w14:paraId="114E5CB8"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0647C834" w14:textId="77777777" w:rsidR="00464CB1" w:rsidRDefault="00464CB1" w:rsidP="008075F6">
            <w:pPr>
              <w:spacing w:after="0"/>
              <w:jc w:val="left"/>
              <w:rPr>
                <w:rFonts w:ascii="Georgia" w:eastAsiaTheme="minorHAnsi" w:hAnsi="Georgia" w:cstheme="minorBidi"/>
                <w:color w:val="585756"/>
              </w:rPr>
            </w:pPr>
          </w:p>
          <w:p w14:paraId="0AD81FB4"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2044E155" w14:textId="77777777" w:rsidR="00464CB1" w:rsidRPr="00A43F44" w:rsidRDefault="00464CB1" w:rsidP="008075F6">
            <w:pPr>
              <w:spacing w:after="0"/>
              <w:jc w:val="left"/>
              <w:rPr>
                <w:rFonts w:ascii="Georgia" w:eastAsiaTheme="minorHAnsi" w:hAnsi="Georgia" w:cstheme="minorBidi"/>
                <w:color w:val="585756"/>
              </w:rPr>
            </w:pPr>
          </w:p>
        </w:tc>
      </w:tr>
      <w:tr w:rsidR="008C7130" w14:paraId="161216D6" w14:textId="77777777">
        <w:tc>
          <w:tcPr>
            <w:tcW w:w="3539" w:type="dxa"/>
          </w:tcPr>
          <w:p w14:paraId="4C518964" w14:textId="77777777" w:rsidR="00464CB1" w:rsidRPr="00A43F44" w:rsidRDefault="00126066"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6F109399" w14:textId="77777777" w:rsidR="00464CB1" w:rsidRDefault="00464CB1" w:rsidP="008075F6">
            <w:pPr>
              <w:spacing w:after="0"/>
              <w:jc w:val="left"/>
              <w:rPr>
                <w:rFonts w:ascii="Georgia" w:eastAsiaTheme="minorHAnsi" w:hAnsi="Georgia" w:cstheme="minorBidi"/>
                <w:color w:val="585756"/>
              </w:rPr>
            </w:pPr>
          </w:p>
          <w:p w14:paraId="69FB3F5A"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66BA59C0" w14:textId="77777777" w:rsidR="00464CB1" w:rsidRPr="00A43F44" w:rsidRDefault="00464CB1" w:rsidP="008075F6">
            <w:pPr>
              <w:spacing w:after="0"/>
              <w:jc w:val="left"/>
              <w:rPr>
                <w:rFonts w:ascii="Georgia" w:eastAsiaTheme="minorHAnsi" w:hAnsi="Georgia" w:cstheme="minorBidi"/>
                <w:color w:val="585756"/>
              </w:rPr>
            </w:pPr>
          </w:p>
        </w:tc>
      </w:tr>
    </w:tbl>
    <w:p w14:paraId="4F02BB6D" w14:textId="77777777"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36DD1A77" w14:textId="77777777" w:rsidR="008C7130" w:rsidRDefault="00126066">
      <w:pPr>
        <w:pStyle w:val="Heading1title"/>
        <w:pageBreakBefore/>
        <w:numPr>
          <w:ilvl w:val="0"/>
          <w:numId w:val="73"/>
        </w:numPr>
      </w:pPr>
      <w:bookmarkStart w:id="129" w:name="_Toc256000072"/>
      <w:bookmarkStart w:id="130" w:name="list_subcontractors"/>
      <w:r>
        <w:lastRenderedPageBreak/>
        <w:t>List of subcontractors</w:t>
      </w:r>
      <w:bookmarkEnd w:id="129"/>
      <w:bookmarkEnd w:id="130"/>
    </w:p>
    <w:p w14:paraId="5B4D2736" w14:textId="77777777" w:rsidR="00D06531" w:rsidRPr="007A5358" w:rsidRDefault="00126066"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8C7130" w14:paraId="4FC9B90A" w14:textId="77777777" w:rsidTr="008C7130">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39E6369B" w14:textId="77777777" w:rsidR="00267110" w:rsidRPr="007A5358" w:rsidRDefault="00126066"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8C7130" w14:paraId="68775C2A" w14:textId="77777777" w:rsidTr="008C7130">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08CCA195" w14:textId="77777777" w:rsidR="00267110" w:rsidRPr="007A5358" w:rsidRDefault="00126066"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2D5F88A7" w14:textId="77777777" w:rsidR="00267110" w:rsidRPr="007A5358" w:rsidRDefault="0012606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450A38FF" w14:textId="77777777" w:rsidR="00267110" w:rsidRPr="007A5358" w:rsidRDefault="0012606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34396FAB" w14:textId="77777777" w:rsidR="00267110" w:rsidRPr="007A5358" w:rsidRDefault="0012606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1A7DD594" w14:textId="77777777" w:rsidR="00267110" w:rsidRPr="007A5358" w:rsidRDefault="0012606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w:t>
            </w:r>
            <w:proofErr w:type="gramStart"/>
            <w:r w:rsidRPr="007A5358">
              <w:rPr>
                <w:rFonts w:ascii="Georgia" w:eastAsia="Calibri" w:hAnsi="Georgia" w:cs="Times New Roman"/>
                <w:color w:val="585756"/>
              </w:rPr>
              <w:t>NO)*</w:t>
            </w:r>
            <w:proofErr w:type="gramEnd"/>
          </w:p>
        </w:tc>
      </w:tr>
      <w:tr w:rsidR="008C7130" w14:paraId="718CACBE"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617A97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14CC73B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02805CF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17B6AF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6C43E0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46C4DA03"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CCBEE2F"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67D4FF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071E79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CCD4C9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AFF149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4F2A703A"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8EC8F0B"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638465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67EEDA3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13701D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64E915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22B9E0D6"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A202EB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2FAC436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EA266A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3748591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D8F04D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6CD2384F"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FF329B7"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3E941F4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537FEF4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E0B81D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A81B38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64435A5F"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7C713DA"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0B51746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EEC587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C0A58B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3F9767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05641638"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6EEDADD"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144EF66D"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4507888"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E2CD772"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951E250"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13FE5BEE" w14:textId="77777777" w:rsidTr="008C7130">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BB51F2F"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1E7A3ACC"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522E6D2A"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A1EC1EB"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9023028"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019746F" w14:textId="77777777" w:rsidR="00267110" w:rsidRPr="007A5358" w:rsidRDefault="00267110" w:rsidP="00233AF3">
      <w:pPr>
        <w:spacing w:after="120"/>
        <w:jc w:val="left"/>
        <w:rPr>
          <w:rFonts w:ascii="Georgia" w:eastAsia="Calibri" w:hAnsi="Georgia" w:cs="Times New Roman"/>
          <w:color w:val="585756"/>
        </w:rPr>
      </w:pPr>
    </w:p>
    <w:p w14:paraId="0B9477EE" w14:textId="77777777" w:rsidR="00267110" w:rsidRPr="007A5358" w:rsidRDefault="00126066"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59C9A260" w14:textId="77777777" w:rsidR="008C7130" w:rsidRDefault="00126066">
      <w:pPr>
        <w:pStyle w:val="Heading2"/>
        <w:numPr>
          <w:ilvl w:val="1"/>
          <w:numId w:val="73"/>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27673091" w14:textId="77777777" w:rsidR="008C7130" w:rsidRDefault="00126066">
      <w:pPr>
        <w:pStyle w:val="Heading1title"/>
        <w:pageBreakBefore/>
        <w:numPr>
          <w:ilvl w:val="0"/>
          <w:numId w:val="73"/>
        </w:numPr>
      </w:pPr>
      <w:bookmarkStart w:id="131" w:name="_Toc256000073"/>
      <w:bookmarkStart w:id="132" w:name="tender_form_prices"/>
      <w:r>
        <w:lastRenderedPageBreak/>
        <w:t>Tender form - Prices</w:t>
      </w:r>
      <w:bookmarkEnd w:id="131"/>
      <w:bookmarkEnd w:id="132"/>
    </w:p>
    <w:p w14:paraId="30B04228" w14:textId="37AEC700" w:rsidR="00990442" w:rsidRDefault="00990442">
      <w:pPr>
        <w:pStyle w:val="Body1"/>
        <w:jc w:val="left"/>
      </w:pPr>
      <w:r w:rsidRPr="00990442">
        <w:t>The tenderer shall also provide a detailed financial breakdown, including the applicable man-day rates, distinguishing between assignments requiring an overnight stay and assignments not requiring an overnight stay, as well as any other relevant costs. The financial breakdown shall clearly identify the cost associated with each deliverable</w:t>
      </w:r>
      <w:r>
        <w:t>.</w:t>
      </w:r>
    </w:p>
    <w:p w14:paraId="3CBEEF89" w14:textId="03006004" w:rsidR="008C7130" w:rsidRDefault="008C7130">
      <w:pPr>
        <w:pStyle w:val="Body1"/>
        <w:jc w:val="left"/>
      </w:pP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280"/>
        <w:gridCol w:w="3344"/>
        <w:gridCol w:w="2698"/>
      </w:tblGrid>
      <w:tr w:rsidR="00990442" w14:paraId="3644A40C" w14:textId="77777777" w:rsidTr="00990442">
        <w:trPr>
          <w:cantSplit/>
          <w:tblHeader/>
        </w:trPr>
        <w:tc>
          <w:tcPr>
            <w:tcW w:w="989"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03F831D7" w14:textId="77777777" w:rsidR="00990442" w:rsidRDefault="00990442">
            <w:pPr>
              <w:pStyle w:val="Body1"/>
              <w:ind w:left="0"/>
              <w:jc w:val="left"/>
            </w:pPr>
            <w:r>
              <w:t>Item</w:t>
            </w:r>
          </w:p>
        </w:tc>
        <w:tc>
          <w:tcPr>
            <w:tcW w:w="701"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39CBB20" w14:textId="77777777" w:rsidR="00990442" w:rsidRDefault="00990442">
            <w:pPr>
              <w:pStyle w:val="Body1"/>
              <w:ind w:left="0"/>
              <w:jc w:val="right"/>
            </w:pPr>
            <w:r>
              <w:t>Type</w:t>
            </w:r>
          </w:p>
        </w:tc>
        <w:tc>
          <w:tcPr>
            <w:tcW w:w="183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F48F9D5" w14:textId="40703373" w:rsidR="00990442" w:rsidRDefault="00990442">
            <w:pPr>
              <w:pStyle w:val="Body1"/>
              <w:ind w:left="0"/>
              <w:jc w:val="right"/>
            </w:pPr>
            <w:proofErr w:type="gramStart"/>
            <w:r>
              <w:t>Lump-sum</w:t>
            </w:r>
            <w:proofErr w:type="gramEnd"/>
          </w:p>
          <w:p w14:paraId="1B09F63A" w14:textId="64939D3B" w:rsidR="00990442" w:rsidRDefault="00990442">
            <w:pPr>
              <w:pStyle w:val="Body1"/>
              <w:ind w:left="0"/>
              <w:jc w:val="right"/>
            </w:pPr>
          </w:p>
          <w:p w14:paraId="4762E567" w14:textId="0E03C631" w:rsidR="00990442" w:rsidRDefault="00990442">
            <w:pPr>
              <w:pStyle w:val="Body1"/>
              <w:ind w:left="0"/>
              <w:jc w:val="right"/>
            </w:pPr>
          </w:p>
        </w:tc>
        <w:tc>
          <w:tcPr>
            <w:tcW w:w="147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4DB25C5" w14:textId="53864C88" w:rsidR="00990442" w:rsidRDefault="00990442">
            <w:pPr>
              <w:pStyle w:val="Body1"/>
              <w:ind w:left="0"/>
              <w:jc w:val="right"/>
            </w:pPr>
            <w:r>
              <w:t>VAT</w:t>
            </w:r>
          </w:p>
        </w:tc>
      </w:tr>
      <w:tr w:rsidR="00F70FA9" w14:paraId="45C683AF" w14:textId="77777777" w:rsidTr="004A73BA">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714724E" w14:textId="40653ED9" w:rsidR="00F70FA9" w:rsidRDefault="00F70FA9">
            <w:pPr>
              <w:pStyle w:val="Body1"/>
              <w:ind w:left="0"/>
              <w:jc w:val="left"/>
            </w:pP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671C605" w14:textId="77777777" w:rsidR="00F70FA9" w:rsidRDefault="00F70FA9">
            <w:pPr>
              <w:pStyle w:val="Body1"/>
              <w:ind w:left="0"/>
              <w:jc w:val="right"/>
            </w:pPr>
          </w:p>
        </w:tc>
      </w:tr>
      <w:tr w:rsidR="008C7130" w14:paraId="2D951599" w14:textId="77777777" w:rsidTr="004A73BA">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2564405" w14:textId="2B3816DD" w:rsidR="008C7130" w:rsidRDefault="00126066">
            <w:pPr>
              <w:pStyle w:val="Body1"/>
              <w:ind w:left="0"/>
              <w:jc w:val="left"/>
            </w:pPr>
            <w:r>
              <w:t>Total price VAT excluded</w:t>
            </w:r>
            <w:r w:rsidR="00BB1557">
              <w:t xml:space="preserve"> including withholding tax</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27C1742" w14:textId="77777777" w:rsidR="008C7130" w:rsidRDefault="00126066">
            <w:pPr>
              <w:pStyle w:val="Body1"/>
              <w:ind w:left="0"/>
              <w:jc w:val="right"/>
            </w:pPr>
            <w:r>
              <w:t>€</w:t>
            </w:r>
          </w:p>
        </w:tc>
      </w:tr>
      <w:tr w:rsidR="00F70FA9" w14:paraId="077494AC" w14:textId="77777777" w:rsidTr="00990442">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FB70C0C" w14:textId="6D3D4073" w:rsidR="00F70FA9" w:rsidRDefault="0057184D">
            <w:pPr>
              <w:pStyle w:val="Body1"/>
              <w:ind w:left="0"/>
              <w:jc w:val="left"/>
            </w:pPr>
            <w:r>
              <w:t>V</w:t>
            </w:r>
            <w:r w:rsidR="00990442">
              <w:t>AT rate</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C55ED11" w14:textId="77777777" w:rsidR="00F70FA9" w:rsidRDefault="00F70FA9">
            <w:pPr>
              <w:pStyle w:val="Body1"/>
              <w:ind w:left="0"/>
              <w:jc w:val="right"/>
            </w:pPr>
          </w:p>
        </w:tc>
      </w:tr>
      <w:tr w:rsidR="008C7130" w14:paraId="265C8366" w14:textId="77777777" w:rsidTr="004A73BA">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B6A5829" w14:textId="0F36C0E6" w:rsidR="008C7130" w:rsidRDefault="00126066">
            <w:pPr>
              <w:pStyle w:val="Body1"/>
              <w:ind w:left="0"/>
              <w:jc w:val="left"/>
            </w:pPr>
            <w:r>
              <w:t>Total price VAT included</w:t>
            </w:r>
            <w:r w:rsidR="007D3B07">
              <w:t xml:space="preserve"> including withholding tax</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9C504F8" w14:textId="77777777" w:rsidR="008C7130" w:rsidRDefault="00126066">
            <w:pPr>
              <w:pStyle w:val="Body1"/>
              <w:ind w:left="0"/>
              <w:jc w:val="right"/>
            </w:pPr>
            <w:r>
              <w:t>€</w:t>
            </w:r>
          </w:p>
        </w:tc>
      </w:tr>
      <w:tr w:rsidR="00990442" w14:paraId="739152C5" w14:textId="77777777" w:rsidTr="00990442">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D3DEDEB" w14:textId="239A35B9" w:rsidR="00990442" w:rsidRDefault="00990442">
            <w:pPr>
              <w:pStyle w:val="Body1"/>
              <w:ind w:left="0"/>
              <w:jc w:val="left"/>
            </w:pPr>
            <w:r>
              <w:t>Conference venue one day</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BDD4AF3" w14:textId="77777777" w:rsidR="00990442" w:rsidRDefault="00990442">
            <w:pPr>
              <w:pStyle w:val="Body1"/>
              <w:ind w:left="0"/>
              <w:jc w:val="right"/>
            </w:pPr>
          </w:p>
        </w:tc>
      </w:tr>
      <w:tr w:rsidR="00990442" w14:paraId="5E2842F1" w14:textId="77777777" w:rsidTr="00990442">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F4BFE92" w14:textId="6AC95C67" w:rsidR="00990442" w:rsidRDefault="00990442">
            <w:pPr>
              <w:pStyle w:val="Body1"/>
              <w:ind w:left="0"/>
              <w:jc w:val="left"/>
            </w:pPr>
            <w:r>
              <w:t>Total price VAT excluded</w:t>
            </w:r>
            <w:r w:rsidR="007D3B07">
              <w:t xml:space="preserve"> </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17204A1" w14:textId="77777777" w:rsidR="00990442" w:rsidRDefault="00990442">
            <w:pPr>
              <w:pStyle w:val="Body1"/>
              <w:ind w:left="0"/>
              <w:jc w:val="right"/>
            </w:pPr>
          </w:p>
        </w:tc>
      </w:tr>
      <w:tr w:rsidR="00990442" w14:paraId="37E28F5C" w14:textId="77777777" w:rsidTr="00990442">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2E4C5A4" w14:textId="596B177A" w:rsidR="00990442" w:rsidRDefault="00990442">
            <w:pPr>
              <w:pStyle w:val="Body1"/>
              <w:ind w:left="0"/>
              <w:jc w:val="left"/>
            </w:pPr>
            <w:r>
              <w:t>VAT rate</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D7EE34A" w14:textId="77777777" w:rsidR="00990442" w:rsidRDefault="00990442">
            <w:pPr>
              <w:pStyle w:val="Body1"/>
              <w:ind w:left="0"/>
              <w:jc w:val="right"/>
            </w:pPr>
          </w:p>
        </w:tc>
      </w:tr>
      <w:tr w:rsidR="00990442" w14:paraId="71FB63BB" w14:textId="77777777" w:rsidTr="00990442">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2FFBE3D" w14:textId="226A396B" w:rsidR="00990442" w:rsidRDefault="00990442">
            <w:pPr>
              <w:pStyle w:val="Body1"/>
              <w:ind w:left="0"/>
              <w:jc w:val="left"/>
            </w:pPr>
            <w:r>
              <w:t>Total price VAT included</w:t>
            </w:r>
            <w:r w:rsidR="007D3B07">
              <w:t xml:space="preserve"> </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8320520" w14:textId="77777777" w:rsidR="00990442" w:rsidRDefault="00990442">
            <w:pPr>
              <w:pStyle w:val="Body1"/>
              <w:ind w:left="0"/>
              <w:jc w:val="right"/>
            </w:pPr>
          </w:p>
        </w:tc>
      </w:tr>
    </w:tbl>
    <w:p w14:paraId="4629A9B6" w14:textId="77777777" w:rsidR="008C7130" w:rsidRDefault="00126066">
      <w:pPr>
        <w:spacing w:after="0" w:line="200" w:lineRule="auto"/>
      </w:pPr>
      <w:r>
        <w:t xml:space="preserve"> </w:t>
      </w:r>
    </w:p>
    <w:p w14:paraId="476073CC" w14:textId="77777777" w:rsidR="008C7130" w:rsidRDefault="00126066">
      <w:pPr>
        <w:pStyle w:val="Heading1title"/>
        <w:pageBreakBefore/>
        <w:numPr>
          <w:ilvl w:val="0"/>
          <w:numId w:val="73"/>
        </w:numPr>
      </w:pPr>
      <w:bookmarkStart w:id="133" w:name="_Toc256000074"/>
      <w:bookmarkStart w:id="134" w:name="declaration"/>
      <w:r>
        <w:lastRenderedPageBreak/>
        <w:t>Declaration on honour - Exclusion grounds</w:t>
      </w:r>
      <w:bookmarkEnd w:id="133"/>
      <w:bookmarkEnd w:id="134"/>
    </w:p>
    <w:p w14:paraId="5A473A4A" w14:textId="77777777" w:rsidR="004A4445" w:rsidRPr="006E5632" w:rsidRDefault="00126066"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79941946"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419A7DF4" w14:textId="77777777" w:rsidR="004A4445" w:rsidRPr="006E5632" w:rsidRDefault="00126066"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5EDEC64A" w14:textId="77777777" w:rsidR="004A4445" w:rsidRPr="006E5632" w:rsidRDefault="004A4445" w:rsidP="004A4445">
      <w:pPr>
        <w:spacing w:after="160"/>
        <w:jc w:val="left"/>
        <w:rPr>
          <w:rFonts w:ascii="Georgia" w:eastAsia="Aptos" w:hAnsi="Georgia" w:cs="Times New Roman"/>
          <w:i/>
          <w:iCs/>
          <w:color w:val="585756"/>
          <w:lang w:val="en-US"/>
        </w:rPr>
      </w:pPr>
    </w:p>
    <w:p w14:paraId="2369FE1E" w14:textId="77777777" w:rsidR="004A4445" w:rsidRPr="006E5632" w:rsidRDefault="00126066" w:rsidP="004A4445">
      <w:pPr>
        <w:numPr>
          <w:ilvl w:val="0"/>
          <w:numId w:val="76"/>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34469AB1"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13A95152"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a. Participation in a criminal organization;</w:t>
      </w:r>
    </w:p>
    <w:p w14:paraId="61A1622C"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b. Corruption;</w:t>
      </w:r>
    </w:p>
    <w:p w14:paraId="07401259"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c. Fraud;</w:t>
      </w:r>
    </w:p>
    <w:p w14:paraId="400C8413"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d. Terrorist offenses, offenses linked to terrorist activities or incitement to commit such offenses, complicity, or attempt;</w:t>
      </w:r>
    </w:p>
    <w:p w14:paraId="3B339908"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e. Money laundering or terrorism financing;</w:t>
      </w:r>
    </w:p>
    <w:p w14:paraId="4582905D"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f. Child labor and other forms of trafficking in human beings;</w:t>
      </w:r>
    </w:p>
    <w:p w14:paraId="3CE90C10"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g. Employment of third-country nationals in illegal residence;</w:t>
      </w:r>
    </w:p>
    <w:p w14:paraId="53809834" w14:textId="77777777" w:rsidR="004A4445" w:rsidRPr="004A73BA" w:rsidRDefault="00126066" w:rsidP="7142A529">
      <w:pPr>
        <w:spacing w:after="160"/>
        <w:ind w:left="720"/>
        <w:jc w:val="left"/>
        <w:rPr>
          <w:rFonts w:ascii="Georgia" w:eastAsia="Aptos" w:hAnsi="Georgia" w:cs="Times New Roman"/>
          <w:color w:val="585756"/>
          <w:lang w:val="en-US"/>
        </w:rPr>
      </w:pPr>
      <w:r w:rsidRPr="004A73BA">
        <w:rPr>
          <w:rFonts w:ascii="Georgia" w:eastAsia="Aptos" w:hAnsi="Georgia" w:cs="Times New Roman"/>
          <w:color w:val="585756"/>
          <w:lang w:val="en-US"/>
        </w:rPr>
        <w:t>h. Creation of offshore companies.</w:t>
      </w:r>
    </w:p>
    <w:p w14:paraId="075BED4B" w14:textId="77777777" w:rsidR="004A4445" w:rsidRPr="006E5632" w:rsidRDefault="004A4445" w:rsidP="004A4445">
      <w:pPr>
        <w:spacing w:after="160"/>
        <w:jc w:val="left"/>
        <w:rPr>
          <w:rFonts w:ascii="Georgia" w:eastAsia="Aptos" w:hAnsi="Georgia" w:cs="Times New Roman"/>
          <w:color w:val="585756"/>
          <w:lang w:val=""/>
        </w:rPr>
      </w:pPr>
    </w:p>
    <w:p w14:paraId="6CAB0706" w14:textId="77777777" w:rsidR="004A4445" w:rsidRPr="006E5632" w:rsidRDefault="00126066" w:rsidP="004A4445">
      <w:pPr>
        <w:numPr>
          <w:ilvl w:val="0"/>
          <w:numId w:val="76"/>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78395488" w14:textId="77777777" w:rsidR="004A4445" w:rsidRPr="006E5632" w:rsidRDefault="004A4445" w:rsidP="004A4445">
      <w:pPr>
        <w:spacing w:after="160"/>
        <w:ind w:left="360"/>
        <w:contextualSpacing/>
        <w:rPr>
          <w:rFonts w:ascii="Georgia" w:eastAsia="Aptos" w:hAnsi="Georgia" w:cs="Times New Roman"/>
          <w:color w:val="585756"/>
          <w:lang w:val="en-US"/>
        </w:rPr>
      </w:pPr>
    </w:p>
    <w:p w14:paraId="4A6CE037" w14:textId="77777777" w:rsidR="004A4445" w:rsidRPr="006E5632" w:rsidRDefault="00126066" w:rsidP="004A4445">
      <w:pPr>
        <w:numPr>
          <w:ilvl w:val="0"/>
          <w:numId w:val="76"/>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4DE26CBB"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0272181B"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6E1372F0" w14:textId="77777777" w:rsidR="004A4445" w:rsidRPr="006E5632" w:rsidRDefault="00126066" w:rsidP="004A4445">
      <w:pPr>
        <w:numPr>
          <w:ilvl w:val="0"/>
          <w:numId w:val="76"/>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7B2D44B1" w14:textId="77777777" w:rsidR="004A4445" w:rsidRPr="006E5632" w:rsidRDefault="0012606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a.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sexual exploitation and abuse;</w:t>
      </w:r>
    </w:p>
    <w:p w14:paraId="12B1339D" w14:textId="77777777" w:rsidR="004A4445" w:rsidRPr="006E5632" w:rsidRDefault="0012606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b.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fraud and corruption risk management;</w:t>
      </w:r>
    </w:p>
    <w:p w14:paraId="3315C482" w14:textId="77777777" w:rsidR="004A4445" w:rsidRPr="006E5632" w:rsidRDefault="0012606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65208B16" w14:textId="77777777" w:rsidR="004A4445" w:rsidRPr="006E5632" w:rsidRDefault="0012606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2C84BF5B" w14:textId="77777777" w:rsidR="004A4445" w:rsidRPr="006E5632" w:rsidRDefault="0012606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7BADE344" w14:textId="77777777" w:rsidR="00706C49" w:rsidRPr="006E5632" w:rsidRDefault="00126066">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58F4A668" w14:textId="77777777" w:rsidR="004A4445" w:rsidRPr="006E5632" w:rsidRDefault="004A4445" w:rsidP="004A4445">
      <w:pPr>
        <w:spacing w:after="160"/>
        <w:ind w:left="720"/>
        <w:rPr>
          <w:rFonts w:ascii="Georgia" w:eastAsia="Aptos" w:hAnsi="Georgia" w:cs="Times New Roman"/>
          <w:color w:val="585756"/>
          <w:lang w:val="en-US"/>
        </w:rPr>
      </w:pPr>
    </w:p>
    <w:p w14:paraId="3CA0C39D" w14:textId="77777777" w:rsidR="004A4445" w:rsidRPr="006E5632" w:rsidRDefault="00126066"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7E7D4416" w14:textId="77777777" w:rsidR="004A4445" w:rsidRPr="006E5632" w:rsidRDefault="00126066"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26A9E8F8"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5F5B3800" w14:textId="77777777" w:rsidR="004A4445" w:rsidRPr="006E5632" w:rsidRDefault="00126066" w:rsidP="004A4445">
      <w:pPr>
        <w:numPr>
          <w:ilvl w:val="0"/>
          <w:numId w:val="77"/>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or its directors have no actual or potential conflict of interest, no real or potential business or family relationship, nor appear to have such, with any member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Board, personnel, or others involved in tender preparation, selection, or contract execution.</w:t>
      </w:r>
    </w:p>
    <w:p w14:paraId="498043E5" w14:textId="77777777" w:rsidR="004A4445" w:rsidRPr="006E5632" w:rsidRDefault="00126066" w:rsidP="004A4445">
      <w:pPr>
        <w:spacing w:after="160"/>
        <w:rPr>
          <w:rFonts w:ascii="Georgia" w:eastAsia="Aptos" w:hAnsi="Georgia" w:cs="Times New Roman"/>
          <w:b/>
          <w:bCs/>
          <w:color w:val="auto"/>
          <w:lang w:val="fr-FR"/>
        </w:rPr>
      </w:pPr>
      <w:proofErr w:type="gramStart"/>
      <w:r w:rsidRPr="006E5632">
        <w:rPr>
          <w:rFonts w:ascii="Georgia" w:eastAsia="Aptos" w:hAnsi="Georgia" w:cs="Times New Roman"/>
          <w:b/>
          <w:bCs/>
          <w:color w:val="auto"/>
          <w:lang w:val="fr-FR"/>
        </w:rPr>
        <w:t>or</w:t>
      </w:r>
      <w:proofErr w:type="gramEnd"/>
    </w:p>
    <w:p w14:paraId="58B9979C" w14:textId="77777777" w:rsidR="004A4445" w:rsidRPr="006E5632" w:rsidRDefault="00126066" w:rsidP="004A4445">
      <w:pPr>
        <w:numPr>
          <w:ilvl w:val="0"/>
          <w:numId w:val="78"/>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informs </w:t>
      </w:r>
      <w:proofErr w:type="spellStart"/>
      <w:r w:rsidRPr="006E5632">
        <w:rPr>
          <w:rFonts w:ascii="Georgia" w:eastAsia="Aptos" w:hAnsi="Georgia" w:cs="Times New Roman"/>
          <w:color w:val="585756"/>
          <w:lang w:val="en-US"/>
        </w:rPr>
        <w:t>Enabel</w:t>
      </w:r>
      <w:proofErr w:type="spellEnd"/>
      <w:r w:rsidRPr="006E5632">
        <w:rPr>
          <w:rFonts w:ascii="Georgia" w:eastAsia="Aptos" w:hAnsi="Georgia" w:cs="Times New Roman"/>
          <w:color w:val="585756"/>
          <w:lang w:val="en-US"/>
        </w:rPr>
        <w:t xml:space="preserve"> of any actual, potential, or reasonably perceived conflict of interest that may affect or appear to affect impartiality in the procurement, granting, selection, or contract execution process.</w:t>
      </w:r>
    </w:p>
    <w:p w14:paraId="62FA1955" w14:textId="77777777" w:rsidR="004A4445" w:rsidRPr="006E5632" w:rsidRDefault="004A4445" w:rsidP="004A4445">
      <w:pPr>
        <w:spacing w:after="160"/>
        <w:ind w:left="1068"/>
        <w:contextualSpacing/>
        <w:rPr>
          <w:rFonts w:ascii="Georgia" w:eastAsia="Aptos" w:hAnsi="Georgia" w:cs="Times New Roman"/>
          <w:color w:val="585756"/>
          <w:lang w:val="en-US"/>
        </w:rPr>
      </w:pPr>
    </w:p>
    <w:p w14:paraId="2FAAADAB" w14:textId="77777777" w:rsidR="004A4445" w:rsidRPr="006E5632" w:rsidRDefault="00126066" w:rsidP="004A4445">
      <w:pPr>
        <w:numPr>
          <w:ilvl w:val="0"/>
          <w:numId w:val="79"/>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 xml:space="preserve">A detailed description of any such conflicts, including nature and </w:t>
      </w:r>
      <w:proofErr w:type="gramStart"/>
      <w:r w:rsidRPr="006E5632">
        <w:rPr>
          <w:rFonts w:ascii="Georgia" w:eastAsia="Aptos" w:hAnsi="Georgia" w:cs="Times New Roman"/>
          <w:i/>
          <w:iCs/>
          <w:color w:val="585756"/>
          <w:lang w:val="en-US"/>
        </w:rPr>
        <w:t>persons</w:t>
      </w:r>
      <w:proofErr w:type="gramEnd"/>
      <w:r w:rsidRPr="006E5632">
        <w:rPr>
          <w:rFonts w:ascii="Georgia" w:eastAsia="Aptos" w:hAnsi="Georgia" w:cs="Times New Roman"/>
          <w:i/>
          <w:iCs/>
          <w:color w:val="585756"/>
          <w:lang w:val="en-US"/>
        </w:rPr>
        <w:t xml:space="preserve"> involved, will be annexed to this declaration.</w:t>
      </w:r>
    </w:p>
    <w:p w14:paraId="41D54027" w14:textId="77777777" w:rsidR="004A4445" w:rsidRPr="006E5632" w:rsidRDefault="00126066"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2D0AF980" w14:textId="77777777" w:rsidR="004A4445" w:rsidRPr="006E5632" w:rsidRDefault="00126066" w:rsidP="004A4445">
      <w:pPr>
        <w:numPr>
          <w:ilvl w:val="0"/>
          <w:numId w:val="77"/>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19127B78" w14:textId="77777777" w:rsidR="004A4445" w:rsidRPr="006E5632" w:rsidRDefault="004A4445" w:rsidP="004A4445">
      <w:pPr>
        <w:spacing w:after="160"/>
        <w:jc w:val="left"/>
        <w:rPr>
          <w:rFonts w:ascii="Georgia" w:eastAsia="Aptos" w:hAnsi="Georgia" w:cs="Times New Roman"/>
          <w:color w:val="585756"/>
          <w:lang w:val="en-US"/>
        </w:rPr>
      </w:pPr>
    </w:p>
    <w:p w14:paraId="75176782" w14:textId="77777777" w:rsidR="004A4445" w:rsidRPr="006E5632" w:rsidRDefault="00126066" w:rsidP="004A4445">
      <w:pPr>
        <w:numPr>
          <w:ilvl w:val="0"/>
          <w:numId w:val="77"/>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1DEAD9EB" w14:textId="77777777" w:rsidR="004A4445" w:rsidRPr="006E5632" w:rsidRDefault="004A4445" w:rsidP="004A4445">
      <w:pPr>
        <w:spacing w:after="160"/>
        <w:ind w:left="360"/>
        <w:contextualSpacing/>
        <w:rPr>
          <w:rFonts w:ascii="Georgia" w:eastAsia="Aptos" w:hAnsi="Georgia" w:cs="Times New Roman"/>
          <w:color w:val="585756"/>
          <w:lang w:val="en-US"/>
        </w:rPr>
      </w:pPr>
    </w:p>
    <w:p w14:paraId="55B6D13B" w14:textId="77777777" w:rsidR="004A4445" w:rsidRPr="006E5632" w:rsidRDefault="00126066" w:rsidP="004A4445">
      <w:pPr>
        <w:numPr>
          <w:ilvl w:val="0"/>
          <w:numId w:val="77"/>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does not appear on any sanction lists maintained by the United Nations, European Union and </w:t>
      </w:r>
      <w:proofErr w:type="gramStart"/>
      <w:r w:rsidRPr="006E5632">
        <w:rPr>
          <w:rFonts w:ascii="Georgia" w:eastAsia="Aptos" w:hAnsi="Georgia" w:cs="Times New Roman"/>
          <w:b/>
          <w:bCs/>
          <w:color w:val="585756"/>
          <w:lang w:val="en-US"/>
        </w:rPr>
        <w:t>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roofErr w:type="gramEnd"/>
    </w:p>
    <w:p w14:paraId="61859B80" w14:textId="77777777" w:rsidR="004A4445" w:rsidRPr="006E5632" w:rsidRDefault="004A4445" w:rsidP="004A4445">
      <w:pPr>
        <w:spacing w:after="160"/>
        <w:rPr>
          <w:rFonts w:ascii="Georgia" w:eastAsia="Aptos" w:hAnsi="Georgia" w:cs="Times New Roman"/>
          <w:b/>
          <w:bCs/>
          <w:color w:val="585756"/>
          <w:lang w:val="en-US"/>
        </w:rPr>
      </w:pPr>
    </w:p>
    <w:p w14:paraId="5DAB59E3" w14:textId="77777777" w:rsidR="004A4445" w:rsidRPr="006E5632" w:rsidRDefault="00126066"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11A431E2"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631A6B77"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8C7130" w14:paraId="7B872800" w14:textId="77777777" w:rsidTr="008C7130">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07998F32" w14:textId="77777777" w:rsidR="004A4445" w:rsidRPr="006E5632" w:rsidRDefault="0012606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29173846"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7AD6975D" w14:textId="77777777" w:rsidR="004A4445" w:rsidRPr="006E5632" w:rsidRDefault="00126066"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1579C4FF"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8C7130" w14:paraId="239F01A7" w14:textId="77777777" w:rsidTr="008C7130">
        <w:tc>
          <w:tcPr>
            <w:cnfStyle w:val="001000000000" w:firstRow="0" w:lastRow="0" w:firstColumn="1" w:lastColumn="0" w:oddVBand="0" w:evenVBand="0" w:oddHBand="0" w:evenHBand="0" w:firstRowFirstColumn="0" w:firstRowLastColumn="0" w:lastRowFirstColumn="0" w:lastRowLastColumn="0"/>
            <w:tcW w:w="1753" w:type="dxa"/>
            <w:vAlign w:val="center"/>
          </w:tcPr>
          <w:p w14:paraId="0B167F24" w14:textId="77777777" w:rsidR="004A4445" w:rsidRPr="006E5632" w:rsidRDefault="0012606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7918345C"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309D94AD" w14:textId="77777777" w:rsidR="004A4445" w:rsidRPr="006E5632" w:rsidRDefault="00126066"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285D7004"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8C7130" w14:paraId="2DD3D906" w14:textId="77777777" w:rsidTr="008C7130">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260F1FFD" w14:textId="77777777" w:rsidR="004A4445" w:rsidRPr="006E5632" w:rsidRDefault="0012606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2D4AE8DB"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33398F40" w14:textId="77777777" w:rsidR="00484E1C" w:rsidRDefault="00484E1C">
      <w:pPr>
        <w:spacing w:after="120"/>
        <w:rPr>
          <w:rFonts w:ascii="Georgia" w:eastAsia="Calibri" w:hAnsi="Georgia" w:cs="Times New Roman"/>
          <w:color w:val="585756"/>
        </w:rPr>
      </w:pPr>
    </w:p>
    <w:p w14:paraId="33FCD9A8" w14:textId="77777777" w:rsidR="00B4066D" w:rsidRPr="008A7B21" w:rsidRDefault="00B4066D" w:rsidP="00B4066D">
      <w:pPr>
        <w:spacing w:line="360" w:lineRule="auto"/>
        <w:rPr>
          <w:rFonts w:ascii="Georgia" w:hAnsi="Georgia" w:cs="Calibri"/>
          <w:color w:val="333333"/>
          <w:sz w:val="12"/>
          <w:szCs w:val="12"/>
          <w:lang w:val="en-US"/>
        </w:rPr>
      </w:pPr>
      <w:r w:rsidRPr="008A7B21">
        <w:rPr>
          <w:rFonts w:ascii="Georgia" w:hAnsi="Georgia"/>
          <w:i/>
          <w:noProof/>
          <w:color w:val="2B579A"/>
          <w:shd w:val="clear" w:color="auto" w:fill="E6E6E6"/>
          <w:lang w:val="fr-FR" w:eastAsia="fr-FR"/>
        </w:rPr>
        <mc:AlternateContent>
          <mc:Choice Requires="wps">
            <w:drawing>
              <wp:anchor distT="0" distB="0" distL="114300" distR="114300" simplePos="0" relativeHeight="251658247" behindDoc="0" locked="1" layoutInCell="1" allowOverlap="1" wp14:anchorId="136B70B5" wp14:editId="1BCF7AC4">
                <wp:simplePos x="0" y="0"/>
                <wp:positionH relativeFrom="column">
                  <wp:posOffset>-327025</wp:posOffset>
                </wp:positionH>
                <wp:positionV relativeFrom="page">
                  <wp:posOffset>3078480</wp:posOffset>
                </wp:positionV>
                <wp:extent cx="45085" cy="1310640"/>
                <wp:effectExtent l="0" t="0" r="0" b="3810"/>
                <wp:wrapNone/>
                <wp:docPr id="1820442537" name="Text Box 1820442537"/>
                <wp:cNvGraphicFramePr/>
                <a:graphic xmlns:a="http://schemas.openxmlformats.org/drawingml/2006/main">
                  <a:graphicData uri="http://schemas.microsoft.com/office/word/2010/wordprocessingShape">
                    <wps:wsp>
                      <wps:cNvSpPr txBox="1"/>
                      <wps:spPr>
                        <a:xfrm flipH="1">
                          <a:off x="0" y="0"/>
                          <a:ext cx="45085" cy="13106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45F41" w14:textId="77777777" w:rsidR="00B4066D" w:rsidRPr="00881E13" w:rsidRDefault="00B4066D" w:rsidP="00B4066D">
                            <w:pPr>
                              <w:pStyle w:val="cover"/>
                              <w:rPr>
                                <w:rFonts w:ascii="Georgia" w:hAnsi="Georgia"/>
                                <w:b/>
                                <w:bCs/>
                                <w:color w:val="767171" w:themeColor="background2" w:themeShade="80"/>
                                <w:sz w:val="28"/>
                                <w:szCs w:val="28"/>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B70B5" id="Text Box 1820442537" o:spid="_x0000_s1030" type="#_x0000_t202" style="position:absolute;left:0;text-align:left;margin-left:-25.75pt;margin-top:242.4pt;width:3.55pt;height:103.2pt;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" fillcolor="white [3201]" stroked="f" strokeweight=".5pt">
                <v:textbox>
                  <w:txbxContent>
                    <w:p w14:paraId="5AA45F41" w14:textId="77777777" w:rsidR="00B4066D" w:rsidRPr="00881E13" w:rsidRDefault="00B4066D" w:rsidP="00B4066D">
                      <w:pPr>
                        <w:pStyle w:val="cover"/>
                        <w:rPr>
                          <w:rFonts w:ascii="Georgia" w:hAnsi="Georgia"/>
                          <w:b/>
                          <w:bCs/>
                          <w:color w:val="767171" w:themeColor="background2" w:themeShade="80"/>
                          <w:sz w:val="28"/>
                          <w:szCs w:val="28"/>
                          <w:lang w:val="pt-BR"/>
                        </w:rPr>
                      </w:pPr>
                    </w:p>
                  </w:txbxContent>
                </v:textbox>
                <w10:wrap anchory="page"/>
                <w10:anchorlock/>
              </v:shape>
            </w:pict>
          </mc:Fallback>
        </mc:AlternateContent>
      </w:r>
      <w:r w:rsidRPr="008A7B21">
        <w:rPr>
          <w:rFonts w:ascii="Georgia" w:hAnsi="Georgia"/>
        </w:rPr>
        <w:tab/>
      </w:r>
    </w:p>
    <w:p w14:paraId="0636D7AE" w14:textId="45139ADC" w:rsidR="00B4066D" w:rsidRPr="004A73BA" w:rsidRDefault="00B4066D" w:rsidP="004A73BA">
      <w:pPr>
        <w:pStyle w:val="Heading1title"/>
        <w:pageBreakBefore/>
        <w:numPr>
          <w:ilvl w:val="0"/>
          <w:numId w:val="73"/>
        </w:numPr>
      </w:pPr>
      <w:bookmarkStart w:id="135" w:name="_Toc73544890"/>
      <w:bookmarkStart w:id="136" w:name="_Toc97217912"/>
      <w:bookmarkStart w:id="137" w:name="_Toc205992909"/>
      <w:bookmarkStart w:id="138" w:name="_Hlk213058707"/>
      <w:r w:rsidRPr="004A73BA">
        <w:lastRenderedPageBreak/>
        <w:t>Financial identificatio</w:t>
      </w:r>
      <w:bookmarkEnd w:id="135"/>
      <w:bookmarkEnd w:id="136"/>
      <w:bookmarkEnd w:id="137"/>
      <w:r>
        <w:t>N</w:t>
      </w:r>
    </w:p>
    <w:tbl>
      <w:tblPr>
        <w:tblStyle w:val="TableGrid"/>
        <w:tblW w:w="0" w:type="auto"/>
        <w:tblInd w:w="38" w:type="dxa"/>
        <w:tblLook w:val="04A0" w:firstRow="1" w:lastRow="0" w:firstColumn="1" w:lastColumn="0" w:noHBand="0" w:noVBand="1"/>
      </w:tblPr>
      <w:tblGrid>
        <w:gridCol w:w="2835"/>
        <w:gridCol w:w="11"/>
        <w:gridCol w:w="1115"/>
        <w:gridCol w:w="9"/>
        <w:gridCol w:w="1221"/>
        <w:gridCol w:w="1537"/>
        <w:gridCol w:w="1728"/>
      </w:tblGrid>
      <w:tr w:rsidR="00B4066D" w:rsidRPr="008A7B21" w14:paraId="7E34A815" w14:textId="77777777">
        <w:trPr>
          <w:trHeight w:val="530"/>
        </w:trPr>
        <w:tc>
          <w:tcPr>
            <w:tcW w:w="8456" w:type="dxa"/>
            <w:gridSpan w:val="7"/>
            <w:vAlign w:val="center"/>
          </w:tcPr>
          <w:p w14:paraId="00FCD2EE" w14:textId="77777777" w:rsidR="00B4066D" w:rsidRPr="008A7B21" w:rsidRDefault="00B4066D">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t>BANKING DETAILS</w:t>
            </w:r>
          </w:p>
        </w:tc>
      </w:tr>
      <w:tr w:rsidR="00B4066D" w:rsidRPr="008A7B21" w14:paraId="238B4FC7" w14:textId="77777777">
        <w:trPr>
          <w:trHeight w:val="567"/>
        </w:trPr>
        <w:tc>
          <w:tcPr>
            <w:tcW w:w="2846" w:type="dxa"/>
            <w:gridSpan w:val="2"/>
            <w:vAlign w:val="center"/>
          </w:tcPr>
          <w:p w14:paraId="4521339A"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 xml:space="preserve">ACCOUNT NAME </w:t>
            </w:r>
            <w:r w:rsidRPr="008A7B21">
              <w:rPr>
                <w:rStyle w:val="FootnoteReference"/>
                <w:rFonts w:ascii="Georgia" w:hAnsi="Georgia"/>
                <w:color w:val="767171" w:themeColor="background2" w:themeShade="80"/>
                <w:sz w:val="20"/>
                <w:szCs w:val="20"/>
              </w:rPr>
              <w:footnoteReference w:id="2"/>
            </w:r>
          </w:p>
        </w:tc>
        <w:tc>
          <w:tcPr>
            <w:tcW w:w="5610" w:type="dxa"/>
            <w:gridSpan w:val="5"/>
            <w:vAlign w:val="center"/>
          </w:tcPr>
          <w:p w14:paraId="25C577A2"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3A057DD1" w14:textId="77777777">
        <w:trPr>
          <w:trHeight w:val="567"/>
        </w:trPr>
        <w:tc>
          <w:tcPr>
            <w:tcW w:w="2846" w:type="dxa"/>
            <w:gridSpan w:val="2"/>
            <w:vAlign w:val="center"/>
          </w:tcPr>
          <w:p w14:paraId="32805B89"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IBAN/ACCOUNT NUMBER</w:t>
            </w:r>
            <w:r w:rsidRPr="008A7B21">
              <w:rPr>
                <w:rStyle w:val="FootnoteReference"/>
                <w:rFonts w:ascii="Georgia" w:hAnsi="Georgia"/>
                <w:color w:val="767171" w:themeColor="background2" w:themeShade="80"/>
                <w:sz w:val="20"/>
                <w:szCs w:val="20"/>
              </w:rPr>
              <w:footnoteReference w:id="3"/>
            </w:r>
          </w:p>
        </w:tc>
        <w:tc>
          <w:tcPr>
            <w:tcW w:w="5610" w:type="dxa"/>
            <w:gridSpan w:val="5"/>
            <w:vAlign w:val="center"/>
          </w:tcPr>
          <w:p w14:paraId="0144733C"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1DB84030" w14:textId="77777777">
        <w:trPr>
          <w:trHeight w:val="567"/>
        </w:trPr>
        <w:tc>
          <w:tcPr>
            <w:tcW w:w="2846" w:type="dxa"/>
            <w:gridSpan w:val="2"/>
            <w:vAlign w:val="center"/>
          </w:tcPr>
          <w:p w14:paraId="7FB89D87" w14:textId="77777777" w:rsidR="00B4066D" w:rsidRPr="008A7B21" w:rsidRDefault="00B4066D">
            <w:pPr>
              <w:spacing w:line="360" w:lineRule="auto"/>
              <w:rPr>
                <w:rFonts w:ascii="Georgia" w:hAnsi="Georgia"/>
                <w:color w:val="767171" w:themeColor="background2" w:themeShade="80"/>
                <w:sz w:val="20"/>
                <w:szCs w:val="20"/>
              </w:rPr>
            </w:pPr>
            <w:r>
              <w:rPr>
                <w:rFonts w:ascii="Georgia" w:hAnsi="Georgia"/>
                <w:color w:val="767171" w:themeColor="background2" w:themeShade="80"/>
                <w:sz w:val="20"/>
                <w:szCs w:val="20"/>
              </w:rPr>
              <w:t>NIB</w:t>
            </w:r>
          </w:p>
        </w:tc>
        <w:tc>
          <w:tcPr>
            <w:tcW w:w="5610" w:type="dxa"/>
            <w:gridSpan w:val="5"/>
            <w:vAlign w:val="center"/>
          </w:tcPr>
          <w:p w14:paraId="68805135"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1692E9F8" w14:textId="77777777">
        <w:trPr>
          <w:trHeight w:val="567"/>
        </w:trPr>
        <w:tc>
          <w:tcPr>
            <w:tcW w:w="2846" w:type="dxa"/>
            <w:gridSpan w:val="2"/>
            <w:vAlign w:val="center"/>
          </w:tcPr>
          <w:p w14:paraId="4083346C"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CURRENCY</w:t>
            </w:r>
          </w:p>
        </w:tc>
        <w:tc>
          <w:tcPr>
            <w:tcW w:w="5610" w:type="dxa"/>
            <w:gridSpan w:val="5"/>
            <w:vAlign w:val="center"/>
          </w:tcPr>
          <w:p w14:paraId="047EFBEA"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719D1345" w14:textId="77777777">
        <w:trPr>
          <w:trHeight w:val="567"/>
        </w:trPr>
        <w:tc>
          <w:tcPr>
            <w:tcW w:w="2846" w:type="dxa"/>
            <w:gridSpan w:val="2"/>
            <w:vAlign w:val="center"/>
          </w:tcPr>
          <w:p w14:paraId="1D269E25"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BIC/SWIFT CODE</w:t>
            </w:r>
          </w:p>
        </w:tc>
        <w:tc>
          <w:tcPr>
            <w:tcW w:w="5610" w:type="dxa"/>
            <w:gridSpan w:val="5"/>
            <w:vAlign w:val="center"/>
          </w:tcPr>
          <w:p w14:paraId="6D8DBD1E"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746B857F" w14:textId="77777777">
        <w:trPr>
          <w:trHeight w:val="567"/>
        </w:trPr>
        <w:tc>
          <w:tcPr>
            <w:tcW w:w="2846" w:type="dxa"/>
            <w:gridSpan w:val="2"/>
            <w:tcBorders>
              <w:bottom w:val="single" w:sz="4" w:space="0" w:color="auto"/>
            </w:tcBorders>
            <w:vAlign w:val="center"/>
          </w:tcPr>
          <w:p w14:paraId="31F92325"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BANK NAME</w:t>
            </w:r>
          </w:p>
        </w:tc>
        <w:tc>
          <w:tcPr>
            <w:tcW w:w="5610" w:type="dxa"/>
            <w:gridSpan w:val="5"/>
            <w:tcBorders>
              <w:bottom w:val="single" w:sz="4" w:space="0" w:color="auto"/>
            </w:tcBorders>
            <w:vAlign w:val="center"/>
          </w:tcPr>
          <w:p w14:paraId="3DC61DA1"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3BD9ACBB" w14:textId="77777777">
        <w:trPr>
          <w:trHeight w:val="209"/>
        </w:trPr>
        <w:tc>
          <w:tcPr>
            <w:tcW w:w="8456" w:type="dxa"/>
            <w:gridSpan w:val="7"/>
            <w:tcBorders>
              <w:left w:val="nil"/>
              <w:right w:val="nil"/>
            </w:tcBorders>
            <w:vAlign w:val="center"/>
          </w:tcPr>
          <w:p w14:paraId="5BED5B70"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10F021DF" w14:textId="77777777">
        <w:trPr>
          <w:trHeight w:val="567"/>
        </w:trPr>
        <w:tc>
          <w:tcPr>
            <w:tcW w:w="8456" w:type="dxa"/>
            <w:gridSpan w:val="7"/>
            <w:vAlign w:val="center"/>
          </w:tcPr>
          <w:p w14:paraId="28C461FE" w14:textId="77777777" w:rsidR="00B4066D" w:rsidRPr="008A7B21" w:rsidRDefault="00B4066D">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t>ADDRESS OF BANK BRANCH</w:t>
            </w:r>
          </w:p>
        </w:tc>
      </w:tr>
      <w:tr w:rsidR="00B4066D" w:rsidRPr="008A7B21" w14:paraId="6E46048B" w14:textId="77777777">
        <w:trPr>
          <w:trHeight w:val="567"/>
        </w:trPr>
        <w:tc>
          <w:tcPr>
            <w:tcW w:w="2846" w:type="dxa"/>
            <w:gridSpan w:val="2"/>
            <w:vAlign w:val="center"/>
          </w:tcPr>
          <w:p w14:paraId="67501E42"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STREET &amp; NUMBER</w:t>
            </w:r>
          </w:p>
        </w:tc>
        <w:tc>
          <w:tcPr>
            <w:tcW w:w="3882" w:type="dxa"/>
            <w:gridSpan w:val="4"/>
            <w:vAlign w:val="center"/>
          </w:tcPr>
          <w:p w14:paraId="07A5B74D" w14:textId="77777777" w:rsidR="00B4066D" w:rsidRPr="008A7B21" w:rsidRDefault="00B4066D">
            <w:pPr>
              <w:spacing w:line="360" w:lineRule="auto"/>
              <w:rPr>
                <w:rFonts w:ascii="Georgia" w:hAnsi="Georgia"/>
                <w:color w:val="767171" w:themeColor="background2" w:themeShade="80"/>
                <w:sz w:val="20"/>
                <w:szCs w:val="20"/>
              </w:rPr>
            </w:pPr>
          </w:p>
        </w:tc>
        <w:tc>
          <w:tcPr>
            <w:tcW w:w="1728" w:type="dxa"/>
            <w:vAlign w:val="center"/>
          </w:tcPr>
          <w:p w14:paraId="7B75B8F8"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753556ED" w14:textId="77777777">
        <w:trPr>
          <w:trHeight w:val="567"/>
        </w:trPr>
        <w:tc>
          <w:tcPr>
            <w:tcW w:w="3970" w:type="dxa"/>
            <w:gridSpan w:val="4"/>
            <w:vAlign w:val="center"/>
          </w:tcPr>
          <w:p w14:paraId="0F292B7B"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TOWN/CITY</w:t>
            </w:r>
          </w:p>
        </w:tc>
        <w:tc>
          <w:tcPr>
            <w:tcW w:w="4486" w:type="dxa"/>
            <w:gridSpan w:val="3"/>
            <w:vAlign w:val="center"/>
          </w:tcPr>
          <w:p w14:paraId="3975BF36"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POST CODE</w:t>
            </w:r>
          </w:p>
        </w:tc>
      </w:tr>
      <w:tr w:rsidR="00B4066D" w:rsidRPr="008A7B21" w14:paraId="4F7B8072" w14:textId="77777777">
        <w:trPr>
          <w:trHeight w:val="567"/>
        </w:trPr>
        <w:tc>
          <w:tcPr>
            <w:tcW w:w="2846" w:type="dxa"/>
            <w:gridSpan w:val="2"/>
            <w:vAlign w:val="center"/>
          </w:tcPr>
          <w:p w14:paraId="1A54B9E9"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COUNTRY</w:t>
            </w:r>
          </w:p>
        </w:tc>
        <w:tc>
          <w:tcPr>
            <w:tcW w:w="5610" w:type="dxa"/>
            <w:gridSpan w:val="5"/>
            <w:vAlign w:val="center"/>
          </w:tcPr>
          <w:p w14:paraId="3F6CE434"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73BDF422" w14:textId="77777777">
        <w:trPr>
          <w:trHeight w:val="567"/>
        </w:trPr>
        <w:tc>
          <w:tcPr>
            <w:tcW w:w="8456" w:type="dxa"/>
            <w:gridSpan w:val="7"/>
            <w:vAlign w:val="center"/>
          </w:tcPr>
          <w:p w14:paraId="4FFB8249" w14:textId="77777777" w:rsidR="00B4066D" w:rsidRPr="008A7B21" w:rsidRDefault="00B4066D">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t>ACCOUNT HOLDER’S DATA</w:t>
            </w:r>
          </w:p>
          <w:p w14:paraId="7EC2016F" w14:textId="77777777" w:rsidR="00B4066D" w:rsidRPr="008A7B21" w:rsidRDefault="00B4066D">
            <w:pPr>
              <w:spacing w:line="360" w:lineRule="auto"/>
              <w:jc w:val="center"/>
              <w:rPr>
                <w:rFonts w:ascii="Georgia" w:hAnsi="Georgia"/>
                <w:color w:val="767171" w:themeColor="background2" w:themeShade="80"/>
                <w:sz w:val="20"/>
                <w:szCs w:val="20"/>
              </w:rPr>
            </w:pPr>
            <w:r w:rsidRPr="008A7B21">
              <w:rPr>
                <w:rFonts w:ascii="Georgia" w:hAnsi="Georgia"/>
                <w:color w:val="767171" w:themeColor="background2" w:themeShade="80"/>
                <w:sz w:val="20"/>
                <w:szCs w:val="20"/>
              </w:rPr>
              <w:t>AS DECLARED TO THE BANK</w:t>
            </w:r>
          </w:p>
        </w:tc>
      </w:tr>
      <w:tr w:rsidR="00B4066D" w:rsidRPr="008A7B21" w14:paraId="71C35C2D" w14:textId="77777777">
        <w:trPr>
          <w:trHeight w:val="567"/>
        </w:trPr>
        <w:tc>
          <w:tcPr>
            <w:tcW w:w="2835" w:type="dxa"/>
            <w:vAlign w:val="center"/>
          </w:tcPr>
          <w:p w14:paraId="594BC372"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ACCOUNT HOLDER</w:t>
            </w:r>
          </w:p>
        </w:tc>
        <w:tc>
          <w:tcPr>
            <w:tcW w:w="5621" w:type="dxa"/>
            <w:gridSpan w:val="6"/>
            <w:vAlign w:val="center"/>
          </w:tcPr>
          <w:p w14:paraId="4A95D96F"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7D566CFD" w14:textId="77777777">
        <w:trPr>
          <w:trHeight w:val="567"/>
        </w:trPr>
        <w:tc>
          <w:tcPr>
            <w:tcW w:w="2835" w:type="dxa"/>
            <w:vAlign w:val="center"/>
          </w:tcPr>
          <w:p w14:paraId="6EB416EB"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STREET &amp; NUMBER</w:t>
            </w:r>
          </w:p>
        </w:tc>
        <w:tc>
          <w:tcPr>
            <w:tcW w:w="3893" w:type="dxa"/>
            <w:gridSpan w:val="5"/>
            <w:vAlign w:val="center"/>
          </w:tcPr>
          <w:p w14:paraId="0DE016DB" w14:textId="77777777" w:rsidR="00B4066D" w:rsidRPr="008A7B21" w:rsidRDefault="00B4066D">
            <w:pPr>
              <w:spacing w:line="360" w:lineRule="auto"/>
              <w:rPr>
                <w:rFonts w:ascii="Georgia" w:hAnsi="Georgia"/>
                <w:color w:val="767171" w:themeColor="background2" w:themeShade="80"/>
                <w:sz w:val="20"/>
                <w:szCs w:val="20"/>
              </w:rPr>
            </w:pPr>
          </w:p>
        </w:tc>
        <w:tc>
          <w:tcPr>
            <w:tcW w:w="1728" w:type="dxa"/>
            <w:vAlign w:val="center"/>
          </w:tcPr>
          <w:p w14:paraId="68D98F2C"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2D0C11C5" w14:textId="77777777">
        <w:trPr>
          <w:trHeight w:val="567"/>
        </w:trPr>
        <w:tc>
          <w:tcPr>
            <w:tcW w:w="3961" w:type="dxa"/>
            <w:gridSpan w:val="3"/>
            <w:vAlign w:val="center"/>
          </w:tcPr>
          <w:p w14:paraId="77A01639"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TOWN/CITY</w:t>
            </w:r>
          </w:p>
        </w:tc>
        <w:tc>
          <w:tcPr>
            <w:tcW w:w="4495" w:type="dxa"/>
            <w:gridSpan w:val="4"/>
            <w:vAlign w:val="center"/>
          </w:tcPr>
          <w:p w14:paraId="538193B3"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POST CODE</w:t>
            </w:r>
          </w:p>
        </w:tc>
      </w:tr>
      <w:tr w:rsidR="00B4066D" w:rsidRPr="008A7B21" w14:paraId="12904943" w14:textId="77777777">
        <w:trPr>
          <w:trHeight w:val="567"/>
        </w:trPr>
        <w:tc>
          <w:tcPr>
            <w:tcW w:w="2835" w:type="dxa"/>
            <w:vAlign w:val="center"/>
          </w:tcPr>
          <w:p w14:paraId="431280F1"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COUNTRY</w:t>
            </w:r>
          </w:p>
        </w:tc>
        <w:tc>
          <w:tcPr>
            <w:tcW w:w="5621" w:type="dxa"/>
            <w:gridSpan w:val="6"/>
            <w:vAlign w:val="center"/>
          </w:tcPr>
          <w:p w14:paraId="37E9773E" w14:textId="77777777" w:rsidR="00B4066D" w:rsidRPr="008A7B21" w:rsidRDefault="00B4066D">
            <w:pPr>
              <w:spacing w:line="360" w:lineRule="auto"/>
              <w:rPr>
                <w:rFonts w:ascii="Georgia" w:hAnsi="Georgia"/>
                <w:color w:val="767171" w:themeColor="background2" w:themeShade="80"/>
                <w:sz w:val="20"/>
                <w:szCs w:val="20"/>
              </w:rPr>
            </w:pPr>
          </w:p>
        </w:tc>
      </w:tr>
      <w:tr w:rsidR="00B4066D" w:rsidRPr="008A7B21" w14:paraId="2636549A" w14:textId="77777777">
        <w:trPr>
          <w:trHeight w:val="1788"/>
        </w:trPr>
        <w:tc>
          <w:tcPr>
            <w:tcW w:w="5191" w:type="dxa"/>
            <w:gridSpan w:val="5"/>
          </w:tcPr>
          <w:p w14:paraId="44574A9C"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SIGNATURE OF ACCOUNT HOLDER (Obligatory)</w:t>
            </w:r>
          </w:p>
        </w:tc>
        <w:tc>
          <w:tcPr>
            <w:tcW w:w="3265" w:type="dxa"/>
            <w:gridSpan w:val="2"/>
          </w:tcPr>
          <w:p w14:paraId="63D61025" w14:textId="77777777" w:rsidR="00B4066D" w:rsidRPr="008A7B21" w:rsidRDefault="00B4066D">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DATE (Obligatory)</w:t>
            </w:r>
          </w:p>
        </w:tc>
      </w:tr>
      <w:bookmarkEnd w:id="138"/>
    </w:tbl>
    <w:p w14:paraId="0D5866C6" w14:textId="77777777" w:rsidR="00B4066D" w:rsidRPr="008A7B21" w:rsidRDefault="00B4066D" w:rsidP="00B4066D">
      <w:pPr>
        <w:spacing w:line="360" w:lineRule="auto"/>
        <w:rPr>
          <w:rFonts w:ascii="Georgia" w:hAnsi="Georgia"/>
        </w:rPr>
      </w:pPr>
    </w:p>
    <w:p w14:paraId="37129FC7" w14:textId="77777777" w:rsidR="00B4066D" w:rsidRPr="004A73BA" w:rsidRDefault="00B4066D" w:rsidP="004A73BA">
      <w:pPr>
        <w:pStyle w:val="Heading1title"/>
        <w:pageBreakBefore/>
        <w:numPr>
          <w:ilvl w:val="0"/>
          <w:numId w:val="73"/>
        </w:numPr>
      </w:pPr>
      <w:r w:rsidRPr="004A73BA">
        <w:lastRenderedPageBreak/>
        <w:t>Integrity statement    </w:t>
      </w:r>
    </w:p>
    <w:p w14:paraId="60887799" w14:textId="77777777" w:rsidR="00B4066D" w:rsidRPr="00B4066D" w:rsidRDefault="00B4066D" w:rsidP="00B4066D">
      <w:pPr>
        <w:spacing w:after="120"/>
        <w:rPr>
          <w:rFonts w:ascii="Georgia" w:eastAsia="Calibri" w:hAnsi="Georgia" w:cs="Times New Roman"/>
          <w:color w:val="585756"/>
          <w:lang w:val="en-US"/>
        </w:rPr>
      </w:pPr>
      <w:r w:rsidRPr="00B4066D">
        <w:rPr>
          <w:rFonts w:ascii="Georgia" w:eastAsia="Calibri" w:hAnsi="Georgia" w:cs="Times New Roman"/>
          <w:color w:val="585756"/>
          <w:u w:val="single"/>
        </w:rPr>
        <w:t>Hereby, I / we, acting as legal representative(s) of above-mentioned tenderer, declare</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the following:</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6E610E68" w14:textId="77777777" w:rsidR="00B4066D" w:rsidRPr="00B4066D" w:rsidRDefault="00B4066D" w:rsidP="00B4066D">
      <w:pPr>
        <w:numPr>
          <w:ilvl w:val="0"/>
          <w:numId w:val="134"/>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Neither</w:t>
      </w:r>
      <w:r w:rsidRPr="00B4066D">
        <w:rPr>
          <w:rFonts w:ascii="Times New Roman" w:eastAsia="Calibri" w:hAnsi="Times New Roman" w:cs="Times New Roman"/>
          <w:color w:val="585756"/>
          <w:u w:val="single"/>
        </w:rPr>
        <w:t> </w:t>
      </w:r>
      <w:proofErr w:type="gramStart"/>
      <w:r w:rsidRPr="00B4066D">
        <w:rPr>
          <w:rFonts w:ascii="Georgia" w:eastAsia="Calibri" w:hAnsi="Georgia" w:cs="Times New Roman"/>
          <w:color w:val="585756"/>
          <w:u w:val="single"/>
        </w:rPr>
        <w:t>members</w:t>
      </w:r>
      <w:proofErr w:type="gramEnd"/>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color w:val="585756"/>
          <w:u w:val="single"/>
        </w:rPr>
        <w:t>Enabel</w:t>
      </w:r>
      <w:proofErr w:type="spellEnd"/>
      <w:r w:rsidRPr="00B4066D">
        <w:rPr>
          <w:rFonts w:ascii="Georgia" w:eastAsia="Calibri" w:hAnsi="Georgia" w:cs="Times New Roman"/>
          <w:color w:val="585756"/>
          <w:u w:val="single"/>
        </w:rPr>
        <w:t>.</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1C72A637" w14:textId="77777777" w:rsidR="00B4066D" w:rsidRPr="00B4066D" w:rsidRDefault="00B4066D" w:rsidP="00B4066D">
      <w:pPr>
        <w:numPr>
          <w:ilvl w:val="0"/>
          <w:numId w:val="135"/>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The board members, staff members or their partners have no financial or other interests in the businesses, organisations, etc. that have a direct or indirect link with</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color w:val="585756"/>
          <w:u w:val="single"/>
        </w:rPr>
        <w:t>Enabel</w:t>
      </w:r>
      <w:proofErr w:type="spellEnd"/>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(which could, for instance, bring about a conflict of interests).</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755F5E53" w14:textId="77777777" w:rsidR="00B4066D" w:rsidRPr="00B4066D" w:rsidRDefault="00B4066D" w:rsidP="00B4066D">
      <w:pPr>
        <w:numPr>
          <w:ilvl w:val="0"/>
          <w:numId w:val="136"/>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I have / we have read and understood the articles about deontology and anti-corruption included in the Tender Documents (see 1.7.), as well as</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i/>
          <w:iCs/>
          <w:color w:val="585756"/>
          <w:u w:val="single"/>
        </w:rPr>
        <w:t>Enabel’s</w:t>
      </w:r>
      <w:proofErr w:type="spellEnd"/>
      <w:r w:rsidRPr="00B4066D">
        <w:rPr>
          <w:rFonts w:ascii="Times New Roman" w:eastAsia="Calibri" w:hAnsi="Times New Roman" w:cs="Times New Roman"/>
          <w:i/>
          <w:iCs/>
          <w:color w:val="585756"/>
          <w:u w:val="single"/>
        </w:rPr>
        <w:t> </w:t>
      </w:r>
      <w:r w:rsidRPr="00B4066D">
        <w:rPr>
          <w:rFonts w:ascii="Georgia" w:eastAsia="Calibri" w:hAnsi="Georgia" w:cs="Times New Roman"/>
          <w:i/>
          <w:iCs/>
          <w:color w:val="585756"/>
          <w:u w:val="single"/>
        </w:rPr>
        <w:t>Policy regarding sexual exploitation and abuse</w:t>
      </w:r>
      <w:r w:rsidRPr="00B4066D">
        <w:rPr>
          <w:rFonts w:ascii="Times New Roman" w:eastAsia="Calibri" w:hAnsi="Times New Roman" w:cs="Times New Roman"/>
          <w:i/>
          <w:iCs/>
          <w:color w:val="585756"/>
          <w:u w:val="single"/>
        </w:rPr>
        <w:t> </w:t>
      </w:r>
      <w:r w:rsidRPr="00B4066D">
        <w:rPr>
          <w:rFonts w:ascii="Georgia" w:eastAsia="Calibri" w:hAnsi="Georgia" w:cs="Times New Roman"/>
          <w:color w:val="585756"/>
          <w:u w:val="single"/>
        </w:rPr>
        <w:t>of June 2019 and</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i/>
          <w:iCs/>
          <w:color w:val="585756"/>
          <w:u w:val="single"/>
        </w:rPr>
        <w:t>Enabel’s</w:t>
      </w:r>
      <w:proofErr w:type="spellEnd"/>
      <w:r w:rsidRPr="00B4066D">
        <w:rPr>
          <w:rFonts w:ascii="Times New Roman" w:eastAsia="Calibri" w:hAnsi="Times New Roman" w:cs="Times New Roman"/>
          <w:i/>
          <w:iCs/>
          <w:color w:val="585756"/>
          <w:u w:val="single"/>
        </w:rPr>
        <w:t> </w:t>
      </w:r>
      <w:r w:rsidRPr="00B4066D">
        <w:rPr>
          <w:rFonts w:ascii="Georgia" w:eastAsia="Calibri" w:hAnsi="Georgia" w:cs="Times New Roman"/>
          <w:i/>
          <w:iCs/>
          <w:color w:val="585756"/>
          <w:u w:val="single"/>
        </w:rPr>
        <w:t>Policy regarding fraud and corruption risk management</w:t>
      </w:r>
      <w:r w:rsidRPr="00B4066D">
        <w:rPr>
          <w:rFonts w:ascii="Times New Roman" w:eastAsia="Calibri" w:hAnsi="Times New Roman" w:cs="Times New Roman"/>
          <w:i/>
          <w:iCs/>
          <w:color w:val="585756"/>
          <w:u w:val="single"/>
        </w:rPr>
        <w:t> </w:t>
      </w:r>
      <w:r w:rsidRPr="00B4066D">
        <w:rPr>
          <w:rFonts w:ascii="Georgia" w:eastAsia="Calibri" w:hAnsi="Georgia" w:cs="Times New Roman"/>
          <w:color w:val="585756"/>
          <w:u w:val="single"/>
        </w:rPr>
        <w:t>of June 2019 and I / we declare fully endorsing and respecting these articles.</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66B287E4" w14:textId="77777777" w:rsidR="00B4066D" w:rsidRPr="00B4066D" w:rsidRDefault="00B4066D" w:rsidP="00B4066D">
      <w:pPr>
        <w:spacing w:after="120"/>
        <w:rPr>
          <w:rFonts w:ascii="Georgia" w:eastAsia="Calibri" w:hAnsi="Georgia" w:cs="Times New Roman"/>
          <w:color w:val="585756"/>
          <w:lang w:val="en-US"/>
        </w:rPr>
      </w:pPr>
      <w:r w:rsidRPr="00B4066D">
        <w:rPr>
          <w:rFonts w:ascii="Georgia" w:eastAsia="Calibri" w:hAnsi="Georgia" w:cs="Times New Roman"/>
          <w:color w:val="585756"/>
          <w:u w:val="single"/>
        </w:rPr>
        <w:t>If above-mentioned public contract is awarded to the tenderer, I/we declare, moreover, agreeing with the following provisions:</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6A142BD7" w14:textId="77777777" w:rsidR="00B4066D" w:rsidRPr="00B4066D" w:rsidRDefault="00B4066D" w:rsidP="00B4066D">
      <w:pPr>
        <w:numPr>
          <w:ilvl w:val="0"/>
          <w:numId w:val="137"/>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color w:val="585756"/>
          <w:u w:val="single"/>
        </w:rPr>
        <w:t>Enabel</w:t>
      </w:r>
      <w:proofErr w:type="spellEnd"/>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who are concerned, directly or indirectly, by the follow-up and/or control of the performance of the public contract, regardless of their hierarchical rank.</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22E2B42B" w14:textId="77777777" w:rsidR="00B4066D" w:rsidRPr="00B4066D" w:rsidRDefault="00B4066D" w:rsidP="00B4066D">
      <w:pPr>
        <w:numPr>
          <w:ilvl w:val="0"/>
          <w:numId w:val="138"/>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Any (public) contract will be</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terminated, once</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it appears that contract</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awarding or contract performance would have involved the obtaining or the offering of the above- mentioned advantages appreciable in cash.</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6E26A006" w14:textId="77777777" w:rsidR="00B4066D" w:rsidRPr="00B4066D" w:rsidRDefault="00B4066D" w:rsidP="00B4066D">
      <w:pPr>
        <w:numPr>
          <w:ilvl w:val="0"/>
          <w:numId w:val="139"/>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Any failure to</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comply with</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one or more of the deontological clauses will be considered as a serious professional misconduct which will lead to the exclusion of the contractor from this and other public contracts for</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color w:val="585756"/>
          <w:u w:val="single"/>
        </w:rPr>
        <w:t>Enabel</w:t>
      </w:r>
      <w:proofErr w:type="spellEnd"/>
      <w:r w:rsidRPr="00B4066D">
        <w:rPr>
          <w:rFonts w:ascii="Georgia" w:eastAsia="Calibri" w:hAnsi="Georgia" w:cs="Times New Roman"/>
          <w:color w:val="585756"/>
          <w:u w:val="single"/>
        </w:rPr>
        <w:t>.</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5AD5EE2E" w14:textId="77777777" w:rsidR="00B4066D" w:rsidRPr="00B4066D" w:rsidRDefault="00B4066D" w:rsidP="00B4066D">
      <w:pPr>
        <w:numPr>
          <w:ilvl w:val="0"/>
          <w:numId w:val="140"/>
        </w:numPr>
        <w:spacing w:after="120"/>
        <w:rPr>
          <w:rFonts w:ascii="Georgia" w:eastAsia="Calibri" w:hAnsi="Georgia" w:cs="Times New Roman"/>
          <w:color w:val="585756"/>
          <w:lang w:val="en-US"/>
        </w:rPr>
      </w:pPr>
      <w:r w:rsidRPr="00B4066D">
        <w:rPr>
          <w:rFonts w:ascii="Georgia" w:eastAsia="Calibri" w:hAnsi="Georgia" w:cs="Times New Roman"/>
          <w:color w:val="585756"/>
          <w:u w:val="single"/>
        </w:rPr>
        <w:t>The public contractor commits to supply, upon the demand of the contracting authority, any supporting documents related to the performance conditions of the contract. The contracting authority will be allowed to</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proceed</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to any control, on paperwork or on site, which it considers necessary to collect evidence to support the presumption of unusual commercial expenditure.</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5C1F390B" w14:textId="77777777" w:rsidR="00B4066D" w:rsidRPr="00B4066D" w:rsidRDefault="00B4066D" w:rsidP="00B4066D">
      <w:pPr>
        <w:spacing w:after="120"/>
        <w:rPr>
          <w:rFonts w:ascii="Georgia" w:eastAsia="Calibri" w:hAnsi="Georgia" w:cs="Times New Roman"/>
          <w:color w:val="585756"/>
          <w:lang w:val="en-US"/>
        </w:rPr>
      </w:pPr>
      <w:r w:rsidRPr="00B4066D">
        <w:rPr>
          <w:rFonts w:ascii="Georgia" w:eastAsia="Calibri" w:hAnsi="Georgia" w:cs="Times New Roman"/>
          <w:color w:val="585756"/>
          <w:u w:val="single"/>
        </w:rPr>
        <w:t>Finally, the tenderer takes cognisance of the fact that</w:t>
      </w:r>
      <w:r w:rsidRPr="00B4066D">
        <w:rPr>
          <w:rFonts w:ascii="Times New Roman" w:eastAsia="Calibri" w:hAnsi="Times New Roman" w:cs="Times New Roman"/>
          <w:color w:val="585756"/>
          <w:u w:val="single"/>
        </w:rPr>
        <w:t> </w:t>
      </w:r>
      <w:proofErr w:type="spellStart"/>
      <w:r w:rsidRPr="00B4066D">
        <w:rPr>
          <w:rFonts w:ascii="Georgia" w:eastAsia="Calibri" w:hAnsi="Georgia" w:cs="Times New Roman"/>
          <w:color w:val="585756"/>
          <w:u w:val="single"/>
        </w:rPr>
        <w:t>Enabel</w:t>
      </w:r>
      <w:proofErr w:type="spellEnd"/>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reserves the right to lodge a complaint with the competent legal instances for all facts going against this statement and that all administrative and other costs resulting are borne by the tenderer.</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34DC4F23" w14:textId="77777777" w:rsidR="00B4066D" w:rsidRPr="00B4066D" w:rsidRDefault="00B4066D" w:rsidP="00B4066D">
      <w:pPr>
        <w:spacing w:after="120"/>
        <w:rPr>
          <w:rFonts w:ascii="Georgia" w:eastAsia="Calibri" w:hAnsi="Georgia" w:cs="Times New Roman"/>
          <w:color w:val="585756"/>
          <w:lang w:val="en-US"/>
        </w:rPr>
      </w:pPr>
      <w:r w:rsidRPr="00B4066D">
        <w:rPr>
          <w:rFonts w:ascii="Georgia" w:eastAsia="Calibri" w:hAnsi="Georgia" w:cs="Times New Roman"/>
          <w:color w:val="585756"/>
          <w:u w:val="single"/>
        </w:rPr>
        <w:t>Signature preceded by ‘read and approved’,</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in writing, and</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indication</w:t>
      </w:r>
      <w:r w:rsidRPr="00B4066D">
        <w:rPr>
          <w:rFonts w:ascii="Times New Roman" w:eastAsia="Calibri" w:hAnsi="Times New Roman" w:cs="Times New Roman"/>
          <w:color w:val="585756"/>
          <w:u w:val="single"/>
        </w:rPr>
        <w:t> </w:t>
      </w:r>
      <w:r w:rsidRPr="00B4066D">
        <w:rPr>
          <w:rFonts w:ascii="Georgia" w:eastAsia="Calibri" w:hAnsi="Georgia" w:cs="Times New Roman"/>
          <w:color w:val="585756"/>
          <w:u w:val="single"/>
        </w:rPr>
        <w:t>of name and function of the person signing:</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02D4BA06" w14:textId="77777777" w:rsidR="00B4066D" w:rsidRPr="004A73BA" w:rsidRDefault="00B4066D" w:rsidP="00B4066D">
      <w:pPr>
        <w:spacing w:after="120"/>
        <w:rPr>
          <w:rFonts w:ascii="Georgia" w:eastAsia="Calibri" w:hAnsi="Georgia" w:cs="Times New Roman"/>
          <w:color w:val="585756"/>
          <w:lang w:val="pt-PT"/>
        </w:rPr>
      </w:pPr>
      <w:r w:rsidRPr="00B4066D">
        <w:rPr>
          <w:rFonts w:ascii="Times New Roman" w:eastAsia="Calibri" w:hAnsi="Times New Roman" w:cs="Times New Roman"/>
          <w:color w:val="585756"/>
          <w:u w:val="single"/>
          <w:lang w:val="pt-PT"/>
        </w:rPr>
        <w:t>   </w:t>
      </w:r>
      <w:r w:rsidRPr="00B4066D">
        <w:rPr>
          <w:rFonts w:ascii="Georgia" w:eastAsia="Calibri" w:hAnsi="Georgia" w:cs="Times New Roman"/>
          <w:color w:val="585756"/>
          <w:u w:val="single"/>
          <w:lang w:val="pt-PT"/>
        </w:rPr>
        <w:t>Assinatura precedida da menção «lido e aprovado», por escrito, e indicação do nome e cargo da pessoa que assina:</w:t>
      </w:r>
      <w:r w:rsidRPr="00B4066D">
        <w:rPr>
          <w:rFonts w:ascii="Times New Roman" w:eastAsia="Calibri" w:hAnsi="Times New Roman" w:cs="Times New Roman"/>
          <w:color w:val="585756"/>
          <w:u w:val="single"/>
          <w:lang w:val="pt-PT"/>
        </w:rPr>
        <w:t>   </w:t>
      </w:r>
      <w:r w:rsidRPr="004A73BA">
        <w:rPr>
          <w:rFonts w:ascii="Georgia" w:eastAsia="Calibri" w:hAnsi="Georgia" w:cs="Times New Roman"/>
          <w:color w:val="585756"/>
          <w:lang w:val="pt-PT"/>
        </w:rPr>
        <w:t> </w:t>
      </w:r>
    </w:p>
    <w:p w14:paraId="35F13685" w14:textId="77777777" w:rsidR="00B4066D" w:rsidRPr="00B4066D" w:rsidRDefault="00B4066D" w:rsidP="00B4066D">
      <w:pPr>
        <w:spacing w:after="120"/>
        <w:rPr>
          <w:rFonts w:ascii="Georgia" w:eastAsia="Calibri" w:hAnsi="Georgia" w:cs="Times New Roman"/>
          <w:color w:val="585756"/>
          <w:lang w:val="en-US"/>
        </w:rPr>
      </w:pPr>
      <w:r w:rsidRPr="00B4066D">
        <w:rPr>
          <w:rFonts w:ascii="Times New Roman" w:eastAsia="Calibri" w:hAnsi="Times New Roman" w:cs="Times New Roman"/>
          <w:color w:val="585756"/>
          <w:u w:val="single"/>
          <w:lang w:val="pt-PT"/>
        </w:rPr>
        <w:t> </w:t>
      </w:r>
      <w:r w:rsidRPr="00B4066D">
        <w:rPr>
          <w:rFonts w:ascii="Georgia" w:eastAsia="Calibri" w:hAnsi="Georgia" w:cs="Times New Roman"/>
          <w:color w:val="585756"/>
          <w:lang w:val="en-US"/>
        </w:rPr>
        <w:t> </w:t>
      </w:r>
    </w:p>
    <w:p w14:paraId="01C56AF5" w14:textId="77777777" w:rsidR="00B4066D" w:rsidRPr="00B4066D" w:rsidRDefault="00B4066D" w:rsidP="00B4066D">
      <w:pPr>
        <w:spacing w:after="120"/>
        <w:rPr>
          <w:rFonts w:ascii="Georgia" w:eastAsia="Calibri" w:hAnsi="Georgia" w:cs="Times New Roman"/>
          <w:color w:val="585756"/>
          <w:lang w:val="en-US"/>
        </w:rPr>
      </w:pPr>
      <w:r w:rsidRPr="00B4066D">
        <w:rPr>
          <w:rFonts w:ascii="Georgia" w:eastAsia="Calibri" w:hAnsi="Georgia" w:cs="Times New Roman"/>
          <w:color w:val="585756"/>
          <w:u w:val="single"/>
        </w:rPr>
        <w:t>Place, date</w:t>
      </w:r>
      <w:r w:rsidRPr="00B4066D">
        <w:rPr>
          <w:rFonts w:ascii="Times New Roman" w:eastAsia="Calibri" w:hAnsi="Times New Roman" w:cs="Times New Roman"/>
          <w:color w:val="585756"/>
          <w:u w:val="single"/>
        </w:rPr>
        <w:t> </w:t>
      </w:r>
      <w:r w:rsidRPr="00B4066D">
        <w:rPr>
          <w:rFonts w:ascii="Times New Roman" w:eastAsia="Calibri" w:hAnsi="Times New Roman" w:cs="Times New Roman"/>
          <w:color w:val="585756"/>
          <w:u w:val="single"/>
          <w:lang w:val="en-US"/>
        </w:rPr>
        <w:t> </w:t>
      </w:r>
      <w:r w:rsidRPr="00B4066D">
        <w:rPr>
          <w:rFonts w:ascii="Georgia" w:eastAsia="Calibri" w:hAnsi="Georgia" w:cs="Times New Roman"/>
          <w:color w:val="585756"/>
          <w:lang w:val="en-US"/>
        </w:rPr>
        <w:t> </w:t>
      </w:r>
    </w:p>
    <w:p w14:paraId="4C6860D0" w14:textId="77777777" w:rsidR="00B4066D" w:rsidRPr="006E5632" w:rsidRDefault="00B4066D">
      <w:pPr>
        <w:spacing w:after="120"/>
        <w:rPr>
          <w:rFonts w:ascii="Georgia" w:eastAsia="Calibri" w:hAnsi="Georgia" w:cs="Times New Roman"/>
          <w:color w:val="585756"/>
        </w:rPr>
      </w:pPr>
    </w:p>
    <w:sectPr w:rsidR="00B4066D" w:rsidRPr="006E5632">
      <w:headerReference w:type="default" r:id="rId46"/>
      <w:footerReference w:type="default" r:id="rId47"/>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9CBC" w14:textId="77777777" w:rsidR="00243608" w:rsidRDefault="00243608">
      <w:pPr>
        <w:spacing w:after="0"/>
      </w:pPr>
      <w:r>
        <w:separator/>
      </w:r>
    </w:p>
  </w:endnote>
  <w:endnote w:type="continuationSeparator" w:id="0">
    <w:p w14:paraId="24C49D7F" w14:textId="77777777" w:rsidR="00243608" w:rsidRDefault="002436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1EE1" w14:textId="77777777" w:rsidR="008C7130" w:rsidRDefault="00126066">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E222D" w14:textId="77777777" w:rsidR="008C7130" w:rsidRDefault="00126066">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2305" w14:textId="77777777" w:rsidR="008C7130" w:rsidRDefault="00126066">
    <w:pPr>
      <w:tabs>
        <w:tab w:val="right" w:pos="9638"/>
      </w:tabs>
    </w:pPr>
    <w:r>
      <w:tab/>
    </w: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34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CBD3" w14:textId="77777777" w:rsidR="008C7130" w:rsidRDefault="00126066">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A08C" w14:textId="77777777" w:rsidR="008C7130" w:rsidRDefault="00126066">
    <w:pPr>
      <w:tabs>
        <w:tab w:val="right" w:pos="9638"/>
      </w:tabs>
    </w:pPr>
    <w:r>
      <w:tab/>
    </w: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1558" w14:textId="77777777" w:rsidR="008C7130" w:rsidRDefault="00126066">
    <w:pPr>
      <w:tabs>
        <w:tab w:val="right" w:pos="9638"/>
      </w:tabs>
    </w:pPr>
    <w:r>
      <w:tab/>
    </w:r>
    <w:r>
      <w:fldChar w:fldCharType="begin"/>
    </w:r>
    <w:r>
      <w:instrText>PAGE</w:instrText>
    </w:r>
    <w:r>
      <w:fldChar w:fldCharType="separate"/>
    </w:r>
    <w:r>
      <w:t>23</w:t>
    </w:r>
    <w:r>
      <w:fldChar w:fldCharType="end"/>
    </w:r>
    <w:r>
      <w:t xml:space="preserve"> / </w:t>
    </w:r>
    <w:r>
      <w:fldChar w:fldCharType="begin"/>
    </w:r>
    <w:r>
      <w:instrText>NUMPAGES</w:instrText>
    </w:r>
    <w:r>
      <w:fldChar w:fldCharType="separate"/>
    </w:r>
    <w:r>
      <w:t>34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536711"/>
      <w:docPartObj>
        <w:docPartGallery w:val="Page Numbers (Bottom of Page)"/>
        <w:docPartUnique/>
      </w:docPartObj>
    </w:sdtPr>
    <w:sdtContent>
      <w:p w14:paraId="491D9377" w14:textId="77777777" w:rsidR="006D24C6" w:rsidRPr="00B12A04" w:rsidRDefault="006D24C6">
        <w:pPr>
          <w:pStyle w:val="Footer"/>
          <w:jc w:val="right"/>
        </w:pPr>
        <w:r w:rsidRPr="00B12A04">
          <w:rPr>
            <w:noProof/>
            <w:color w:val="404040"/>
            <w:sz w:val="20"/>
            <w:szCs w:val="20"/>
            <w:lang w:eastAsia="en-GB"/>
          </w:rPr>
          <mc:AlternateContent>
            <mc:Choice Requires="wps">
              <w:drawing>
                <wp:anchor distT="45720" distB="45720" distL="114300" distR="114300" simplePos="0" relativeHeight="251658241" behindDoc="1" locked="0" layoutInCell="1" allowOverlap="1" wp14:anchorId="7D12741D" wp14:editId="47FD838E">
                  <wp:simplePos x="0" y="0"/>
                  <wp:positionH relativeFrom="margin">
                    <wp:posOffset>74658</wp:posOffset>
                  </wp:positionH>
                  <wp:positionV relativeFrom="page">
                    <wp:posOffset>9840686</wp:posOffset>
                  </wp:positionV>
                  <wp:extent cx="4828631" cy="1276350"/>
                  <wp:effectExtent l="0" t="0" r="0" b="0"/>
                  <wp:wrapNone/>
                  <wp:docPr id="310" name="Zone de texte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8631" cy="1276350"/>
                          </a:xfrm>
                          <a:prstGeom prst="rect">
                            <a:avLst/>
                          </a:prstGeom>
                          <a:solidFill>
                            <a:srgbClr val="FFFFFF"/>
                          </a:solidFill>
                          <a:ln w="9525">
                            <a:noFill/>
                            <a:miter lim="800000"/>
                            <a:headEnd/>
                            <a:tailEnd/>
                          </a:ln>
                        </wps:spPr>
                        <wps:txbx>
                          <w:txbxContent>
                            <w:p w14:paraId="7FDD1378" w14:textId="77777777" w:rsidR="006D24C6" w:rsidRPr="00B12A04" w:rsidRDefault="006D24C6">
                              <w:pPr>
                                <w:pStyle w:val="Pieddepage1"/>
                                <w:rPr>
                                  <w:lang w:val="en-Z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12741D" id="_x0000_t202" coordsize="21600,21600" o:spt="202" path="m,l,21600r21600,l21600,xe">
                  <v:stroke joinstyle="miter"/>
                  <v:path gradientshapeok="t" o:connecttype="rect"/>
                </v:shapetype>
                <v:shape id="Zone de texte 310" o:spid="_x0000_s1031" type="#_x0000_t202" style="position:absolute;left:0;text-align:left;margin-left:5.9pt;margin-top:774.85pt;width:380.2pt;height:100.5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" stroked="f">
                  <v:textbox>
                    <w:txbxContent>
                      <w:p w14:paraId="7FDD1378" w14:textId="77777777" w:rsidR="006D24C6" w:rsidRPr="00B12A04" w:rsidRDefault="006D24C6">
                        <w:pPr>
                          <w:pStyle w:val="Pieddepage1"/>
                          <w:rPr>
                            <w:lang w:val="en-ZA"/>
                          </w:rPr>
                        </w:pPr>
                      </w:p>
                    </w:txbxContent>
                  </v:textbox>
                  <w10:wrap anchorx="margin" anchory="page"/>
                </v:shape>
              </w:pict>
            </mc:Fallback>
          </mc:AlternateContent>
        </w:r>
        <w:r w:rsidRPr="00B12A04">
          <w:fldChar w:fldCharType="begin"/>
        </w:r>
        <w:r w:rsidRPr="00B12A04">
          <w:instrText>PAGE   \* MERGEFORMAT</w:instrText>
        </w:r>
        <w:r w:rsidRPr="00B12A04">
          <w:fldChar w:fldCharType="separate"/>
        </w:r>
        <w:r w:rsidRPr="00B12A04">
          <w:t>3</w:t>
        </w:r>
        <w:r w:rsidRPr="00B12A04">
          <w:fldChar w:fldCharType="end"/>
        </w:r>
      </w:p>
    </w:sdtContent>
  </w:sdt>
  <w:p w14:paraId="0EAF237C" w14:textId="77777777" w:rsidR="006D24C6" w:rsidRPr="00B12A04" w:rsidRDefault="006D24C6">
    <w:pPr>
      <w:pStyle w:val="Footer"/>
      <w:ind w:firstLine="70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490552"/>
      <w:docPartObj>
        <w:docPartGallery w:val="Page Numbers (Bottom of Page)"/>
        <w:docPartUnique/>
      </w:docPartObj>
    </w:sdtPr>
    <w:sdtContent>
      <w:p w14:paraId="2CDD2872" w14:textId="77777777" w:rsidR="006D24C6" w:rsidRPr="00B12A04" w:rsidRDefault="006D24C6">
        <w:pPr>
          <w:pStyle w:val="Footer"/>
          <w:jc w:val="right"/>
        </w:pPr>
        <w:r w:rsidRPr="00B12A04">
          <w:rPr>
            <w:noProof/>
            <w:lang w:eastAsia="en-GB"/>
          </w:rPr>
          <mc:AlternateContent>
            <mc:Choice Requires="wps">
              <w:drawing>
                <wp:anchor distT="45720" distB="45720" distL="114300" distR="114300" simplePos="0" relativeHeight="251658242" behindDoc="1" locked="0" layoutInCell="1" allowOverlap="1" wp14:anchorId="7C08A985" wp14:editId="735C5F0E">
                  <wp:simplePos x="0" y="0"/>
                  <wp:positionH relativeFrom="margin">
                    <wp:posOffset>85090</wp:posOffset>
                  </wp:positionH>
                  <wp:positionV relativeFrom="page">
                    <wp:posOffset>9829800</wp:posOffset>
                  </wp:positionV>
                  <wp:extent cx="5346700" cy="594360"/>
                  <wp:effectExtent l="0" t="0" r="635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0" cy="594360"/>
                          </a:xfrm>
                          <a:prstGeom prst="rect">
                            <a:avLst/>
                          </a:prstGeom>
                          <a:solidFill>
                            <a:srgbClr val="FFFFFF"/>
                          </a:solidFill>
                          <a:ln w="9525">
                            <a:noFill/>
                            <a:miter lim="800000"/>
                            <a:headEnd/>
                            <a:tailEnd/>
                          </a:ln>
                        </wps:spPr>
                        <wps:txbx>
                          <w:txbxContent>
                            <w:p w14:paraId="5F40DC33" w14:textId="77777777" w:rsidR="006D24C6" w:rsidRPr="00B12A04" w:rsidRDefault="006D24C6">
                              <w:pPr>
                                <w:pStyle w:val="Pieddepage10"/>
                              </w:pPr>
                              <w:r w:rsidRPr="00B12A04">
                                <w:t xml:space="preserve">Enabel </w:t>
                              </w:r>
                              <w:r w:rsidRPr="00B12A04">
                                <w:rPr>
                                  <w:color w:val="EC0308"/>
                                </w:rPr>
                                <w:t xml:space="preserve">• </w:t>
                              </w:r>
                              <w:r w:rsidRPr="00B12A04">
                                <w:t xml:space="preserve">Belgian Development Agency </w:t>
                              </w:r>
                              <w:r w:rsidRPr="00B12A04">
                                <w:rPr>
                                  <w:color w:val="EC0308"/>
                                </w:rPr>
                                <w:t xml:space="preserve">• </w:t>
                              </w:r>
                              <w:r w:rsidRPr="00B12A04">
                                <w:t>Public-law company with social purposes</w:t>
                              </w:r>
                            </w:p>
                            <w:p w14:paraId="564C893C" w14:textId="77777777" w:rsidR="006D24C6" w:rsidRPr="004A73BA" w:rsidRDefault="006D24C6">
                              <w:pPr>
                                <w:pStyle w:val="Pieddepage10"/>
                                <w:rPr>
                                  <w:lang w:val="fr-FR"/>
                                </w:rPr>
                              </w:pPr>
                              <w:r w:rsidRPr="004A73BA">
                                <w:rPr>
                                  <w:lang w:val="fr-FR"/>
                                </w:rPr>
                                <w:t xml:space="preserve">Rue Haute 147 </w:t>
                              </w:r>
                              <w:r w:rsidRPr="004A73BA">
                                <w:rPr>
                                  <w:color w:val="EC0308"/>
                                  <w:lang w:val="fr-FR"/>
                                </w:rPr>
                                <w:t xml:space="preserve">• </w:t>
                              </w:r>
                              <w:r w:rsidRPr="004A73BA">
                                <w:rPr>
                                  <w:lang w:val="fr-FR"/>
                                </w:rPr>
                                <w:t xml:space="preserve">1000 Brussels </w:t>
                              </w:r>
                              <w:r w:rsidRPr="004A73BA">
                                <w:rPr>
                                  <w:color w:val="EC0308"/>
                                  <w:lang w:val="fr-FR"/>
                                </w:rPr>
                                <w:t xml:space="preserve">• </w:t>
                              </w:r>
                              <w:r w:rsidRPr="004A73BA">
                                <w:rPr>
                                  <w:lang w:val="fr-FR"/>
                                </w:rPr>
                                <w:t xml:space="preserve">T. +32 (0)2 505 37 00 </w:t>
                              </w:r>
                              <w:r w:rsidRPr="004A73BA">
                                <w:rPr>
                                  <w:color w:val="EC0308"/>
                                  <w:lang w:val="fr-FR"/>
                                </w:rPr>
                                <w:t xml:space="preserve">• </w:t>
                              </w:r>
                              <w:r w:rsidRPr="004A73BA">
                                <w:rPr>
                                  <w:lang w:val="fr-FR"/>
                                </w:rPr>
                                <w:t>enabel.be</w:t>
                              </w:r>
                            </w:p>
                            <w:p w14:paraId="5139B48A" w14:textId="77777777" w:rsidR="006D24C6" w:rsidRPr="004A73BA" w:rsidRDefault="006D24C6">
                              <w:pPr>
                                <w:pStyle w:val="Pieddepag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8A985" id="_x0000_t202" coordsize="21600,21600" o:spt="202" path="m,l,21600r21600,l21600,xe">
                  <v:stroke joinstyle="miter"/>
                  <v:path gradientshapeok="t" o:connecttype="rect"/>
                </v:shapetype>
                <v:shape id="Zone de texte 3" o:spid="_x0000_s1032" type="#_x0000_t202" style="position:absolute;left:0;text-align:left;margin-left:6.7pt;margin-top:774pt;width:421pt;height:46.8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" stroked="f">
                  <v:textbox>
                    <w:txbxContent>
                      <w:p w14:paraId="5F40DC33" w14:textId="77777777" w:rsidR="006D24C6" w:rsidRPr="00B12A04" w:rsidRDefault="006D24C6">
                        <w:pPr>
                          <w:pStyle w:val="Pieddepage10"/>
                        </w:pPr>
                        <w:r w:rsidRPr="00B12A04">
                          <w:t xml:space="preserve">Enabel </w:t>
                        </w:r>
                        <w:r w:rsidRPr="00B12A04">
                          <w:rPr>
                            <w:color w:val="EC0308"/>
                          </w:rPr>
                          <w:t xml:space="preserve">• </w:t>
                        </w:r>
                        <w:r w:rsidRPr="00B12A04">
                          <w:t xml:space="preserve">Belgian Development Agency </w:t>
                        </w:r>
                        <w:r w:rsidRPr="00B12A04">
                          <w:rPr>
                            <w:color w:val="EC0308"/>
                          </w:rPr>
                          <w:t xml:space="preserve">• </w:t>
                        </w:r>
                        <w:r w:rsidRPr="00B12A04">
                          <w:t>Public-law company with social purposes</w:t>
                        </w:r>
                      </w:p>
                      <w:p w14:paraId="564C893C" w14:textId="77777777" w:rsidR="006D24C6" w:rsidRPr="004A73BA" w:rsidRDefault="006D24C6">
                        <w:pPr>
                          <w:pStyle w:val="Pieddepage10"/>
                          <w:rPr>
                            <w:lang w:val="fr-FR"/>
                          </w:rPr>
                        </w:pPr>
                        <w:r w:rsidRPr="004A73BA">
                          <w:rPr>
                            <w:lang w:val="fr-FR"/>
                          </w:rPr>
                          <w:t xml:space="preserve">Rue Haute 147 </w:t>
                        </w:r>
                        <w:r w:rsidRPr="004A73BA">
                          <w:rPr>
                            <w:color w:val="EC0308"/>
                            <w:lang w:val="fr-FR"/>
                          </w:rPr>
                          <w:t xml:space="preserve">• </w:t>
                        </w:r>
                        <w:r w:rsidRPr="004A73BA">
                          <w:rPr>
                            <w:lang w:val="fr-FR"/>
                          </w:rPr>
                          <w:t xml:space="preserve">1000 Brussels </w:t>
                        </w:r>
                        <w:r w:rsidRPr="004A73BA">
                          <w:rPr>
                            <w:color w:val="EC0308"/>
                            <w:lang w:val="fr-FR"/>
                          </w:rPr>
                          <w:t xml:space="preserve">• </w:t>
                        </w:r>
                        <w:r w:rsidRPr="004A73BA">
                          <w:rPr>
                            <w:lang w:val="fr-FR"/>
                          </w:rPr>
                          <w:t xml:space="preserve">T. +32 (0)2 505 37 00 </w:t>
                        </w:r>
                        <w:r w:rsidRPr="004A73BA">
                          <w:rPr>
                            <w:color w:val="EC0308"/>
                            <w:lang w:val="fr-FR"/>
                          </w:rPr>
                          <w:t xml:space="preserve">• </w:t>
                        </w:r>
                        <w:r w:rsidRPr="004A73BA">
                          <w:rPr>
                            <w:lang w:val="fr-FR"/>
                          </w:rPr>
                          <w:t>enabel.be</w:t>
                        </w:r>
                      </w:p>
                      <w:p w14:paraId="5139B48A" w14:textId="77777777" w:rsidR="006D24C6" w:rsidRPr="004A73BA" w:rsidRDefault="006D24C6">
                        <w:pPr>
                          <w:pStyle w:val="Pieddepage1"/>
                        </w:pPr>
                      </w:p>
                    </w:txbxContent>
                  </v:textbox>
                  <w10:wrap anchorx="margin" anchory="page"/>
                </v:shape>
              </w:pict>
            </mc:Fallback>
          </mc:AlternateContent>
        </w:r>
      </w:p>
    </w:sdtContent>
  </w:sdt>
  <w:p w14:paraId="3B6563EC" w14:textId="77777777" w:rsidR="006D24C6" w:rsidRPr="00B12A04" w:rsidRDefault="006D24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70515" w14:textId="77777777" w:rsidR="008C7130" w:rsidRDefault="00126066">
    <w:pPr>
      <w:tabs>
        <w:tab w:val="right" w:pos="9638"/>
      </w:tabs>
    </w:pPr>
    <w:r>
      <w:tab/>
    </w:r>
    <w:r>
      <w:fldChar w:fldCharType="begin"/>
    </w:r>
    <w:r>
      <w:instrText>PAGE</w:instrText>
    </w:r>
    <w:r>
      <w:fldChar w:fldCharType="separate"/>
    </w:r>
    <w:r>
      <w:t>25</w:t>
    </w:r>
    <w:r>
      <w:fldChar w:fldCharType="end"/>
    </w:r>
    <w:r>
      <w:t xml:space="preserve"> / </w:t>
    </w:r>
    <w:r>
      <w:fldChar w:fldCharType="begin"/>
    </w:r>
    <w:r>
      <w:instrText>NUMPAGES</w:instrText>
    </w:r>
    <w:r>
      <w:fldChar w:fldCharType="separate"/>
    </w:r>
    <w:r>
      <w:t>34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3E89" w14:textId="77777777" w:rsidR="008C7130" w:rsidRDefault="00126066">
    <w:pPr>
      <w:tabs>
        <w:tab w:val="right" w:pos="9638"/>
      </w:tabs>
    </w:pPr>
    <w:r>
      <w:tab/>
    </w:r>
    <w:r>
      <w:fldChar w:fldCharType="begin"/>
    </w:r>
    <w:r>
      <w:instrText>PAGE</w:instrText>
    </w:r>
    <w:r>
      <w:fldChar w:fldCharType="separate"/>
    </w:r>
    <w:r>
      <w:t>26</w:t>
    </w:r>
    <w:r>
      <w:fldChar w:fldCharType="end"/>
    </w:r>
    <w:r>
      <w:t xml:space="preserve"> / </w:t>
    </w:r>
    <w:r>
      <w:fldChar w:fldCharType="begin"/>
    </w:r>
    <w:r>
      <w:instrText>NUMPAGES</w:instrText>
    </w:r>
    <w:r>
      <w:fldChar w:fldCharType="separate"/>
    </w:r>
    <w:r>
      <w:t>34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F919" w14:textId="77777777" w:rsidR="008C7130" w:rsidRDefault="00126066">
    <w:pPr>
      <w:tabs>
        <w:tab w:val="right" w:pos="9638"/>
      </w:tabs>
    </w:pPr>
    <w:r>
      <w:tab/>
    </w:r>
    <w:r>
      <w:fldChar w:fldCharType="begin"/>
    </w:r>
    <w:r>
      <w:instrText>PAGE</w:instrText>
    </w:r>
    <w:r>
      <w:fldChar w:fldCharType="separate"/>
    </w:r>
    <w:r>
      <w:t>34</w:t>
    </w:r>
    <w:r>
      <w:fldChar w:fldCharType="end"/>
    </w:r>
    <w:r>
      <w:t xml:space="preserve"> / </w:t>
    </w:r>
    <w:r>
      <w:fldChar w:fldCharType="begin"/>
    </w:r>
    <w:r>
      <w:instrText>NUMPAGES</w:instrText>
    </w:r>
    <w:r>
      <w:fldChar w:fldCharType="separate"/>
    </w:r>
    <w: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2BA6" w14:textId="77777777" w:rsidR="00243608" w:rsidRDefault="00243608">
      <w:pPr>
        <w:spacing w:after="0"/>
      </w:pPr>
      <w:r>
        <w:separator/>
      </w:r>
    </w:p>
  </w:footnote>
  <w:footnote w:type="continuationSeparator" w:id="0">
    <w:p w14:paraId="75A24DB2" w14:textId="77777777" w:rsidR="00243608" w:rsidRDefault="00243608">
      <w:pPr>
        <w:spacing w:after="0"/>
      </w:pPr>
      <w:r>
        <w:continuationSeparator/>
      </w:r>
    </w:p>
  </w:footnote>
  <w:footnote w:id="1">
    <w:p w14:paraId="00AB65EB" w14:textId="77777777" w:rsidR="008C7130" w:rsidRDefault="00126066">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 w:id="2">
    <w:p w14:paraId="01A56EB9" w14:textId="77777777" w:rsidR="00B4066D" w:rsidRPr="00582946" w:rsidRDefault="00B4066D" w:rsidP="00B4066D">
      <w:pPr>
        <w:pStyle w:val="FootnoteText"/>
        <w:rPr>
          <w:color w:val="767171" w:themeColor="background2" w:themeShade="80"/>
          <w:sz w:val="20"/>
        </w:rPr>
      </w:pPr>
      <w:r w:rsidRPr="00582946">
        <w:rPr>
          <w:rStyle w:val="FootnoteReference"/>
          <w:color w:val="767171" w:themeColor="background2" w:themeShade="80"/>
          <w:sz w:val="20"/>
        </w:rPr>
        <w:footnoteRef/>
      </w:r>
      <w:r w:rsidRPr="00582946">
        <w:rPr>
          <w:color w:val="767171" w:themeColor="background2" w:themeShade="80"/>
          <w:sz w:val="20"/>
        </w:rPr>
        <w:t xml:space="preserve"> This does not refer to the type of account. The account name is usually the one of the account holder. However, the account holder may have chosen a different name to its bank account.</w:t>
      </w:r>
    </w:p>
  </w:footnote>
  <w:footnote w:id="3">
    <w:p w14:paraId="4295678E" w14:textId="77777777" w:rsidR="00B4066D" w:rsidRPr="000F4CAB" w:rsidRDefault="00B4066D" w:rsidP="00B4066D">
      <w:pPr>
        <w:pStyle w:val="FootnoteText"/>
        <w:rPr>
          <w:rStyle w:val="FootnoteReference"/>
          <w:color w:val="767171" w:themeColor="background2" w:themeShade="80"/>
          <w:sz w:val="20"/>
          <w:vertAlign w:val="baseline"/>
        </w:rPr>
      </w:pPr>
      <w:r w:rsidRPr="00582946">
        <w:rPr>
          <w:rStyle w:val="FootnoteReference"/>
          <w:color w:val="767171" w:themeColor="background2" w:themeShade="80"/>
          <w:sz w:val="20"/>
        </w:rPr>
        <w:footnoteRef/>
      </w:r>
      <w:r w:rsidRPr="00582946">
        <w:rPr>
          <w:rStyle w:val="FootnoteReference"/>
          <w:color w:val="767171" w:themeColor="background2" w:themeShade="80"/>
          <w:sz w:val="20"/>
        </w:rPr>
        <w:t xml:space="preserve"> </w:t>
      </w:r>
      <w:r w:rsidRPr="00582946">
        <w:rPr>
          <w:color w:val="767171" w:themeColor="background2" w:themeShade="80"/>
          <w:sz w:val="20"/>
        </w:rPr>
        <w:t>Fill in the IBAN Code (International Bank Account Number) if it exists in the country where your bank is established.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89D8" w14:textId="77777777" w:rsidR="00A860DF" w:rsidRPr="00195DBF" w:rsidRDefault="00126066"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7E264796" wp14:editId="1D9538A9">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EA75" w14:textId="77777777" w:rsidR="008C7130" w:rsidRDefault="008C7130">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3130" w14:textId="77777777" w:rsidR="008C7130" w:rsidRDefault="008C7130">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B82C" w14:textId="77777777" w:rsidR="008C7130" w:rsidRDefault="008C7130">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6399" w14:textId="77777777" w:rsidR="008C7130" w:rsidRDefault="008C7130">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6C01" w14:textId="77777777" w:rsidR="008C7130" w:rsidRDefault="008C7130">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7530" w14:textId="77777777" w:rsidR="008C7130" w:rsidRDefault="008C7130">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E1A2" w14:textId="77777777" w:rsidR="006D24C6" w:rsidRPr="00B12A04" w:rsidRDefault="006D24C6">
    <w:pPr>
      <w:pStyle w:val="Header"/>
      <w:tabs>
        <w:tab w:val="clear" w:pos="4536"/>
        <w:tab w:val="clear" w:pos="9072"/>
        <w:tab w:val="left" w:pos="6216"/>
      </w:tabs>
    </w:pPr>
    <w:r w:rsidRPr="00B12A04">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3570" w14:textId="77777777" w:rsidR="006D24C6" w:rsidRPr="00B12A04" w:rsidRDefault="006D24C6">
    <w:pPr>
      <w:pStyle w:val="Header"/>
      <w:tabs>
        <w:tab w:val="clear" w:pos="4536"/>
        <w:tab w:val="clear" w:pos="9072"/>
        <w:tab w:val="left" w:pos="1620"/>
      </w:tabs>
    </w:pPr>
    <w:r w:rsidRPr="00B12A04">
      <w:rPr>
        <w:noProof/>
        <w:lang w:eastAsia="en-GB"/>
      </w:rPr>
      <w:drawing>
        <wp:anchor distT="0" distB="0" distL="114300" distR="114300" simplePos="0" relativeHeight="251658243" behindDoc="1" locked="0" layoutInCell="1" allowOverlap="1" wp14:anchorId="63ACC4B6" wp14:editId="76036A0F">
          <wp:simplePos x="0" y="0"/>
          <wp:positionH relativeFrom="column">
            <wp:posOffset>-1166408</wp:posOffset>
          </wp:positionH>
          <wp:positionV relativeFrom="page">
            <wp:posOffset>18288</wp:posOffset>
          </wp:positionV>
          <wp:extent cx="7540418" cy="10681200"/>
          <wp:effectExtent l="0" t="0" r="3810" b="0"/>
          <wp:wrapNone/>
          <wp:docPr id="20858270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5305"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0418" cy="106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A04">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5489" w14:textId="77777777" w:rsidR="008C7130" w:rsidRDefault="008C7130">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E719" w14:textId="77777777" w:rsidR="008C7130" w:rsidRDefault="008C7130">
    <w:pPr>
      <w:tabs>
        <w:tab w:val="center" w:pos="4819"/>
        <w:tab w:val="right" w:pos="9638"/>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3736" w14:textId="77777777" w:rsidR="008C7130" w:rsidRDefault="008C7130">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E2F1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6E4E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6ACE5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45E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B23B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6C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20A4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AA4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46D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2E9A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1" w15:restartNumberingAfterBreak="0">
    <w:nsid w:val="00000002"/>
    <w:multiLevelType w:val="multilevel"/>
    <w:tmpl w:val="00000001"/>
    <w:numStyleLink w:val="ClauseBaseHeadingsList"/>
  </w:abstractNum>
  <w:abstractNum w:abstractNumId="1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13" w15:restartNumberingAfterBreak="0">
    <w:nsid w:val="0000000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4"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5" w15:restartNumberingAfterBreak="0">
    <w:nsid w:val="00000006"/>
    <w:multiLevelType w:val="multilevel"/>
    <w:tmpl w:val="00000003"/>
    <w:numStyleLink w:val="ClauseBaseListforbodytextEN"/>
  </w:abstractNum>
  <w:abstractNum w:abstractNumId="16"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7"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8" w15:restartNumberingAfterBreak="0">
    <w:nsid w:val="00000009"/>
    <w:multiLevelType w:val="multilevel"/>
    <w:tmpl w:val="00000003"/>
    <w:numStyleLink w:val="ClauseBaseListforbodytextEN"/>
  </w:abstractNum>
  <w:abstractNum w:abstractNumId="19" w15:restartNumberingAfterBreak="0">
    <w:nsid w:val="0000000A"/>
    <w:multiLevelType w:val="multilevel"/>
    <w:tmpl w:val="00000003"/>
    <w:numStyleLink w:val="ClauseBaseListforbodytextEN"/>
  </w:abstractNum>
  <w:abstractNum w:abstractNumId="20" w15:restartNumberingAfterBreak="0">
    <w:nsid w:val="0000000B"/>
    <w:multiLevelType w:val="multilevel"/>
    <w:tmpl w:val="00000003"/>
    <w:numStyleLink w:val="ClauseBaseListforbodytextEN"/>
  </w:abstractNum>
  <w:abstractNum w:abstractNumId="21" w15:restartNumberingAfterBreak="0">
    <w:nsid w:val="0000000C"/>
    <w:multiLevelType w:val="multilevel"/>
    <w:tmpl w:val="00000003"/>
    <w:numStyleLink w:val="ClauseBaseListforbodytextEN"/>
  </w:abstractNum>
  <w:abstractNum w:abstractNumId="22" w15:restartNumberingAfterBreak="0">
    <w:nsid w:val="0000000D"/>
    <w:multiLevelType w:val="multilevel"/>
    <w:tmpl w:val="00000003"/>
    <w:numStyleLink w:val="ClauseBaseListforbodytextEN"/>
  </w:abstractNum>
  <w:abstractNum w:abstractNumId="23" w15:restartNumberingAfterBreak="0">
    <w:nsid w:val="0000000E"/>
    <w:multiLevelType w:val="multilevel"/>
    <w:tmpl w:val="00000003"/>
    <w:numStyleLink w:val="ClauseBaseListforbodytextEN"/>
  </w:abstractNum>
  <w:abstractNum w:abstractNumId="24" w15:restartNumberingAfterBreak="0">
    <w:nsid w:val="0000000F"/>
    <w:multiLevelType w:val="multilevel"/>
    <w:tmpl w:val="00000003"/>
    <w:numStyleLink w:val="ClauseBaseListforbodytextEN"/>
  </w:abstractNum>
  <w:abstractNum w:abstractNumId="25" w15:restartNumberingAfterBreak="0">
    <w:nsid w:val="00000010"/>
    <w:multiLevelType w:val="multilevel"/>
    <w:tmpl w:val="00000003"/>
    <w:numStyleLink w:val="ClauseBaseListforbodytextEN"/>
  </w:abstractNum>
  <w:abstractNum w:abstractNumId="26" w15:restartNumberingAfterBreak="0">
    <w:nsid w:val="00000011"/>
    <w:multiLevelType w:val="multilevel"/>
    <w:tmpl w:val="00000003"/>
    <w:numStyleLink w:val="ClauseBaseListforbodytextEN"/>
  </w:abstractNum>
  <w:abstractNum w:abstractNumId="27"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8" w15:restartNumberingAfterBreak="0">
    <w:nsid w:val="00000013"/>
    <w:multiLevelType w:val="multilevel"/>
    <w:tmpl w:val="00000003"/>
    <w:numStyleLink w:val="ClauseBaseListforbodytextEN"/>
  </w:abstractNum>
  <w:abstractNum w:abstractNumId="29" w15:restartNumberingAfterBreak="0">
    <w:nsid w:val="00000014"/>
    <w:multiLevelType w:val="multilevel"/>
    <w:tmpl w:val="00000003"/>
    <w:numStyleLink w:val="ClauseBaseListforbodytextEN"/>
  </w:abstractNum>
  <w:abstractNum w:abstractNumId="30" w15:restartNumberingAfterBreak="0">
    <w:nsid w:val="00000015"/>
    <w:multiLevelType w:val="multilevel"/>
    <w:tmpl w:val="00000003"/>
    <w:numStyleLink w:val="ClauseBaseListforbodytextEN"/>
  </w:abstractNum>
  <w:abstractNum w:abstractNumId="31" w15:restartNumberingAfterBreak="0">
    <w:nsid w:val="00000016"/>
    <w:multiLevelType w:val="multilevel"/>
    <w:tmpl w:val="00000003"/>
    <w:numStyleLink w:val="ClauseBaseListforbodytextEN"/>
  </w:abstractNum>
  <w:abstractNum w:abstractNumId="32" w15:restartNumberingAfterBreak="0">
    <w:nsid w:val="00000017"/>
    <w:multiLevelType w:val="multilevel"/>
    <w:tmpl w:val="00000003"/>
    <w:numStyleLink w:val="ClauseBaseListforbodytextEN"/>
  </w:abstractNum>
  <w:abstractNum w:abstractNumId="33" w15:restartNumberingAfterBreak="0">
    <w:nsid w:val="00000018"/>
    <w:multiLevelType w:val="multilevel"/>
    <w:tmpl w:val="00000003"/>
    <w:numStyleLink w:val="ClauseBaseListforbodytextEN"/>
  </w:abstractNum>
  <w:abstractNum w:abstractNumId="34" w15:restartNumberingAfterBreak="0">
    <w:nsid w:val="00000019"/>
    <w:multiLevelType w:val="multilevel"/>
    <w:tmpl w:val="00000003"/>
    <w:numStyleLink w:val="ClauseBaseListforbodytextEN"/>
  </w:abstractNum>
  <w:abstractNum w:abstractNumId="35" w15:restartNumberingAfterBreak="0">
    <w:nsid w:val="0000001A"/>
    <w:multiLevelType w:val="multilevel"/>
    <w:tmpl w:val="00000003"/>
    <w:numStyleLink w:val="ClauseBaseListforbodytextEN"/>
  </w:abstractNum>
  <w:abstractNum w:abstractNumId="36" w15:restartNumberingAfterBreak="0">
    <w:nsid w:val="0000001B"/>
    <w:multiLevelType w:val="multilevel"/>
    <w:tmpl w:val="00000003"/>
    <w:numStyleLink w:val="ClauseBaseListforbodytextEN"/>
  </w:abstractNum>
  <w:abstractNum w:abstractNumId="37" w15:restartNumberingAfterBreak="0">
    <w:nsid w:val="0000001C"/>
    <w:multiLevelType w:val="multilevel"/>
    <w:tmpl w:val="00000003"/>
    <w:numStyleLink w:val="ClauseBaseListforbodytextEN"/>
  </w:abstractNum>
  <w:abstractNum w:abstractNumId="38" w15:restartNumberingAfterBreak="0">
    <w:nsid w:val="0000001D"/>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9"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0" w15:restartNumberingAfterBreak="0">
    <w:nsid w:val="0000001F"/>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1" w15:restartNumberingAfterBreak="0">
    <w:nsid w:val="00000020"/>
    <w:multiLevelType w:val="multilevel"/>
    <w:tmpl w:val="00000003"/>
    <w:numStyleLink w:val="ClauseBaseListforbodytextEN"/>
  </w:abstractNum>
  <w:abstractNum w:abstractNumId="42" w15:restartNumberingAfterBreak="0">
    <w:nsid w:val="0000002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3" w15:restartNumberingAfterBreak="0">
    <w:nsid w:val="01902255"/>
    <w:multiLevelType w:val="hybridMultilevel"/>
    <w:tmpl w:val="F2E4D4AE"/>
    <w:lvl w:ilvl="0" w:tplc="3F7258E0">
      <w:start w:val="4"/>
      <w:numFmt w:val="bullet"/>
      <w:lvlText w:val=""/>
      <w:lvlJc w:val="left"/>
      <w:pPr>
        <w:ind w:left="1080" w:hanging="360"/>
      </w:pPr>
      <w:rPr>
        <w:rFonts w:ascii="Wingdings" w:eastAsiaTheme="minorHAnsi" w:hAnsi="Wingdings" w:cstheme="minorBidi" w:hint="default"/>
      </w:rPr>
    </w:lvl>
    <w:lvl w:ilvl="1" w:tplc="F0801436" w:tentative="1">
      <w:start w:val="1"/>
      <w:numFmt w:val="bullet"/>
      <w:lvlText w:val="o"/>
      <w:lvlJc w:val="left"/>
      <w:pPr>
        <w:ind w:left="1800" w:hanging="360"/>
      </w:pPr>
      <w:rPr>
        <w:rFonts w:ascii="Courier New" w:hAnsi="Courier New" w:cs="Courier New" w:hint="default"/>
      </w:rPr>
    </w:lvl>
    <w:lvl w:ilvl="2" w:tplc="A4A25FFA" w:tentative="1">
      <w:start w:val="1"/>
      <w:numFmt w:val="bullet"/>
      <w:lvlText w:val=""/>
      <w:lvlJc w:val="left"/>
      <w:pPr>
        <w:ind w:left="2520" w:hanging="360"/>
      </w:pPr>
      <w:rPr>
        <w:rFonts w:ascii="Wingdings" w:hAnsi="Wingdings" w:hint="default"/>
      </w:rPr>
    </w:lvl>
    <w:lvl w:ilvl="3" w:tplc="78D62544" w:tentative="1">
      <w:start w:val="1"/>
      <w:numFmt w:val="bullet"/>
      <w:lvlText w:val=""/>
      <w:lvlJc w:val="left"/>
      <w:pPr>
        <w:ind w:left="3240" w:hanging="360"/>
      </w:pPr>
      <w:rPr>
        <w:rFonts w:ascii="Symbol" w:hAnsi="Symbol" w:hint="default"/>
      </w:rPr>
    </w:lvl>
    <w:lvl w:ilvl="4" w:tplc="18024270" w:tentative="1">
      <w:start w:val="1"/>
      <w:numFmt w:val="bullet"/>
      <w:lvlText w:val="o"/>
      <w:lvlJc w:val="left"/>
      <w:pPr>
        <w:ind w:left="3960" w:hanging="360"/>
      </w:pPr>
      <w:rPr>
        <w:rFonts w:ascii="Courier New" w:hAnsi="Courier New" w:cs="Courier New" w:hint="default"/>
      </w:rPr>
    </w:lvl>
    <w:lvl w:ilvl="5" w:tplc="1C3ED86A" w:tentative="1">
      <w:start w:val="1"/>
      <w:numFmt w:val="bullet"/>
      <w:lvlText w:val=""/>
      <w:lvlJc w:val="left"/>
      <w:pPr>
        <w:ind w:left="4680" w:hanging="360"/>
      </w:pPr>
      <w:rPr>
        <w:rFonts w:ascii="Wingdings" w:hAnsi="Wingdings" w:hint="default"/>
      </w:rPr>
    </w:lvl>
    <w:lvl w:ilvl="6" w:tplc="E200AC66" w:tentative="1">
      <w:start w:val="1"/>
      <w:numFmt w:val="bullet"/>
      <w:lvlText w:val=""/>
      <w:lvlJc w:val="left"/>
      <w:pPr>
        <w:ind w:left="5400" w:hanging="360"/>
      </w:pPr>
      <w:rPr>
        <w:rFonts w:ascii="Symbol" w:hAnsi="Symbol" w:hint="default"/>
      </w:rPr>
    </w:lvl>
    <w:lvl w:ilvl="7" w:tplc="3DB81504" w:tentative="1">
      <w:start w:val="1"/>
      <w:numFmt w:val="bullet"/>
      <w:lvlText w:val="o"/>
      <w:lvlJc w:val="left"/>
      <w:pPr>
        <w:ind w:left="6120" w:hanging="360"/>
      </w:pPr>
      <w:rPr>
        <w:rFonts w:ascii="Courier New" w:hAnsi="Courier New" w:cs="Courier New" w:hint="default"/>
      </w:rPr>
    </w:lvl>
    <w:lvl w:ilvl="8" w:tplc="77C076C0" w:tentative="1">
      <w:start w:val="1"/>
      <w:numFmt w:val="bullet"/>
      <w:lvlText w:val=""/>
      <w:lvlJc w:val="left"/>
      <w:pPr>
        <w:ind w:left="6840" w:hanging="360"/>
      </w:pPr>
      <w:rPr>
        <w:rFonts w:ascii="Wingdings" w:hAnsi="Wingdings" w:hint="default"/>
      </w:rPr>
    </w:lvl>
  </w:abstractNum>
  <w:abstractNum w:abstractNumId="44" w15:restartNumberingAfterBreak="0">
    <w:nsid w:val="02581985"/>
    <w:multiLevelType w:val="hybridMultilevel"/>
    <w:tmpl w:val="BA0024E6"/>
    <w:lvl w:ilvl="0" w:tplc="AB60301E">
      <w:start w:val="1"/>
      <w:numFmt w:val="bullet"/>
      <w:lvlText w:val=""/>
      <w:lvlJc w:val="left"/>
      <w:pPr>
        <w:ind w:left="360" w:hanging="360"/>
      </w:pPr>
      <w:rPr>
        <w:rFonts w:ascii="Symbol" w:hAnsi="Symbol" w:hint="default"/>
      </w:rPr>
    </w:lvl>
    <w:lvl w:ilvl="1" w:tplc="67467610" w:tentative="1">
      <w:start w:val="1"/>
      <w:numFmt w:val="bullet"/>
      <w:lvlText w:val="o"/>
      <w:lvlJc w:val="left"/>
      <w:pPr>
        <w:ind w:left="1080" w:hanging="360"/>
      </w:pPr>
      <w:rPr>
        <w:rFonts w:ascii="Courier New" w:hAnsi="Courier New" w:cs="Courier New" w:hint="default"/>
      </w:rPr>
    </w:lvl>
    <w:lvl w:ilvl="2" w:tplc="A23AFCF6" w:tentative="1">
      <w:start w:val="1"/>
      <w:numFmt w:val="bullet"/>
      <w:lvlText w:val=""/>
      <w:lvlJc w:val="left"/>
      <w:pPr>
        <w:ind w:left="1800" w:hanging="360"/>
      </w:pPr>
      <w:rPr>
        <w:rFonts w:ascii="Wingdings" w:hAnsi="Wingdings" w:hint="default"/>
      </w:rPr>
    </w:lvl>
    <w:lvl w:ilvl="3" w:tplc="097E6186" w:tentative="1">
      <w:start w:val="1"/>
      <w:numFmt w:val="bullet"/>
      <w:lvlText w:val=""/>
      <w:lvlJc w:val="left"/>
      <w:pPr>
        <w:ind w:left="2520" w:hanging="360"/>
      </w:pPr>
      <w:rPr>
        <w:rFonts w:ascii="Symbol" w:hAnsi="Symbol" w:hint="default"/>
      </w:rPr>
    </w:lvl>
    <w:lvl w:ilvl="4" w:tplc="D67E3F5A" w:tentative="1">
      <w:start w:val="1"/>
      <w:numFmt w:val="bullet"/>
      <w:lvlText w:val="o"/>
      <w:lvlJc w:val="left"/>
      <w:pPr>
        <w:ind w:left="3240" w:hanging="360"/>
      </w:pPr>
      <w:rPr>
        <w:rFonts w:ascii="Courier New" w:hAnsi="Courier New" w:cs="Courier New" w:hint="default"/>
      </w:rPr>
    </w:lvl>
    <w:lvl w:ilvl="5" w:tplc="DF9C0FE8" w:tentative="1">
      <w:start w:val="1"/>
      <w:numFmt w:val="bullet"/>
      <w:lvlText w:val=""/>
      <w:lvlJc w:val="left"/>
      <w:pPr>
        <w:ind w:left="3960" w:hanging="360"/>
      </w:pPr>
      <w:rPr>
        <w:rFonts w:ascii="Wingdings" w:hAnsi="Wingdings" w:hint="default"/>
      </w:rPr>
    </w:lvl>
    <w:lvl w:ilvl="6" w:tplc="93DCFC5C" w:tentative="1">
      <w:start w:val="1"/>
      <w:numFmt w:val="bullet"/>
      <w:lvlText w:val=""/>
      <w:lvlJc w:val="left"/>
      <w:pPr>
        <w:ind w:left="4680" w:hanging="360"/>
      </w:pPr>
      <w:rPr>
        <w:rFonts w:ascii="Symbol" w:hAnsi="Symbol" w:hint="default"/>
      </w:rPr>
    </w:lvl>
    <w:lvl w:ilvl="7" w:tplc="EC46FB40" w:tentative="1">
      <w:start w:val="1"/>
      <w:numFmt w:val="bullet"/>
      <w:lvlText w:val="o"/>
      <w:lvlJc w:val="left"/>
      <w:pPr>
        <w:ind w:left="5400" w:hanging="360"/>
      </w:pPr>
      <w:rPr>
        <w:rFonts w:ascii="Courier New" w:hAnsi="Courier New" w:cs="Courier New" w:hint="default"/>
      </w:rPr>
    </w:lvl>
    <w:lvl w:ilvl="8" w:tplc="489C0774" w:tentative="1">
      <w:start w:val="1"/>
      <w:numFmt w:val="bullet"/>
      <w:lvlText w:val=""/>
      <w:lvlJc w:val="left"/>
      <w:pPr>
        <w:ind w:left="6120" w:hanging="360"/>
      </w:pPr>
      <w:rPr>
        <w:rFonts w:ascii="Wingdings" w:hAnsi="Wingdings" w:hint="default"/>
      </w:rPr>
    </w:lvl>
  </w:abstractNum>
  <w:abstractNum w:abstractNumId="45" w15:restartNumberingAfterBreak="0">
    <w:nsid w:val="047F2845"/>
    <w:multiLevelType w:val="multilevel"/>
    <w:tmpl w:val="23D2B3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05717A96"/>
    <w:multiLevelType w:val="multilevel"/>
    <w:tmpl w:val="4506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6D2DC50"/>
    <w:multiLevelType w:val="multilevel"/>
    <w:tmpl w:val="9A18F7EE"/>
    <w:lvl w:ilvl="0">
      <w:start w:val="1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8" w15:restartNumberingAfterBreak="0">
    <w:nsid w:val="0781DA3B"/>
    <w:multiLevelType w:val="multilevel"/>
    <w:tmpl w:val="5B80AE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0B6020CF"/>
    <w:multiLevelType w:val="multilevel"/>
    <w:tmpl w:val="ACC6B4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0D5686F0"/>
    <w:multiLevelType w:val="multilevel"/>
    <w:tmpl w:val="413CF8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0D8F5375"/>
    <w:multiLevelType w:val="multilevel"/>
    <w:tmpl w:val="CEE0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EFA3127"/>
    <w:multiLevelType w:val="multilevel"/>
    <w:tmpl w:val="6F72C4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0FED0CCF"/>
    <w:multiLevelType w:val="multilevel"/>
    <w:tmpl w:val="6EB6C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14507106"/>
    <w:multiLevelType w:val="multilevel"/>
    <w:tmpl w:val="843C56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A097D4F"/>
    <w:multiLevelType w:val="multilevel"/>
    <w:tmpl w:val="17BCFD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1A3E76F7"/>
    <w:multiLevelType w:val="hybridMultilevel"/>
    <w:tmpl w:val="B6FED41C"/>
    <w:lvl w:ilvl="0" w:tplc="F14A4014">
      <w:start w:val="1"/>
      <w:numFmt w:val="bullet"/>
      <w:lvlText w:val=""/>
      <w:lvlJc w:val="left"/>
      <w:pPr>
        <w:ind w:left="720" w:hanging="360"/>
      </w:pPr>
      <w:rPr>
        <w:rFonts w:ascii="Symbol" w:hAnsi="Symbol" w:hint="default"/>
      </w:rPr>
    </w:lvl>
    <w:lvl w:ilvl="1" w:tplc="A4E8ED44" w:tentative="1">
      <w:start w:val="1"/>
      <w:numFmt w:val="bullet"/>
      <w:lvlText w:val="o"/>
      <w:lvlJc w:val="left"/>
      <w:pPr>
        <w:ind w:left="1440" w:hanging="360"/>
      </w:pPr>
      <w:rPr>
        <w:rFonts w:ascii="Courier New" w:hAnsi="Courier New" w:cs="Courier New" w:hint="default"/>
      </w:rPr>
    </w:lvl>
    <w:lvl w:ilvl="2" w:tplc="E34A26B2" w:tentative="1">
      <w:start w:val="1"/>
      <w:numFmt w:val="bullet"/>
      <w:lvlText w:val=""/>
      <w:lvlJc w:val="left"/>
      <w:pPr>
        <w:ind w:left="2160" w:hanging="360"/>
      </w:pPr>
      <w:rPr>
        <w:rFonts w:ascii="Wingdings" w:hAnsi="Wingdings" w:hint="default"/>
      </w:rPr>
    </w:lvl>
    <w:lvl w:ilvl="3" w:tplc="EF88B73E" w:tentative="1">
      <w:start w:val="1"/>
      <w:numFmt w:val="bullet"/>
      <w:lvlText w:val=""/>
      <w:lvlJc w:val="left"/>
      <w:pPr>
        <w:ind w:left="2880" w:hanging="360"/>
      </w:pPr>
      <w:rPr>
        <w:rFonts w:ascii="Symbol" w:hAnsi="Symbol" w:hint="default"/>
      </w:rPr>
    </w:lvl>
    <w:lvl w:ilvl="4" w:tplc="6DF26E50" w:tentative="1">
      <w:start w:val="1"/>
      <w:numFmt w:val="bullet"/>
      <w:lvlText w:val="o"/>
      <w:lvlJc w:val="left"/>
      <w:pPr>
        <w:ind w:left="3600" w:hanging="360"/>
      </w:pPr>
      <w:rPr>
        <w:rFonts w:ascii="Courier New" w:hAnsi="Courier New" w:cs="Courier New" w:hint="default"/>
      </w:rPr>
    </w:lvl>
    <w:lvl w:ilvl="5" w:tplc="7B3668F4" w:tentative="1">
      <w:start w:val="1"/>
      <w:numFmt w:val="bullet"/>
      <w:lvlText w:val=""/>
      <w:lvlJc w:val="left"/>
      <w:pPr>
        <w:ind w:left="4320" w:hanging="360"/>
      </w:pPr>
      <w:rPr>
        <w:rFonts w:ascii="Wingdings" w:hAnsi="Wingdings" w:hint="default"/>
      </w:rPr>
    </w:lvl>
    <w:lvl w:ilvl="6" w:tplc="B7083BA4" w:tentative="1">
      <w:start w:val="1"/>
      <w:numFmt w:val="bullet"/>
      <w:lvlText w:val=""/>
      <w:lvlJc w:val="left"/>
      <w:pPr>
        <w:ind w:left="5040" w:hanging="360"/>
      </w:pPr>
      <w:rPr>
        <w:rFonts w:ascii="Symbol" w:hAnsi="Symbol" w:hint="default"/>
      </w:rPr>
    </w:lvl>
    <w:lvl w:ilvl="7" w:tplc="937A41EE" w:tentative="1">
      <w:start w:val="1"/>
      <w:numFmt w:val="bullet"/>
      <w:lvlText w:val="o"/>
      <w:lvlJc w:val="left"/>
      <w:pPr>
        <w:ind w:left="5760" w:hanging="360"/>
      </w:pPr>
      <w:rPr>
        <w:rFonts w:ascii="Courier New" w:hAnsi="Courier New" w:cs="Courier New" w:hint="default"/>
      </w:rPr>
    </w:lvl>
    <w:lvl w:ilvl="8" w:tplc="91D41CD4" w:tentative="1">
      <w:start w:val="1"/>
      <w:numFmt w:val="bullet"/>
      <w:lvlText w:val=""/>
      <w:lvlJc w:val="left"/>
      <w:pPr>
        <w:ind w:left="6480" w:hanging="360"/>
      </w:pPr>
      <w:rPr>
        <w:rFonts w:ascii="Wingdings" w:hAnsi="Wingdings" w:hint="default"/>
      </w:rPr>
    </w:lvl>
  </w:abstractNum>
  <w:abstractNum w:abstractNumId="57" w15:restartNumberingAfterBreak="0">
    <w:nsid w:val="1A5B4F79"/>
    <w:multiLevelType w:val="multilevel"/>
    <w:tmpl w:val="A17490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1B7C1CB2"/>
    <w:multiLevelType w:val="hybridMultilevel"/>
    <w:tmpl w:val="3CB68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D894343"/>
    <w:multiLevelType w:val="multilevel"/>
    <w:tmpl w:val="0CD0C4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1DAA2EB6"/>
    <w:multiLevelType w:val="multilevel"/>
    <w:tmpl w:val="8CC2798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1EFC5F6B"/>
    <w:multiLevelType w:val="multilevel"/>
    <w:tmpl w:val="B092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0AA4F1D"/>
    <w:multiLevelType w:val="multilevel"/>
    <w:tmpl w:val="7CA8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1D9427E"/>
    <w:multiLevelType w:val="hybridMultilevel"/>
    <w:tmpl w:val="2D465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30E0C1E"/>
    <w:multiLevelType w:val="hybridMultilevel"/>
    <w:tmpl w:val="2E46A6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241F74E4"/>
    <w:multiLevelType w:val="multilevel"/>
    <w:tmpl w:val="484C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6DE4156"/>
    <w:multiLevelType w:val="multilevel"/>
    <w:tmpl w:val="A2A8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865242F"/>
    <w:multiLevelType w:val="multilevel"/>
    <w:tmpl w:val="980CA184"/>
    <w:lvl w:ilvl="0">
      <w:start w:val="1"/>
      <w:numFmt w:val="decimal"/>
      <w:lvlText w:val="%1."/>
      <w:lvlJc w:val="left"/>
      <w:pPr>
        <w:ind w:left="720" w:hanging="360"/>
      </w:pPr>
    </w:lvl>
    <w:lvl w:ilvl="1">
      <w:start w:val="10"/>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8" w15:restartNumberingAfterBreak="0">
    <w:nsid w:val="28B60FDC"/>
    <w:multiLevelType w:val="multilevel"/>
    <w:tmpl w:val="5AD0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A436930"/>
    <w:multiLevelType w:val="multilevel"/>
    <w:tmpl w:val="716CA2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2A806093"/>
    <w:multiLevelType w:val="multilevel"/>
    <w:tmpl w:val="FA484C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2AC21580"/>
    <w:multiLevelType w:val="hybridMultilevel"/>
    <w:tmpl w:val="FFFAB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C42248C"/>
    <w:multiLevelType w:val="hybridMultilevel"/>
    <w:tmpl w:val="6D8AC494"/>
    <w:lvl w:ilvl="0" w:tplc="B574DC14">
      <w:numFmt w:val="bullet"/>
      <w:lvlText w:val="-"/>
      <w:lvlJc w:val="left"/>
      <w:pPr>
        <w:ind w:left="720" w:hanging="360"/>
      </w:pPr>
      <w:rPr>
        <w:rFonts w:ascii="Georgia" w:eastAsiaTheme="minorHAnsi" w:hAnsi="Georgia" w:cstheme="minorBidi" w:hint="default"/>
      </w:rPr>
    </w:lvl>
    <w:lvl w:ilvl="1" w:tplc="88D00670" w:tentative="1">
      <w:start w:val="1"/>
      <w:numFmt w:val="bullet"/>
      <w:lvlText w:val="o"/>
      <w:lvlJc w:val="left"/>
      <w:pPr>
        <w:ind w:left="1440" w:hanging="360"/>
      </w:pPr>
      <w:rPr>
        <w:rFonts w:ascii="Courier New" w:hAnsi="Courier New" w:cs="Courier New" w:hint="default"/>
      </w:rPr>
    </w:lvl>
    <w:lvl w:ilvl="2" w:tplc="63C4F484" w:tentative="1">
      <w:start w:val="1"/>
      <w:numFmt w:val="bullet"/>
      <w:lvlText w:val=""/>
      <w:lvlJc w:val="left"/>
      <w:pPr>
        <w:ind w:left="2160" w:hanging="360"/>
      </w:pPr>
      <w:rPr>
        <w:rFonts w:ascii="Wingdings" w:hAnsi="Wingdings" w:hint="default"/>
      </w:rPr>
    </w:lvl>
    <w:lvl w:ilvl="3" w:tplc="1A14B6CC" w:tentative="1">
      <w:start w:val="1"/>
      <w:numFmt w:val="bullet"/>
      <w:lvlText w:val=""/>
      <w:lvlJc w:val="left"/>
      <w:pPr>
        <w:ind w:left="2880" w:hanging="360"/>
      </w:pPr>
      <w:rPr>
        <w:rFonts w:ascii="Symbol" w:hAnsi="Symbol" w:hint="default"/>
      </w:rPr>
    </w:lvl>
    <w:lvl w:ilvl="4" w:tplc="49F0DAD8" w:tentative="1">
      <w:start w:val="1"/>
      <w:numFmt w:val="bullet"/>
      <w:lvlText w:val="o"/>
      <w:lvlJc w:val="left"/>
      <w:pPr>
        <w:ind w:left="3600" w:hanging="360"/>
      </w:pPr>
      <w:rPr>
        <w:rFonts w:ascii="Courier New" w:hAnsi="Courier New" w:cs="Courier New" w:hint="default"/>
      </w:rPr>
    </w:lvl>
    <w:lvl w:ilvl="5" w:tplc="12EC6AD2" w:tentative="1">
      <w:start w:val="1"/>
      <w:numFmt w:val="bullet"/>
      <w:lvlText w:val=""/>
      <w:lvlJc w:val="left"/>
      <w:pPr>
        <w:ind w:left="4320" w:hanging="360"/>
      </w:pPr>
      <w:rPr>
        <w:rFonts w:ascii="Wingdings" w:hAnsi="Wingdings" w:hint="default"/>
      </w:rPr>
    </w:lvl>
    <w:lvl w:ilvl="6" w:tplc="85104CD2" w:tentative="1">
      <w:start w:val="1"/>
      <w:numFmt w:val="bullet"/>
      <w:lvlText w:val=""/>
      <w:lvlJc w:val="left"/>
      <w:pPr>
        <w:ind w:left="5040" w:hanging="360"/>
      </w:pPr>
      <w:rPr>
        <w:rFonts w:ascii="Symbol" w:hAnsi="Symbol" w:hint="default"/>
      </w:rPr>
    </w:lvl>
    <w:lvl w:ilvl="7" w:tplc="A9C0CC2E" w:tentative="1">
      <w:start w:val="1"/>
      <w:numFmt w:val="bullet"/>
      <w:lvlText w:val="o"/>
      <w:lvlJc w:val="left"/>
      <w:pPr>
        <w:ind w:left="5760" w:hanging="360"/>
      </w:pPr>
      <w:rPr>
        <w:rFonts w:ascii="Courier New" w:hAnsi="Courier New" w:cs="Courier New" w:hint="default"/>
      </w:rPr>
    </w:lvl>
    <w:lvl w:ilvl="8" w:tplc="AF9A36F4" w:tentative="1">
      <w:start w:val="1"/>
      <w:numFmt w:val="bullet"/>
      <w:lvlText w:val=""/>
      <w:lvlJc w:val="left"/>
      <w:pPr>
        <w:ind w:left="6480" w:hanging="360"/>
      </w:pPr>
      <w:rPr>
        <w:rFonts w:ascii="Wingdings" w:hAnsi="Wingdings" w:hint="default"/>
      </w:rPr>
    </w:lvl>
  </w:abstractNum>
  <w:abstractNum w:abstractNumId="73" w15:restartNumberingAfterBreak="0">
    <w:nsid w:val="2CB315F1"/>
    <w:multiLevelType w:val="hybridMultilevel"/>
    <w:tmpl w:val="E9307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ED1A82"/>
    <w:multiLevelType w:val="multilevel"/>
    <w:tmpl w:val="9246059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5" w15:restartNumberingAfterBreak="0">
    <w:nsid w:val="3041CF66"/>
    <w:multiLevelType w:val="multilevel"/>
    <w:tmpl w:val="BF546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61A671A"/>
    <w:multiLevelType w:val="multilevel"/>
    <w:tmpl w:val="8EE444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37562F8B"/>
    <w:multiLevelType w:val="multilevel"/>
    <w:tmpl w:val="284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7B01F1D"/>
    <w:multiLevelType w:val="multilevel"/>
    <w:tmpl w:val="DAD0EA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3A517483"/>
    <w:multiLevelType w:val="hybridMultilevel"/>
    <w:tmpl w:val="1E54C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ABC6E82"/>
    <w:multiLevelType w:val="hybridMultilevel"/>
    <w:tmpl w:val="8228969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B475698"/>
    <w:multiLevelType w:val="multilevel"/>
    <w:tmpl w:val="9222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BAE501D"/>
    <w:multiLevelType w:val="multilevel"/>
    <w:tmpl w:val="6340E3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3E760494"/>
    <w:multiLevelType w:val="hybridMultilevel"/>
    <w:tmpl w:val="AEA8D4C0"/>
    <w:lvl w:ilvl="0" w:tplc="86F4D526">
      <w:start w:val="1"/>
      <w:numFmt w:val="bullet"/>
      <w:lvlText w:val=""/>
      <w:lvlJc w:val="left"/>
      <w:pPr>
        <w:ind w:left="720" w:hanging="360"/>
      </w:pPr>
      <w:rPr>
        <w:rFonts w:ascii="Symbol" w:hAnsi="Symbol" w:hint="default"/>
      </w:rPr>
    </w:lvl>
    <w:lvl w:ilvl="1" w:tplc="C54693C4" w:tentative="1">
      <w:start w:val="1"/>
      <w:numFmt w:val="bullet"/>
      <w:lvlText w:val="o"/>
      <w:lvlJc w:val="left"/>
      <w:pPr>
        <w:ind w:left="1440" w:hanging="360"/>
      </w:pPr>
      <w:rPr>
        <w:rFonts w:ascii="Courier New" w:hAnsi="Courier New" w:cs="Courier New" w:hint="default"/>
      </w:rPr>
    </w:lvl>
    <w:lvl w:ilvl="2" w:tplc="62CA6330" w:tentative="1">
      <w:start w:val="1"/>
      <w:numFmt w:val="bullet"/>
      <w:lvlText w:val=""/>
      <w:lvlJc w:val="left"/>
      <w:pPr>
        <w:ind w:left="2160" w:hanging="360"/>
      </w:pPr>
      <w:rPr>
        <w:rFonts w:ascii="Wingdings" w:hAnsi="Wingdings" w:hint="default"/>
      </w:rPr>
    </w:lvl>
    <w:lvl w:ilvl="3" w:tplc="8F1E097A" w:tentative="1">
      <w:start w:val="1"/>
      <w:numFmt w:val="bullet"/>
      <w:lvlText w:val=""/>
      <w:lvlJc w:val="left"/>
      <w:pPr>
        <w:ind w:left="2880" w:hanging="360"/>
      </w:pPr>
      <w:rPr>
        <w:rFonts w:ascii="Symbol" w:hAnsi="Symbol" w:hint="default"/>
      </w:rPr>
    </w:lvl>
    <w:lvl w:ilvl="4" w:tplc="DAE88012" w:tentative="1">
      <w:start w:val="1"/>
      <w:numFmt w:val="bullet"/>
      <w:lvlText w:val="o"/>
      <w:lvlJc w:val="left"/>
      <w:pPr>
        <w:ind w:left="3600" w:hanging="360"/>
      </w:pPr>
      <w:rPr>
        <w:rFonts w:ascii="Courier New" w:hAnsi="Courier New" w:cs="Courier New" w:hint="default"/>
      </w:rPr>
    </w:lvl>
    <w:lvl w:ilvl="5" w:tplc="C98CAE80" w:tentative="1">
      <w:start w:val="1"/>
      <w:numFmt w:val="bullet"/>
      <w:lvlText w:val=""/>
      <w:lvlJc w:val="left"/>
      <w:pPr>
        <w:ind w:left="4320" w:hanging="360"/>
      </w:pPr>
      <w:rPr>
        <w:rFonts w:ascii="Wingdings" w:hAnsi="Wingdings" w:hint="default"/>
      </w:rPr>
    </w:lvl>
    <w:lvl w:ilvl="6" w:tplc="F33A96B0" w:tentative="1">
      <w:start w:val="1"/>
      <w:numFmt w:val="bullet"/>
      <w:lvlText w:val=""/>
      <w:lvlJc w:val="left"/>
      <w:pPr>
        <w:ind w:left="5040" w:hanging="360"/>
      </w:pPr>
      <w:rPr>
        <w:rFonts w:ascii="Symbol" w:hAnsi="Symbol" w:hint="default"/>
      </w:rPr>
    </w:lvl>
    <w:lvl w:ilvl="7" w:tplc="5302DFFA" w:tentative="1">
      <w:start w:val="1"/>
      <w:numFmt w:val="bullet"/>
      <w:lvlText w:val="o"/>
      <w:lvlJc w:val="left"/>
      <w:pPr>
        <w:ind w:left="5760" w:hanging="360"/>
      </w:pPr>
      <w:rPr>
        <w:rFonts w:ascii="Courier New" w:hAnsi="Courier New" w:cs="Courier New" w:hint="default"/>
      </w:rPr>
    </w:lvl>
    <w:lvl w:ilvl="8" w:tplc="3F900456" w:tentative="1">
      <w:start w:val="1"/>
      <w:numFmt w:val="bullet"/>
      <w:lvlText w:val=""/>
      <w:lvlJc w:val="left"/>
      <w:pPr>
        <w:ind w:left="6480" w:hanging="360"/>
      </w:pPr>
      <w:rPr>
        <w:rFonts w:ascii="Wingdings" w:hAnsi="Wingdings" w:hint="default"/>
      </w:rPr>
    </w:lvl>
  </w:abstractNum>
  <w:abstractNum w:abstractNumId="84" w15:restartNumberingAfterBreak="0">
    <w:nsid w:val="3F96186B"/>
    <w:multiLevelType w:val="multilevel"/>
    <w:tmpl w:val="DBA0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FF01A31"/>
    <w:multiLevelType w:val="multilevel"/>
    <w:tmpl w:val="E80495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405711D3"/>
    <w:multiLevelType w:val="hybridMultilevel"/>
    <w:tmpl w:val="087014E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0725DA8"/>
    <w:multiLevelType w:val="multilevel"/>
    <w:tmpl w:val="76AAE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40AC967C"/>
    <w:multiLevelType w:val="multilevel"/>
    <w:tmpl w:val="ED7078E2"/>
    <w:lvl w:ilvl="0">
      <w:numFmt w:val="none"/>
      <w:lvlText w:val=""/>
      <w:lvlJc w:val="left"/>
      <w:pPr>
        <w:tabs>
          <w:tab w:val="num" w:pos="360"/>
        </w:tabs>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89" w15:restartNumberingAfterBreak="0">
    <w:nsid w:val="4122FC59"/>
    <w:multiLevelType w:val="multilevel"/>
    <w:tmpl w:val="6596C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15F5028"/>
    <w:multiLevelType w:val="multilevel"/>
    <w:tmpl w:val="B35446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28C2B5F"/>
    <w:multiLevelType w:val="hybridMultilevel"/>
    <w:tmpl w:val="1096A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336242D"/>
    <w:multiLevelType w:val="multilevel"/>
    <w:tmpl w:val="DD5A677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3" w15:restartNumberingAfterBreak="0">
    <w:nsid w:val="455D3A2C"/>
    <w:multiLevelType w:val="multilevel"/>
    <w:tmpl w:val="B1524B7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47BF2167"/>
    <w:multiLevelType w:val="multilevel"/>
    <w:tmpl w:val="4F7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87F7B04"/>
    <w:multiLevelType w:val="hybridMultilevel"/>
    <w:tmpl w:val="56AED76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96AA9F9"/>
    <w:multiLevelType w:val="multilevel"/>
    <w:tmpl w:val="49A25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49C0941B"/>
    <w:multiLevelType w:val="multilevel"/>
    <w:tmpl w:val="AAE481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A6D0C86"/>
    <w:multiLevelType w:val="hybridMultilevel"/>
    <w:tmpl w:val="4C8AD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BD1D180"/>
    <w:multiLevelType w:val="multilevel"/>
    <w:tmpl w:val="677C83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4BF6F31F"/>
    <w:multiLevelType w:val="multilevel"/>
    <w:tmpl w:val="B1C66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4C301044"/>
    <w:multiLevelType w:val="multilevel"/>
    <w:tmpl w:val="5A7A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C506CD0"/>
    <w:multiLevelType w:val="hybridMultilevel"/>
    <w:tmpl w:val="5D6C7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CB4E1A5"/>
    <w:multiLevelType w:val="multilevel"/>
    <w:tmpl w:val="6D42D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4E2E0854"/>
    <w:multiLevelType w:val="hybridMultilevel"/>
    <w:tmpl w:val="FFFFFFFF"/>
    <w:lvl w:ilvl="0" w:tplc="461AA59C">
      <w:start w:val="1"/>
      <w:numFmt w:val="bullet"/>
      <w:lvlText w:val="•"/>
      <w:lvlJc w:val="left"/>
      <w:pPr>
        <w:ind w:left="720" w:hanging="360"/>
      </w:pPr>
    </w:lvl>
    <w:lvl w:ilvl="1" w:tplc="D4C067E0">
      <w:start w:val="1"/>
      <w:numFmt w:val="bullet"/>
      <w:lvlText w:val="◦"/>
      <w:lvlJc w:val="left"/>
      <w:pPr>
        <w:ind w:left="1440" w:hanging="360"/>
      </w:pPr>
    </w:lvl>
    <w:lvl w:ilvl="2" w:tplc="78BC6628">
      <w:numFmt w:val="decimal"/>
      <w:lvlText w:val=""/>
      <w:lvlJc w:val="left"/>
      <w:rPr>
        <w:rFonts w:cs="Times New Roman"/>
      </w:rPr>
    </w:lvl>
    <w:lvl w:ilvl="3" w:tplc="8A94D98E">
      <w:numFmt w:val="decimal"/>
      <w:lvlText w:val=""/>
      <w:lvlJc w:val="left"/>
      <w:rPr>
        <w:rFonts w:cs="Times New Roman"/>
      </w:rPr>
    </w:lvl>
    <w:lvl w:ilvl="4" w:tplc="BF3008B2">
      <w:numFmt w:val="decimal"/>
      <w:lvlText w:val=""/>
      <w:lvlJc w:val="left"/>
      <w:rPr>
        <w:rFonts w:cs="Times New Roman"/>
      </w:rPr>
    </w:lvl>
    <w:lvl w:ilvl="5" w:tplc="01CAF3D0">
      <w:numFmt w:val="decimal"/>
      <w:lvlText w:val=""/>
      <w:lvlJc w:val="left"/>
      <w:rPr>
        <w:rFonts w:cs="Times New Roman"/>
      </w:rPr>
    </w:lvl>
    <w:lvl w:ilvl="6" w:tplc="16FC1276">
      <w:numFmt w:val="decimal"/>
      <w:lvlText w:val=""/>
      <w:lvlJc w:val="left"/>
      <w:rPr>
        <w:rFonts w:cs="Times New Roman"/>
      </w:rPr>
    </w:lvl>
    <w:lvl w:ilvl="7" w:tplc="A0D224BA">
      <w:numFmt w:val="decimal"/>
      <w:lvlText w:val=""/>
      <w:lvlJc w:val="left"/>
      <w:rPr>
        <w:rFonts w:cs="Times New Roman"/>
      </w:rPr>
    </w:lvl>
    <w:lvl w:ilvl="8" w:tplc="740C7086">
      <w:numFmt w:val="decimal"/>
      <w:lvlText w:val=""/>
      <w:lvlJc w:val="left"/>
      <w:rPr>
        <w:rFonts w:cs="Times New Roman"/>
      </w:rPr>
    </w:lvl>
  </w:abstractNum>
  <w:abstractNum w:abstractNumId="105" w15:restartNumberingAfterBreak="0">
    <w:nsid w:val="4EF5628F"/>
    <w:multiLevelType w:val="multilevel"/>
    <w:tmpl w:val="6FE88F2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08A7006"/>
    <w:multiLevelType w:val="multilevel"/>
    <w:tmpl w:val="79461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511F5A1E"/>
    <w:multiLevelType w:val="hybridMultilevel"/>
    <w:tmpl w:val="E8A82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29A378C"/>
    <w:multiLevelType w:val="multilevel"/>
    <w:tmpl w:val="6428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3C41507"/>
    <w:multiLevelType w:val="multilevel"/>
    <w:tmpl w:val="592670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4346A2D"/>
    <w:multiLevelType w:val="hybridMultilevel"/>
    <w:tmpl w:val="A96E7CE0"/>
    <w:lvl w:ilvl="0" w:tplc="0354FFA4">
      <w:start w:val="1"/>
      <w:numFmt w:val="decimal"/>
      <w:lvlText w:val="%1."/>
      <w:lvlJc w:val="left"/>
      <w:pPr>
        <w:ind w:left="720" w:hanging="360"/>
      </w:pPr>
    </w:lvl>
    <w:lvl w:ilvl="1" w:tplc="FD5C7F1C">
      <w:start w:val="1"/>
      <w:numFmt w:val="lowerLetter"/>
      <w:lvlText w:val="%2."/>
      <w:lvlJc w:val="left"/>
      <w:pPr>
        <w:ind w:left="1440" w:hanging="360"/>
      </w:pPr>
    </w:lvl>
    <w:lvl w:ilvl="2" w:tplc="D33C5C20">
      <w:start w:val="1"/>
      <w:numFmt w:val="lowerRoman"/>
      <w:lvlText w:val="%3."/>
      <w:lvlJc w:val="right"/>
      <w:pPr>
        <w:ind w:left="2160" w:hanging="180"/>
      </w:pPr>
    </w:lvl>
    <w:lvl w:ilvl="3" w:tplc="D272E4CC">
      <w:start w:val="1"/>
      <w:numFmt w:val="decimal"/>
      <w:lvlText w:val="%4."/>
      <w:lvlJc w:val="left"/>
      <w:pPr>
        <w:ind w:left="2880" w:hanging="360"/>
      </w:pPr>
    </w:lvl>
    <w:lvl w:ilvl="4" w:tplc="2620E1BE">
      <w:start w:val="1"/>
      <w:numFmt w:val="lowerLetter"/>
      <w:lvlText w:val="%5."/>
      <w:lvlJc w:val="left"/>
      <w:pPr>
        <w:ind w:left="3600" w:hanging="360"/>
      </w:pPr>
    </w:lvl>
    <w:lvl w:ilvl="5" w:tplc="DC50A11C">
      <w:start w:val="1"/>
      <w:numFmt w:val="lowerRoman"/>
      <w:lvlText w:val="%6."/>
      <w:lvlJc w:val="right"/>
      <w:pPr>
        <w:ind w:left="4320" w:hanging="180"/>
      </w:pPr>
    </w:lvl>
    <w:lvl w:ilvl="6" w:tplc="207ECEF4">
      <w:start w:val="1"/>
      <w:numFmt w:val="decimal"/>
      <w:lvlText w:val="%7."/>
      <w:lvlJc w:val="left"/>
      <w:pPr>
        <w:ind w:left="5040" w:hanging="360"/>
      </w:pPr>
    </w:lvl>
    <w:lvl w:ilvl="7" w:tplc="ED384064">
      <w:start w:val="1"/>
      <w:numFmt w:val="lowerLetter"/>
      <w:lvlText w:val="%8."/>
      <w:lvlJc w:val="left"/>
      <w:pPr>
        <w:ind w:left="5760" w:hanging="360"/>
      </w:pPr>
    </w:lvl>
    <w:lvl w:ilvl="8" w:tplc="A93CEB3E">
      <w:start w:val="1"/>
      <w:numFmt w:val="lowerRoman"/>
      <w:lvlText w:val="%9."/>
      <w:lvlJc w:val="right"/>
      <w:pPr>
        <w:ind w:left="6480" w:hanging="180"/>
      </w:pPr>
    </w:lvl>
  </w:abstractNum>
  <w:abstractNum w:abstractNumId="111" w15:restartNumberingAfterBreak="0">
    <w:nsid w:val="55124FDD"/>
    <w:multiLevelType w:val="hybridMultilevel"/>
    <w:tmpl w:val="0B147D4E"/>
    <w:lvl w:ilvl="0" w:tplc="9A402222">
      <w:start w:val="1"/>
      <w:numFmt w:val="decimal"/>
      <w:lvlText w:val="%1)"/>
      <w:lvlJc w:val="left"/>
      <w:pPr>
        <w:ind w:left="1020" w:hanging="360"/>
      </w:pPr>
    </w:lvl>
    <w:lvl w:ilvl="1" w:tplc="B2C6D0C0">
      <w:start w:val="1"/>
      <w:numFmt w:val="decimal"/>
      <w:lvlText w:val="%2)"/>
      <w:lvlJc w:val="left"/>
      <w:pPr>
        <w:ind w:left="1020" w:hanging="360"/>
      </w:pPr>
    </w:lvl>
    <w:lvl w:ilvl="2" w:tplc="0A98D1B6">
      <w:start w:val="1"/>
      <w:numFmt w:val="decimal"/>
      <w:lvlText w:val="%3)"/>
      <w:lvlJc w:val="left"/>
      <w:pPr>
        <w:ind w:left="1020" w:hanging="360"/>
      </w:pPr>
    </w:lvl>
    <w:lvl w:ilvl="3" w:tplc="B866D6A4">
      <w:start w:val="1"/>
      <w:numFmt w:val="decimal"/>
      <w:lvlText w:val="%4)"/>
      <w:lvlJc w:val="left"/>
      <w:pPr>
        <w:ind w:left="1020" w:hanging="360"/>
      </w:pPr>
    </w:lvl>
    <w:lvl w:ilvl="4" w:tplc="CD4A3978">
      <w:start w:val="1"/>
      <w:numFmt w:val="decimal"/>
      <w:lvlText w:val="%5)"/>
      <w:lvlJc w:val="left"/>
      <w:pPr>
        <w:ind w:left="1020" w:hanging="360"/>
      </w:pPr>
    </w:lvl>
    <w:lvl w:ilvl="5" w:tplc="FB883826">
      <w:start w:val="1"/>
      <w:numFmt w:val="decimal"/>
      <w:lvlText w:val="%6)"/>
      <w:lvlJc w:val="left"/>
      <w:pPr>
        <w:ind w:left="1020" w:hanging="360"/>
      </w:pPr>
    </w:lvl>
    <w:lvl w:ilvl="6" w:tplc="62921174">
      <w:start w:val="1"/>
      <w:numFmt w:val="decimal"/>
      <w:lvlText w:val="%7)"/>
      <w:lvlJc w:val="left"/>
      <w:pPr>
        <w:ind w:left="1020" w:hanging="360"/>
      </w:pPr>
    </w:lvl>
    <w:lvl w:ilvl="7" w:tplc="E824606A">
      <w:start w:val="1"/>
      <w:numFmt w:val="decimal"/>
      <w:lvlText w:val="%8)"/>
      <w:lvlJc w:val="left"/>
      <w:pPr>
        <w:ind w:left="1020" w:hanging="360"/>
      </w:pPr>
    </w:lvl>
    <w:lvl w:ilvl="8" w:tplc="34065C1A">
      <w:start w:val="1"/>
      <w:numFmt w:val="decimal"/>
      <w:lvlText w:val="%9)"/>
      <w:lvlJc w:val="left"/>
      <w:pPr>
        <w:ind w:left="1020" w:hanging="360"/>
      </w:pPr>
    </w:lvl>
  </w:abstractNum>
  <w:abstractNum w:abstractNumId="112" w15:restartNumberingAfterBreak="0">
    <w:nsid w:val="55FF7184"/>
    <w:multiLevelType w:val="multilevel"/>
    <w:tmpl w:val="40E0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6030529"/>
    <w:multiLevelType w:val="multilevel"/>
    <w:tmpl w:val="2AFE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709465E"/>
    <w:multiLevelType w:val="multilevel"/>
    <w:tmpl w:val="8028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8DA96F1"/>
    <w:multiLevelType w:val="multilevel"/>
    <w:tmpl w:val="6F20B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90B42FB"/>
    <w:multiLevelType w:val="hybridMultilevel"/>
    <w:tmpl w:val="C156AB4C"/>
    <w:lvl w:ilvl="0" w:tplc="81B6A2E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97D5C3F"/>
    <w:multiLevelType w:val="multilevel"/>
    <w:tmpl w:val="6324BD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59D331A6"/>
    <w:multiLevelType w:val="multilevel"/>
    <w:tmpl w:val="BDEE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E664232"/>
    <w:multiLevelType w:val="multilevel"/>
    <w:tmpl w:val="8938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01541AA"/>
    <w:multiLevelType w:val="multilevel"/>
    <w:tmpl w:val="C9EE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20F3359"/>
    <w:multiLevelType w:val="multilevel"/>
    <w:tmpl w:val="1E305B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63E178E3"/>
    <w:multiLevelType w:val="multilevel"/>
    <w:tmpl w:val="CFE8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51D4FB3"/>
    <w:multiLevelType w:val="multilevel"/>
    <w:tmpl w:val="A066F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5220C98"/>
    <w:multiLevelType w:val="hybridMultilevel"/>
    <w:tmpl w:val="A3100AF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5B2A4F6"/>
    <w:multiLevelType w:val="multilevel"/>
    <w:tmpl w:val="E5C40DEA"/>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6" w15:restartNumberingAfterBreak="0">
    <w:nsid w:val="66C4410F"/>
    <w:multiLevelType w:val="hybridMultilevel"/>
    <w:tmpl w:val="3C24B9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7C365C8"/>
    <w:multiLevelType w:val="multilevel"/>
    <w:tmpl w:val="EBC2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le"/>
      <w:lvlText w:val="%1.%2.%3.%4."/>
      <w:lvlJc w:val="left"/>
      <w:pPr>
        <w:ind w:left="1080" w:hanging="1080"/>
      </w:p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6A156D15"/>
    <w:multiLevelType w:val="hybridMultilevel"/>
    <w:tmpl w:val="C92C3704"/>
    <w:lvl w:ilvl="0" w:tplc="EA961EEC">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0" w15:restartNumberingAfterBreak="0">
    <w:nsid w:val="6B3F2751"/>
    <w:multiLevelType w:val="multilevel"/>
    <w:tmpl w:val="27B48A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F916C0E"/>
    <w:multiLevelType w:val="multilevel"/>
    <w:tmpl w:val="400C8B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F91FC11"/>
    <w:multiLevelType w:val="multilevel"/>
    <w:tmpl w:val="723A7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70626138"/>
    <w:multiLevelType w:val="multilevel"/>
    <w:tmpl w:val="63622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70D7B8E5"/>
    <w:multiLevelType w:val="multilevel"/>
    <w:tmpl w:val="873EE7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71BCA853"/>
    <w:multiLevelType w:val="multilevel"/>
    <w:tmpl w:val="CDC82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3AC9120"/>
    <w:multiLevelType w:val="multilevel"/>
    <w:tmpl w:val="917022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756F6BF5"/>
    <w:multiLevelType w:val="multilevel"/>
    <w:tmpl w:val="D8FE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58A1254"/>
    <w:multiLevelType w:val="hybridMultilevel"/>
    <w:tmpl w:val="C2F4C6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590631B"/>
    <w:multiLevelType w:val="multilevel"/>
    <w:tmpl w:val="988CE35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76AA37EF"/>
    <w:multiLevelType w:val="hybridMultilevel"/>
    <w:tmpl w:val="F836B9BA"/>
    <w:lvl w:ilvl="0" w:tplc="7D083324">
      <w:start w:val="1"/>
      <w:numFmt w:val="upperRoman"/>
      <w:lvlText w:val="%1."/>
      <w:lvlJc w:val="left"/>
      <w:pPr>
        <w:ind w:left="1080" w:hanging="720"/>
      </w:pPr>
      <w:rPr>
        <w:rFonts w:hint="default"/>
      </w:rPr>
    </w:lvl>
    <w:lvl w:ilvl="1" w:tplc="532AE880" w:tentative="1">
      <w:start w:val="1"/>
      <w:numFmt w:val="lowerLetter"/>
      <w:lvlText w:val="%2."/>
      <w:lvlJc w:val="left"/>
      <w:pPr>
        <w:ind w:left="1440" w:hanging="360"/>
      </w:pPr>
    </w:lvl>
    <w:lvl w:ilvl="2" w:tplc="F3E4F1C4" w:tentative="1">
      <w:start w:val="1"/>
      <w:numFmt w:val="lowerRoman"/>
      <w:lvlText w:val="%3."/>
      <w:lvlJc w:val="right"/>
      <w:pPr>
        <w:ind w:left="2160" w:hanging="180"/>
      </w:pPr>
    </w:lvl>
    <w:lvl w:ilvl="3" w:tplc="A8289A3E" w:tentative="1">
      <w:start w:val="1"/>
      <w:numFmt w:val="decimal"/>
      <w:lvlText w:val="%4."/>
      <w:lvlJc w:val="left"/>
      <w:pPr>
        <w:ind w:left="2880" w:hanging="360"/>
      </w:pPr>
    </w:lvl>
    <w:lvl w:ilvl="4" w:tplc="E7F652A8" w:tentative="1">
      <w:start w:val="1"/>
      <w:numFmt w:val="lowerLetter"/>
      <w:lvlText w:val="%5."/>
      <w:lvlJc w:val="left"/>
      <w:pPr>
        <w:ind w:left="3600" w:hanging="360"/>
      </w:pPr>
    </w:lvl>
    <w:lvl w:ilvl="5" w:tplc="5CB87F22" w:tentative="1">
      <w:start w:val="1"/>
      <w:numFmt w:val="lowerRoman"/>
      <w:lvlText w:val="%6."/>
      <w:lvlJc w:val="right"/>
      <w:pPr>
        <w:ind w:left="4320" w:hanging="180"/>
      </w:pPr>
    </w:lvl>
    <w:lvl w:ilvl="6" w:tplc="CA2A51E2" w:tentative="1">
      <w:start w:val="1"/>
      <w:numFmt w:val="decimal"/>
      <w:lvlText w:val="%7."/>
      <w:lvlJc w:val="left"/>
      <w:pPr>
        <w:ind w:left="5040" w:hanging="360"/>
      </w:pPr>
    </w:lvl>
    <w:lvl w:ilvl="7" w:tplc="A3B4A452" w:tentative="1">
      <w:start w:val="1"/>
      <w:numFmt w:val="lowerLetter"/>
      <w:lvlText w:val="%8."/>
      <w:lvlJc w:val="left"/>
      <w:pPr>
        <w:ind w:left="5760" w:hanging="360"/>
      </w:pPr>
    </w:lvl>
    <w:lvl w:ilvl="8" w:tplc="5ED0C326" w:tentative="1">
      <w:start w:val="1"/>
      <w:numFmt w:val="lowerRoman"/>
      <w:lvlText w:val="%9."/>
      <w:lvlJc w:val="right"/>
      <w:pPr>
        <w:ind w:left="6480" w:hanging="180"/>
      </w:pPr>
    </w:lvl>
  </w:abstractNum>
  <w:abstractNum w:abstractNumId="141" w15:restartNumberingAfterBreak="0">
    <w:nsid w:val="778094A5"/>
    <w:multiLevelType w:val="multilevel"/>
    <w:tmpl w:val="316C71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7AAA213C"/>
    <w:multiLevelType w:val="multilevel"/>
    <w:tmpl w:val="3C3EA3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7BCDA4D5"/>
    <w:multiLevelType w:val="multilevel"/>
    <w:tmpl w:val="D0642D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7BD026F8"/>
    <w:multiLevelType w:val="hybridMultilevel"/>
    <w:tmpl w:val="690EA6D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C69B750"/>
    <w:multiLevelType w:val="multilevel"/>
    <w:tmpl w:val="C3DC5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7D09F9EE"/>
    <w:multiLevelType w:val="multilevel"/>
    <w:tmpl w:val="EC307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7D241D3B"/>
    <w:multiLevelType w:val="multilevel"/>
    <w:tmpl w:val="0D20C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DB3115F"/>
    <w:multiLevelType w:val="multilevel"/>
    <w:tmpl w:val="390E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9192866">
    <w:abstractNumId w:val="110"/>
  </w:num>
  <w:num w:numId="2" w16cid:durableId="1436902979">
    <w:abstractNumId w:val="125"/>
  </w:num>
  <w:num w:numId="3" w16cid:durableId="145325081">
    <w:abstractNumId w:val="115"/>
  </w:num>
  <w:num w:numId="4" w16cid:durableId="89006245">
    <w:abstractNumId w:val="47"/>
  </w:num>
  <w:num w:numId="5" w16cid:durableId="1688218978">
    <w:abstractNumId w:val="88"/>
  </w:num>
  <w:num w:numId="6" w16cid:durableId="1496066875">
    <w:abstractNumId w:val="67"/>
  </w:num>
  <w:num w:numId="7" w16cid:durableId="1147627051">
    <w:abstractNumId w:val="141"/>
  </w:num>
  <w:num w:numId="8" w16cid:durableId="1108964615">
    <w:abstractNumId w:val="54"/>
  </w:num>
  <w:num w:numId="9" w16cid:durableId="249587521">
    <w:abstractNumId w:val="97"/>
  </w:num>
  <w:num w:numId="10" w16cid:durableId="1098599017">
    <w:abstractNumId w:val="52"/>
  </w:num>
  <w:num w:numId="11" w16cid:durableId="1953392969">
    <w:abstractNumId w:val="133"/>
  </w:num>
  <w:num w:numId="12" w16cid:durableId="336158916">
    <w:abstractNumId w:val="135"/>
  </w:num>
  <w:num w:numId="13" w16cid:durableId="602766108">
    <w:abstractNumId w:val="146"/>
  </w:num>
  <w:num w:numId="14" w16cid:durableId="842277270">
    <w:abstractNumId w:val="53"/>
  </w:num>
  <w:num w:numId="15" w16cid:durableId="113137750">
    <w:abstractNumId w:val="76"/>
  </w:num>
  <w:num w:numId="16" w16cid:durableId="728840373">
    <w:abstractNumId w:val="99"/>
  </w:num>
  <w:num w:numId="17" w16cid:durableId="1157958174">
    <w:abstractNumId w:val="48"/>
  </w:num>
  <w:num w:numId="18" w16cid:durableId="384989490">
    <w:abstractNumId w:val="147"/>
  </w:num>
  <w:num w:numId="19" w16cid:durableId="1991984292">
    <w:abstractNumId w:val="90"/>
  </w:num>
  <w:num w:numId="20" w16cid:durableId="962998302">
    <w:abstractNumId w:val="69"/>
  </w:num>
  <w:num w:numId="21" w16cid:durableId="494225302">
    <w:abstractNumId w:val="87"/>
  </w:num>
  <w:num w:numId="22" w16cid:durableId="791023167">
    <w:abstractNumId w:val="103"/>
  </w:num>
  <w:num w:numId="23" w16cid:durableId="1809393061">
    <w:abstractNumId w:val="96"/>
  </w:num>
  <w:num w:numId="24" w16cid:durableId="2022127243">
    <w:abstractNumId w:val="75"/>
  </w:num>
  <w:num w:numId="25" w16cid:durableId="1185097166">
    <w:abstractNumId w:val="57"/>
  </w:num>
  <w:num w:numId="26" w16cid:durableId="1589460152">
    <w:abstractNumId w:val="50"/>
  </w:num>
  <w:num w:numId="27" w16cid:durableId="1304846678">
    <w:abstractNumId w:val="70"/>
  </w:num>
  <w:num w:numId="28" w16cid:durableId="38016389">
    <w:abstractNumId w:val="100"/>
  </w:num>
  <w:num w:numId="29" w16cid:durableId="2074352502">
    <w:abstractNumId w:val="132"/>
  </w:num>
  <w:num w:numId="30" w16cid:durableId="1097478371">
    <w:abstractNumId w:val="134"/>
  </w:num>
  <w:num w:numId="31" w16cid:durableId="786702715">
    <w:abstractNumId w:val="136"/>
  </w:num>
  <w:num w:numId="32" w16cid:durableId="1876962644">
    <w:abstractNumId w:val="142"/>
  </w:num>
  <w:num w:numId="33" w16cid:durableId="1009795670">
    <w:abstractNumId w:val="145"/>
  </w:num>
  <w:num w:numId="34" w16cid:durableId="247082849">
    <w:abstractNumId w:val="78"/>
  </w:num>
  <w:num w:numId="35" w16cid:durableId="1723165706">
    <w:abstractNumId w:val="123"/>
  </w:num>
  <w:num w:numId="36" w16cid:durableId="189420575">
    <w:abstractNumId w:val="143"/>
  </w:num>
  <w:num w:numId="37" w16cid:durableId="834883488">
    <w:abstractNumId w:val="89"/>
  </w:num>
  <w:num w:numId="38" w16cid:durableId="637340918">
    <w:abstractNumId w:val="59"/>
  </w:num>
  <w:num w:numId="39" w16cid:durableId="788008167">
    <w:abstractNumId w:val="109"/>
  </w:num>
  <w:num w:numId="40" w16cid:durableId="298994997">
    <w:abstractNumId w:val="106"/>
  </w:num>
  <w:num w:numId="41" w16cid:durableId="938946763">
    <w:abstractNumId w:val="10"/>
  </w:num>
  <w:num w:numId="42" w16cid:durableId="936016486">
    <w:abstractNumId w:val="11"/>
  </w:num>
  <w:num w:numId="43" w16cid:durableId="1167481459">
    <w:abstractNumId w:val="12"/>
  </w:num>
  <w:num w:numId="44" w16cid:durableId="1169831585">
    <w:abstractNumId w:val="13"/>
  </w:num>
  <w:num w:numId="45" w16cid:durableId="984241970">
    <w:abstractNumId w:val="14"/>
  </w:num>
  <w:num w:numId="46" w16cid:durableId="167017558">
    <w:abstractNumId w:val="15"/>
  </w:num>
  <w:num w:numId="47" w16cid:durableId="1729837533">
    <w:abstractNumId w:val="16"/>
  </w:num>
  <w:num w:numId="48" w16cid:durableId="1172375321">
    <w:abstractNumId w:val="17"/>
  </w:num>
  <w:num w:numId="49" w16cid:durableId="1539856055">
    <w:abstractNumId w:val="18"/>
  </w:num>
  <w:num w:numId="50" w16cid:durableId="1053238034">
    <w:abstractNumId w:val="19"/>
  </w:num>
  <w:num w:numId="51" w16cid:durableId="564880957">
    <w:abstractNumId w:val="20"/>
  </w:num>
  <w:num w:numId="52" w16cid:durableId="1951471672">
    <w:abstractNumId w:val="21"/>
  </w:num>
  <w:num w:numId="53" w16cid:durableId="1730378466">
    <w:abstractNumId w:val="22"/>
  </w:num>
  <w:num w:numId="54" w16cid:durableId="1806578160">
    <w:abstractNumId w:val="23"/>
  </w:num>
  <w:num w:numId="55" w16cid:durableId="195391772">
    <w:abstractNumId w:val="24"/>
  </w:num>
  <w:num w:numId="56" w16cid:durableId="70859185">
    <w:abstractNumId w:val="25"/>
  </w:num>
  <w:num w:numId="57" w16cid:durableId="1198543465">
    <w:abstractNumId w:val="26"/>
  </w:num>
  <w:num w:numId="58" w16cid:durableId="2050912755">
    <w:abstractNumId w:val="27"/>
  </w:num>
  <w:num w:numId="59" w16cid:durableId="1282344493">
    <w:abstractNumId w:val="28"/>
  </w:num>
  <w:num w:numId="60" w16cid:durableId="1352026935">
    <w:abstractNumId w:val="29"/>
  </w:num>
  <w:num w:numId="61" w16cid:durableId="1113789442">
    <w:abstractNumId w:val="30"/>
  </w:num>
  <w:num w:numId="62" w16cid:durableId="2137675991">
    <w:abstractNumId w:val="31"/>
  </w:num>
  <w:num w:numId="63" w16cid:durableId="1291470564">
    <w:abstractNumId w:val="32"/>
  </w:num>
  <w:num w:numId="64" w16cid:durableId="600793707">
    <w:abstractNumId w:val="33"/>
  </w:num>
  <w:num w:numId="65" w16cid:durableId="1790973800">
    <w:abstractNumId w:val="34"/>
  </w:num>
  <w:num w:numId="66" w16cid:durableId="1654673470">
    <w:abstractNumId w:val="35"/>
  </w:num>
  <w:num w:numId="67" w16cid:durableId="743382592">
    <w:abstractNumId w:val="36"/>
  </w:num>
  <w:num w:numId="68" w16cid:durableId="1675840579">
    <w:abstractNumId w:val="37"/>
  </w:num>
  <w:num w:numId="69" w16cid:durableId="619847219">
    <w:abstractNumId w:val="38"/>
  </w:num>
  <w:num w:numId="70" w16cid:durableId="1712073297">
    <w:abstractNumId w:val="39"/>
  </w:num>
  <w:num w:numId="71" w16cid:durableId="1464039332">
    <w:abstractNumId w:val="40"/>
  </w:num>
  <w:num w:numId="72" w16cid:durableId="572474219">
    <w:abstractNumId w:val="41"/>
  </w:num>
  <w:num w:numId="73" w16cid:durableId="731122499">
    <w:abstractNumId w:val="42"/>
  </w:num>
  <w:num w:numId="74" w16cid:durableId="2023973497">
    <w:abstractNumId w:val="140"/>
  </w:num>
  <w:num w:numId="75" w16cid:durableId="281115660">
    <w:abstractNumId w:val="72"/>
  </w:num>
  <w:num w:numId="76" w16cid:durableId="1175924752">
    <w:abstractNumId w:val="44"/>
  </w:num>
  <w:num w:numId="77" w16cid:durableId="1350335364">
    <w:abstractNumId w:val="83"/>
  </w:num>
  <w:num w:numId="78" w16cid:durableId="1328826579">
    <w:abstractNumId w:val="56"/>
  </w:num>
  <w:num w:numId="79" w16cid:durableId="1914925109">
    <w:abstractNumId w:val="43"/>
  </w:num>
  <w:num w:numId="80" w16cid:durableId="2001735563">
    <w:abstractNumId w:val="55"/>
  </w:num>
  <w:num w:numId="81" w16cid:durableId="1004750059">
    <w:abstractNumId w:val="130"/>
  </w:num>
  <w:num w:numId="82" w16cid:durableId="487675053">
    <w:abstractNumId w:val="85"/>
  </w:num>
  <w:num w:numId="83" w16cid:durableId="312638753">
    <w:abstractNumId w:val="82"/>
  </w:num>
  <w:num w:numId="84" w16cid:durableId="1361739702">
    <w:abstractNumId w:val="60"/>
  </w:num>
  <w:num w:numId="85" w16cid:durableId="721945858">
    <w:abstractNumId w:val="93"/>
  </w:num>
  <w:num w:numId="86" w16cid:durableId="322663845">
    <w:abstractNumId w:val="121"/>
  </w:num>
  <w:num w:numId="87" w16cid:durableId="1587567688">
    <w:abstractNumId w:val="45"/>
  </w:num>
  <w:num w:numId="88" w16cid:durableId="789085848">
    <w:abstractNumId w:val="49"/>
  </w:num>
  <w:num w:numId="89" w16cid:durableId="606737278">
    <w:abstractNumId w:val="117"/>
  </w:num>
  <w:num w:numId="90" w16cid:durableId="669909251">
    <w:abstractNumId w:val="139"/>
  </w:num>
  <w:num w:numId="91" w16cid:durableId="344524668">
    <w:abstractNumId w:val="64"/>
  </w:num>
  <w:num w:numId="92" w16cid:durableId="1869835749">
    <w:abstractNumId w:val="92"/>
  </w:num>
  <w:num w:numId="93" w16cid:durableId="845362538">
    <w:abstractNumId w:val="129"/>
  </w:num>
  <w:num w:numId="94" w16cid:durableId="663777035">
    <w:abstractNumId w:val="116"/>
  </w:num>
  <w:num w:numId="95" w16cid:durableId="2035761940">
    <w:abstractNumId w:val="128"/>
  </w:num>
  <w:num w:numId="96" w16cid:durableId="169757238">
    <w:abstractNumId w:val="74"/>
  </w:num>
  <w:num w:numId="97" w16cid:durableId="1932546795">
    <w:abstractNumId w:val="8"/>
  </w:num>
  <w:num w:numId="98" w16cid:durableId="1248349640">
    <w:abstractNumId w:val="3"/>
  </w:num>
  <w:num w:numId="99" w16cid:durableId="1361589720">
    <w:abstractNumId w:val="2"/>
  </w:num>
  <w:num w:numId="100" w16cid:durableId="1248227251">
    <w:abstractNumId w:val="1"/>
  </w:num>
  <w:num w:numId="101" w16cid:durableId="183637040">
    <w:abstractNumId w:val="0"/>
  </w:num>
  <w:num w:numId="102" w16cid:durableId="586309402">
    <w:abstractNumId w:val="9"/>
  </w:num>
  <w:num w:numId="103" w16cid:durableId="708577449">
    <w:abstractNumId w:val="7"/>
  </w:num>
  <w:num w:numId="104" w16cid:durableId="1240873329">
    <w:abstractNumId w:val="6"/>
  </w:num>
  <w:num w:numId="105" w16cid:durableId="780606144">
    <w:abstractNumId w:val="5"/>
  </w:num>
  <w:num w:numId="106" w16cid:durableId="72748448">
    <w:abstractNumId w:val="4"/>
  </w:num>
  <w:num w:numId="107" w16cid:durableId="2011713786">
    <w:abstractNumId w:val="79"/>
  </w:num>
  <w:num w:numId="108" w16cid:durableId="1775980463">
    <w:abstractNumId w:val="104"/>
  </w:num>
  <w:num w:numId="109" w16cid:durableId="951286655">
    <w:abstractNumId w:val="112"/>
  </w:num>
  <w:num w:numId="110" w16cid:durableId="372464276">
    <w:abstractNumId w:val="46"/>
  </w:num>
  <w:num w:numId="111" w16cid:durableId="499003037">
    <w:abstractNumId w:val="68"/>
  </w:num>
  <w:num w:numId="112" w16cid:durableId="11491095">
    <w:abstractNumId w:val="81"/>
  </w:num>
  <w:num w:numId="113" w16cid:durableId="780612023">
    <w:abstractNumId w:val="105"/>
  </w:num>
  <w:num w:numId="114" w16cid:durableId="1503664994">
    <w:abstractNumId w:val="127"/>
  </w:num>
  <w:num w:numId="115" w16cid:durableId="202864309">
    <w:abstractNumId w:val="77"/>
  </w:num>
  <w:num w:numId="116" w16cid:durableId="574971387">
    <w:abstractNumId w:val="101"/>
  </w:num>
  <w:num w:numId="117" w16cid:durableId="2103407695">
    <w:abstractNumId w:val="84"/>
  </w:num>
  <w:num w:numId="118" w16cid:durableId="1579747356">
    <w:abstractNumId w:val="94"/>
  </w:num>
  <w:num w:numId="119" w16cid:durableId="103962818">
    <w:abstractNumId w:val="118"/>
  </w:num>
  <w:num w:numId="120" w16cid:durableId="428160157">
    <w:abstractNumId w:val="113"/>
  </w:num>
  <w:num w:numId="121" w16cid:durableId="1548370515">
    <w:abstractNumId w:val="61"/>
  </w:num>
  <w:num w:numId="122" w16cid:durableId="123624183">
    <w:abstractNumId w:val="65"/>
  </w:num>
  <w:num w:numId="123" w16cid:durableId="343635760">
    <w:abstractNumId w:val="122"/>
  </w:num>
  <w:num w:numId="124" w16cid:durableId="658538492">
    <w:abstractNumId w:val="86"/>
  </w:num>
  <w:num w:numId="125" w16cid:durableId="1984574362">
    <w:abstractNumId w:val="126"/>
  </w:num>
  <w:num w:numId="126" w16cid:durableId="1240941046">
    <w:abstractNumId w:val="102"/>
  </w:num>
  <w:num w:numId="127" w16cid:durableId="200098005">
    <w:abstractNumId w:val="138"/>
  </w:num>
  <w:num w:numId="128" w16cid:durableId="557670507">
    <w:abstractNumId w:val="71"/>
  </w:num>
  <w:num w:numId="129" w16cid:durableId="525797944">
    <w:abstractNumId w:val="95"/>
  </w:num>
  <w:num w:numId="130" w16cid:durableId="1096747766">
    <w:abstractNumId w:val="80"/>
  </w:num>
  <w:num w:numId="131" w16cid:durableId="1382246172">
    <w:abstractNumId w:val="144"/>
  </w:num>
  <w:num w:numId="132" w16cid:durableId="532040144">
    <w:abstractNumId w:val="124"/>
  </w:num>
  <w:num w:numId="133" w16cid:durableId="1841696047">
    <w:abstractNumId w:val="131"/>
  </w:num>
  <w:num w:numId="134" w16cid:durableId="1764689470">
    <w:abstractNumId w:val="148"/>
  </w:num>
  <w:num w:numId="135" w16cid:durableId="573903157">
    <w:abstractNumId w:val="62"/>
  </w:num>
  <w:num w:numId="136" w16cid:durableId="1067266056">
    <w:abstractNumId w:val="119"/>
  </w:num>
  <w:num w:numId="137" w16cid:durableId="163783795">
    <w:abstractNumId w:val="120"/>
  </w:num>
  <w:num w:numId="138" w16cid:durableId="660082902">
    <w:abstractNumId w:val="51"/>
  </w:num>
  <w:num w:numId="139" w16cid:durableId="1290283229">
    <w:abstractNumId w:val="66"/>
  </w:num>
  <w:num w:numId="140" w16cid:durableId="1726756322">
    <w:abstractNumId w:val="114"/>
  </w:num>
  <w:num w:numId="141" w16cid:durableId="14428824">
    <w:abstractNumId w:val="11"/>
  </w:num>
  <w:num w:numId="142" w16cid:durableId="1476213724">
    <w:abstractNumId w:val="11"/>
  </w:num>
  <w:num w:numId="143" w16cid:durableId="865143676">
    <w:abstractNumId w:val="107"/>
  </w:num>
  <w:num w:numId="144" w16cid:durableId="1685865248">
    <w:abstractNumId w:val="111"/>
  </w:num>
  <w:num w:numId="145" w16cid:durableId="1337341692">
    <w:abstractNumId w:val="63"/>
  </w:num>
  <w:num w:numId="146" w16cid:durableId="1957980648">
    <w:abstractNumId w:val="73"/>
  </w:num>
  <w:num w:numId="147" w16cid:durableId="162821232">
    <w:abstractNumId w:val="98"/>
  </w:num>
  <w:num w:numId="148" w16cid:durableId="2121415148">
    <w:abstractNumId w:val="91"/>
  </w:num>
  <w:num w:numId="149" w16cid:durableId="1056197537">
    <w:abstractNumId w:val="58"/>
  </w:num>
  <w:num w:numId="150" w16cid:durableId="747775390">
    <w:abstractNumId w:val="137"/>
  </w:num>
  <w:num w:numId="151" w16cid:durableId="480002514">
    <w:abstractNumId w:val="108"/>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8AC"/>
    <w:rsid w:val="00003833"/>
    <w:rsid w:val="0000502F"/>
    <w:rsid w:val="00005BDB"/>
    <w:rsid w:val="000077F3"/>
    <w:rsid w:val="00012D74"/>
    <w:rsid w:val="000132F9"/>
    <w:rsid w:val="00022716"/>
    <w:rsid w:val="000227BD"/>
    <w:rsid w:val="0002282B"/>
    <w:rsid w:val="00023B44"/>
    <w:rsid w:val="0002C532"/>
    <w:rsid w:val="00032350"/>
    <w:rsid w:val="00032CE9"/>
    <w:rsid w:val="000333F5"/>
    <w:rsid w:val="00033DD5"/>
    <w:rsid w:val="00045A80"/>
    <w:rsid w:val="000460F0"/>
    <w:rsid w:val="00047057"/>
    <w:rsid w:val="000500B1"/>
    <w:rsid w:val="00063DA6"/>
    <w:rsid w:val="00067A2F"/>
    <w:rsid w:val="0007037B"/>
    <w:rsid w:val="000721A0"/>
    <w:rsid w:val="00076442"/>
    <w:rsid w:val="00076533"/>
    <w:rsid w:val="0008163B"/>
    <w:rsid w:val="0008215A"/>
    <w:rsid w:val="000824A9"/>
    <w:rsid w:val="000906EB"/>
    <w:rsid w:val="00096F17"/>
    <w:rsid w:val="000979FE"/>
    <w:rsid w:val="000A2171"/>
    <w:rsid w:val="000A589C"/>
    <w:rsid w:val="000A67F5"/>
    <w:rsid w:val="000B4D00"/>
    <w:rsid w:val="000B5FAB"/>
    <w:rsid w:val="000B620C"/>
    <w:rsid w:val="000C7219"/>
    <w:rsid w:val="000D031A"/>
    <w:rsid w:val="000D379A"/>
    <w:rsid w:val="000D53BB"/>
    <w:rsid w:val="000D5C2D"/>
    <w:rsid w:val="000E03A9"/>
    <w:rsid w:val="000E1626"/>
    <w:rsid w:val="000E2B39"/>
    <w:rsid w:val="000E411C"/>
    <w:rsid w:val="000E7EB4"/>
    <w:rsid w:val="000F1675"/>
    <w:rsid w:val="000F65E2"/>
    <w:rsid w:val="000F693D"/>
    <w:rsid w:val="00100919"/>
    <w:rsid w:val="00107523"/>
    <w:rsid w:val="00111920"/>
    <w:rsid w:val="00112C75"/>
    <w:rsid w:val="00115048"/>
    <w:rsid w:val="00125A28"/>
    <w:rsid w:val="00126066"/>
    <w:rsid w:val="00133071"/>
    <w:rsid w:val="001350DB"/>
    <w:rsid w:val="001353F4"/>
    <w:rsid w:val="00135AAE"/>
    <w:rsid w:val="001372B4"/>
    <w:rsid w:val="001450D9"/>
    <w:rsid w:val="001553D4"/>
    <w:rsid w:val="001656C2"/>
    <w:rsid w:val="00170158"/>
    <w:rsid w:val="00173FB7"/>
    <w:rsid w:val="00175156"/>
    <w:rsid w:val="001755EC"/>
    <w:rsid w:val="001823CE"/>
    <w:rsid w:val="00182FF1"/>
    <w:rsid w:val="00183C8D"/>
    <w:rsid w:val="00185AB5"/>
    <w:rsid w:val="001871B3"/>
    <w:rsid w:val="0019055F"/>
    <w:rsid w:val="00195DBF"/>
    <w:rsid w:val="0019668B"/>
    <w:rsid w:val="001A0A9F"/>
    <w:rsid w:val="001A4339"/>
    <w:rsid w:val="001A7377"/>
    <w:rsid w:val="001A776E"/>
    <w:rsid w:val="001B266D"/>
    <w:rsid w:val="001D2FA3"/>
    <w:rsid w:val="001D300D"/>
    <w:rsid w:val="001D6D1C"/>
    <w:rsid w:val="001E29E5"/>
    <w:rsid w:val="001E70EB"/>
    <w:rsid w:val="001F2198"/>
    <w:rsid w:val="001F3D1A"/>
    <w:rsid w:val="001F456A"/>
    <w:rsid w:val="001F5A88"/>
    <w:rsid w:val="001F60F8"/>
    <w:rsid w:val="001F7A93"/>
    <w:rsid w:val="002003EF"/>
    <w:rsid w:val="00205B1F"/>
    <w:rsid w:val="002147A8"/>
    <w:rsid w:val="002172C3"/>
    <w:rsid w:val="002217EF"/>
    <w:rsid w:val="002220E8"/>
    <w:rsid w:val="00224097"/>
    <w:rsid w:val="00233AF3"/>
    <w:rsid w:val="002346AE"/>
    <w:rsid w:val="00235477"/>
    <w:rsid w:val="00235D4C"/>
    <w:rsid w:val="00243608"/>
    <w:rsid w:val="002443EE"/>
    <w:rsid w:val="00244BFF"/>
    <w:rsid w:val="00244C2A"/>
    <w:rsid w:val="00245E3A"/>
    <w:rsid w:val="00267110"/>
    <w:rsid w:val="002717B6"/>
    <w:rsid w:val="00282989"/>
    <w:rsid w:val="002869BE"/>
    <w:rsid w:val="00290C03"/>
    <w:rsid w:val="002931DB"/>
    <w:rsid w:val="00293C39"/>
    <w:rsid w:val="00295E21"/>
    <w:rsid w:val="002968F3"/>
    <w:rsid w:val="002A22AE"/>
    <w:rsid w:val="002A3871"/>
    <w:rsid w:val="002A72BA"/>
    <w:rsid w:val="002B1D0E"/>
    <w:rsid w:val="002B4D6A"/>
    <w:rsid w:val="002B7A20"/>
    <w:rsid w:val="002C15BA"/>
    <w:rsid w:val="002C18EE"/>
    <w:rsid w:val="002C3B00"/>
    <w:rsid w:val="002C7CDC"/>
    <w:rsid w:val="002D28E6"/>
    <w:rsid w:val="002D2ED5"/>
    <w:rsid w:val="002D5DFE"/>
    <w:rsid w:val="002E3DCE"/>
    <w:rsid w:val="002E5DBF"/>
    <w:rsid w:val="002E73E1"/>
    <w:rsid w:val="002E7EB2"/>
    <w:rsid w:val="002F0390"/>
    <w:rsid w:val="002F11E4"/>
    <w:rsid w:val="002F3A3B"/>
    <w:rsid w:val="002F517C"/>
    <w:rsid w:val="002F7522"/>
    <w:rsid w:val="003002BC"/>
    <w:rsid w:val="00300FA6"/>
    <w:rsid w:val="00302139"/>
    <w:rsid w:val="003039A5"/>
    <w:rsid w:val="003042BB"/>
    <w:rsid w:val="00304652"/>
    <w:rsid w:val="00304C32"/>
    <w:rsid w:val="00305217"/>
    <w:rsid w:val="00306065"/>
    <w:rsid w:val="00311207"/>
    <w:rsid w:val="00311EA0"/>
    <w:rsid w:val="0031627F"/>
    <w:rsid w:val="00317CC3"/>
    <w:rsid w:val="00322786"/>
    <w:rsid w:val="00322D89"/>
    <w:rsid w:val="00322E26"/>
    <w:rsid w:val="00325E25"/>
    <w:rsid w:val="00326EDF"/>
    <w:rsid w:val="00326F3F"/>
    <w:rsid w:val="0033447F"/>
    <w:rsid w:val="003440F4"/>
    <w:rsid w:val="0034594D"/>
    <w:rsid w:val="00345F9B"/>
    <w:rsid w:val="00350E72"/>
    <w:rsid w:val="00351094"/>
    <w:rsid w:val="00362BDA"/>
    <w:rsid w:val="00362C6E"/>
    <w:rsid w:val="0036338A"/>
    <w:rsid w:val="00366686"/>
    <w:rsid w:val="003676ED"/>
    <w:rsid w:val="00371050"/>
    <w:rsid w:val="00381725"/>
    <w:rsid w:val="00386F2C"/>
    <w:rsid w:val="00387EC7"/>
    <w:rsid w:val="003924B2"/>
    <w:rsid w:val="00396D1F"/>
    <w:rsid w:val="003970C9"/>
    <w:rsid w:val="003974B4"/>
    <w:rsid w:val="00397F27"/>
    <w:rsid w:val="003A20D7"/>
    <w:rsid w:val="003B015E"/>
    <w:rsid w:val="003B0A40"/>
    <w:rsid w:val="003B6CFF"/>
    <w:rsid w:val="003C0831"/>
    <w:rsid w:val="003C1EF8"/>
    <w:rsid w:val="003C64CD"/>
    <w:rsid w:val="003C72E7"/>
    <w:rsid w:val="003C75AB"/>
    <w:rsid w:val="003D3B7C"/>
    <w:rsid w:val="003D473B"/>
    <w:rsid w:val="003D6253"/>
    <w:rsid w:val="003D74D4"/>
    <w:rsid w:val="003E2F9C"/>
    <w:rsid w:val="003E3C60"/>
    <w:rsid w:val="003E52F8"/>
    <w:rsid w:val="003E6621"/>
    <w:rsid w:val="003F18BE"/>
    <w:rsid w:val="003F2456"/>
    <w:rsid w:val="003F7D49"/>
    <w:rsid w:val="00400927"/>
    <w:rsid w:val="0040298B"/>
    <w:rsid w:val="00405B79"/>
    <w:rsid w:val="00406FBA"/>
    <w:rsid w:val="00414EDE"/>
    <w:rsid w:val="00415248"/>
    <w:rsid w:val="00420D72"/>
    <w:rsid w:val="00421EE1"/>
    <w:rsid w:val="004349B4"/>
    <w:rsid w:val="004377C5"/>
    <w:rsid w:val="00446129"/>
    <w:rsid w:val="004551BE"/>
    <w:rsid w:val="00456301"/>
    <w:rsid w:val="0045643C"/>
    <w:rsid w:val="00456547"/>
    <w:rsid w:val="004578E0"/>
    <w:rsid w:val="00464CB1"/>
    <w:rsid w:val="004666E7"/>
    <w:rsid w:val="00474339"/>
    <w:rsid w:val="00474353"/>
    <w:rsid w:val="00476737"/>
    <w:rsid w:val="004815C1"/>
    <w:rsid w:val="0048385E"/>
    <w:rsid w:val="00484E1C"/>
    <w:rsid w:val="004901E0"/>
    <w:rsid w:val="00492685"/>
    <w:rsid w:val="004978AB"/>
    <w:rsid w:val="004A2E93"/>
    <w:rsid w:val="004A4445"/>
    <w:rsid w:val="004A73BA"/>
    <w:rsid w:val="004B0B53"/>
    <w:rsid w:val="004B1E15"/>
    <w:rsid w:val="004B1E5B"/>
    <w:rsid w:val="004B4089"/>
    <w:rsid w:val="004B7ED3"/>
    <w:rsid w:val="004B7F57"/>
    <w:rsid w:val="004C0573"/>
    <w:rsid w:val="004C3352"/>
    <w:rsid w:val="004C55A4"/>
    <w:rsid w:val="004E684D"/>
    <w:rsid w:val="004E7168"/>
    <w:rsid w:val="004E7DFC"/>
    <w:rsid w:val="00500DE2"/>
    <w:rsid w:val="0050352C"/>
    <w:rsid w:val="005050A0"/>
    <w:rsid w:val="005054DD"/>
    <w:rsid w:val="00512A76"/>
    <w:rsid w:val="00513976"/>
    <w:rsid w:val="0051566C"/>
    <w:rsid w:val="00520F9A"/>
    <w:rsid w:val="00522811"/>
    <w:rsid w:val="00523973"/>
    <w:rsid w:val="00537A9E"/>
    <w:rsid w:val="005418C5"/>
    <w:rsid w:val="0054269A"/>
    <w:rsid w:val="005426FE"/>
    <w:rsid w:val="00542B19"/>
    <w:rsid w:val="00543EA8"/>
    <w:rsid w:val="00545CB8"/>
    <w:rsid w:val="00546372"/>
    <w:rsid w:val="00546FE9"/>
    <w:rsid w:val="00547EE1"/>
    <w:rsid w:val="0055186F"/>
    <w:rsid w:val="00553B0B"/>
    <w:rsid w:val="005541D9"/>
    <w:rsid w:val="00554780"/>
    <w:rsid w:val="00557986"/>
    <w:rsid w:val="00561A40"/>
    <w:rsid w:val="00561C51"/>
    <w:rsid w:val="0057184D"/>
    <w:rsid w:val="005720E1"/>
    <w:rsid w:val="00575060"/>
    <w:rsid w:val="00575867"/>
    <w:rsid w:val="00577E4B"/>
    <w:rsid w:val="00581DAE"/>
    <w:rsid w:val="005836D4"/>
    <w:rsid w:val="00592D06"/>
    <w:rsid w:val="00593806"/>
    <w:rsid w:val="00595559"/>
    <w:rsid w:val="00596CED"/>
    <w:rsid w:val="005A2EAC"/>
    <w:rsid w:val="005A7808"/>
    <w:rsid w:val="005B059B"/>
    <w:rsid w:val="005B1870"/>
    <w:rsid w:val="005B701C"/>
    <w:rsid w:val="005C3716"/>
    <w:rsid w:val="005C3749"/>
    <w:rsid w:val="005C3B7C"/>
    <w:rsid w:val="005C3E49"/>
    <w:rsid w:val="005C71E4"/>
    <w:rsid w:val="005C71E6"/>
    <w:rsid w:val="005D09F5"/>
    <w:rsid w:val="005D1277"/>
    <w:rsid w:val="005D3BCE"/>
    <w:rsid w:val="005E03E2"/>
    <w:rsid w:val="005E0FBC"/>
    <w:rsid w:val="005E3C9E"/>
    <w:rsid w:val="005E452F"/>
    <w:rsid w:val="005E482C"/>
    <w:rsid w:val="005E48CB"/>
    <w:rsid w:val="005E49A6"/>
    <w:rsid w:val="005E4A91"/>
    <w:rsid w:val="005E67B5"/>
    <w:rsid w:val="005F099C"/>
    <w:rsid w:val="005F1CEE"/>
    <w:rsid w:val="005F7B74"/>
    <w:rsid w:val="00602C2A"/>
    <w:rsid w:val="00607793"/>
    <w:rsid w:val="00607F3C"/>
    <w:rsid w:val="006127EA"/>
    <w:rsid w:val="006152ED"/>
    <w:rsid w:val="00620DB2"/>
    <w:rsid w:val="00623719"/>
    <w:rsid w:val="00623F39"/>
    <w:rsid w:val="00624B64"/>
    <w:rsid w:val="00626278"/>
    <w:rsid w:val="00633BCD"/>
    <w:rsid w:val="0063456E"/>
    <w:rsid w:val="006437A4"/>
    <w:rsid w:val="00653455"/>
    <w:rsid w:val="0065371E"/>
    <w:rsid w:val="00654F76"/>
    <w:rsid w:val="00656527"/>
    <w:rsid w:val="00656E20"/>
    <w:rsid w:val="00674200"/>
    <w:rsid w:val="00675C99"/>
    <w:rsid w:val="00676102"/>
    <w:rsid w:val="006772F6"/>
    <w:rsid w:val="00680C89"/>
    <w:rsid w:val="0068111D"/>
    <w:rsid w:val="00684F34"/>
    <w:rsid w:val="006971AA"/>
    <w:rsid w:val="006976BF"/>
    <w:rsid w:val="006A549F"/>
    <w:rsid w:val="006A5FB1"/>
    <w:rsid w:val="006B289C"/>
    <w:rsid w:val="006C20B8"/>
    <w:rsid w:val="006C2B2E"/>
    <w:rsid w:val="006D24C6"/>
    <w:rsid w:val="006D694C"/>
    <w:rsid w:val="006D7AD0"/>
    <w:rsid w:val="006E046A"/>
    <w:rsid w:val="006E1D1C"/>
    <w:rsid w:val="006E45F9"/>
    <w:rsid w:val="006E502B"/>
    <w:rsid w:val="006E5632"/>
    <w:rsid w:val="006E64BC"/>
    <w:rsid w:val="006E77D2"/>
    <w:rsid w:val="006F1D06"/>
    <w:rsid w:val="006F40B3"/>
    <w:rsid w:val="006F48A5"/>
    <w:rsid w:val="006F4ED2"/>
    <w:rsid w:val="00702272"/>
    <w:rsid w:val="00703990"/>
    <w:rsid w:val="00704826"/>
    <w:rsid w:val="00706C49"/>
    <w:rsid w:val="007079D4"/>
    <w:rsid w:val="00724A40"/>
    <w:rsid w:val="00725744"/>
    <w:rsid w:val="00725F13"/>
    <w:rsid w:val="0073061B"/>
    <w:rsid w:val="00731830"/>
    <w:rsid w:val="00732494"/>
    <w:rsid w:val="00732AF6"/>
    <w:rsid w:val="0074210D"/>
    <w:rsid w:val="00747558"/>
    <w:rsid w:val="00750182"/>
    <w:rsid w:val="00755DA1"/>
    <w:rsid w:val="0076154E"/>
    <w:rsid w:val="00767B75"/>
    <w:rsid w:val="007707CC"/>
    <w:rsid w:val="007717FB"/>
    <w:rsid w:val="00775D62"/>
    <w:rsid w:val="00776D9C"/>
    <w:rsid w:val="007859FA"/>
    <w:rsid w:val="00787093"/>
    <w:rsid w:val="00790234"/>
    <w:rsid w:val="00791391"/>
    <w:rsid w:val="0079319C"/>
    <w:rsid w:val="0079539B"/>
    <w:rsid w:val="007A031D"/>
    <w:rsid w:val="007A1947"/>
    <w:rsid w:val="007A379E"/>
    <w:rsid w:val="007A46E9"/>
    <w:rsid w:val="007A5358"/>
    <w:rsid w:val="007A5812"/>
    <w:rsid w:val="007A6C2C"/>
    <w:rsid w:val="007B0364"/>
    <w:rsid w:val="007C3BB8"/>
    <w:rsid w:val="007C41C0"/>
    <w:rsid w:val="007C6A40"/>
    <w:rsid w:val="007D3B07"/>
    <w:rsid w:val="007D4E94"/>
    <w:rsid w:val="007D6701"/>
    <w:rsid w:val="007D7625"/>
    <w:rsid w:val="007E6743"/>
    <w:rsid w:val="007F100F"/>
    <w:rsid w:val="007F40B7"/>
    <w:rsid w:val="007F56B6"/>
    <w:rsid w:val="007F69A0"/>
    <w:rsid w:val="008022F9"/>
    <w:rsid w:val="008075F6"/>
    <w:rsid w:val="008153DB"/>
    <w:rsid w:val="00822DB5"/>
    <w:rsid w:val="00824F53"/>
    <w:rsid w:val="00827458"/>
    <w:rsid w:val="00827AFB"/>
    <w:rsid w:val="00827F43"/>
    <w:rsid w:val="00830F68"/>
    <w:rsid w:val="008319B3"/>
    <w:rsid w:val="0083403E"/>
    <w:rsid w:val="00834092"/>
    <w:rsid w:val="00864E8C"/>
    <w:rsid w:val="008669FD"/>
    <w:rsid w:val="00881C96"/>
    <w:rsid w:val="008827C6"/>
    <w:rsid w:val="00885646"/>
    <w:rsid w:val="00885D7D"/>
    <w:rsid w:val="008906FE"/>
    <w:rsid w:val="0089199B"/>
    <w:rsid w:val="00891B0D"/>
    <w:rsid w:val="00893C6A"/>
    <w:rsid w:val="00893CC4"/>
    <w:rsid w:val="008953E4"/>
    <w:rsid w:val="0089613B"/>
    <w:rsid w:val="008973A0"/>
    <w:rsid w:val="008A58BE"/>
    <w:rsid w:val="008B6F03"/>
    <w:rsid w:val="008C7130"/>
    <w:rsid w:val="008C72E9"/>
    <w:rsid w:val="008D39CA"/>
    <w:rsid w:val="008D4398"/>
    <w:rsid w:val="008D53E5"/>
    <w:rsid w:val="008E18E9"/>
    <w:rsid w:val="008E2CA9"/>
    <w:rsid w:val="008E3A97"/>
    <w:rsid w:val="008E4535"/>
    <w:rsid w:val="008E6003"/>
    <w:rsid w:val="008E6651"/>
    <w:rsid w:val="008E6C2D"/>
    <w:rsid w:val="008E787A"/>
    <w:rsid w:val="008F638F"/>
    <w:rsid w:val="008F7541"/>
    <w:rsid w:val="00902473"/>
    <w:rsid w:val="00904E79"/>
    <w:rsid w:val="00905AD5"/>
    <w:rsid w:val="00906061"/>
    <w:rsid w:val="00911C79"/>
    <w:rsid w:val="00915A92"/>
    <w:rsid w:val="00916424"/>
    <w:rsid w:val="00920145"/>
    <w:rsid w:val="00921AD0"/>
    <w:rsid w:val="00921E21"/>
    <w:rsid w:val="00923FC2"/>
    <w:rsid w:val="009240AC"/>
    <w:rsid w:val="00932671"/>
    <w:rsid w:val="00933E20"/>
    <w:rsid w:val="00934E70"/>
    <w:rsid w:val="00940298"/>
    <w:rsid w:val="009423C4"/>
    <w:rsid w:val="00947C70"/>
    <w:rsid w:val="00953FA9"/>
    <w:rsid w:val="00956E8F"/>
    <w:rsid w:val="009572A2"/>
    <w:rsid w:val="00963CE5"/>
    <w:rsid w:val="00965045"/>
    <w:rsid w:val="00967A7C"/>
    <w:rsid w:val="00982824"/>
    <w:rsid w:val="00982A3A"/>
    <w:rsid w:val="00983A3D"/>
    <w:rsid w:val="00984475"/>
    <w:rsid w:val="00984A60"/>
    <w:rsid w:val="00990442"/>
    <w:rsid w:val="0099743D"/>
    <w:rsid w:val="00997B7C"/>
    <w:rsid w:val="009A3836"/>
    <w:rsid w:val="009B0C20"/>
    <w:rsid w:val="009D3849"/>
    <w:rsid w:val="009D4F7A"/>
    <w:rsid w:val="009D7A86"/>
    <w:rsid w:val="009E23B3"/>
    <w:rsid w:val="009F1319"/>
    <w:rsid w:val="009F1B8C"/>
    <w:rsid w:val="009F25FD"/>
    <w:rsid w:val="009F2C15"/>
    <w:rsid w:val="009F541C"/>
    <w:rsid w:val="00A006A1"/>
    <w:rsid w:val="00A03303"/>
    <w:rsid w:val="00A07AB6"/>
    <w:rsid w:val="00A12E19"/>
    <w:rsid w:val="00A13CB3"/>
    <w:rsid w:val="00A312D4"/>
    <w:rsid w:val="00A31C56"/>
    <w:rsid w:val="00A323B9"/>
    <w:rsid w:val="00A32F74"/>
    <w:rsid w:val="00A35072"/>
    <w:rsid w:val="00A37A90"/>
    <w:rsid w:val="00A43F44"/>
    <w:rsid w:val="00A5170E"/>
    <w:rsid w:val="00A54226"/>
    <w:rsid w:val="00A54446"/>
    <w:rsid w:val="00A55C19"/>
    <w:rsid w:val="00A57A12"/>
    <w:rsid w:val="00A60AA5"/>
    <w:rsid w:val="00A611A7"/>
    <w:rsid w:val="00A62069"/>
    <w:rsid w:val="00A641A2"/>
    <w:rsid w:val="00A659BF"/>
    <w:rsid w:val="00A705DE"/>
    <w:rsid w:val="00A708B8"/>
    <w:rsid w:val="00A72E82"/>
    <w:rsid w:val="00A76236"/>
    <w:rsid w:val="00A77B3E"/>
    <w:rsid w:val="00A80C9D"/>
    <w:rsid w:val="00A81B98"/>
    <w:rsid w:val="00A85956"/>
    <w:rsid w:val="00A860DF"/>
    <w:rsid w:val="00A9340D"/>
    <w:rsid w:val="00A9782B"/>
    <w:rsid w:val="00AA2005"/>
    <w:rsid w:val="00AA534A"/>
    <w:rsid w:val="00AA5A29"/>
    <w:rsid w:val="00AB2661"/>
    <w:rsid w:val="00AC3E80"/>
    <w:rsid w:val="00AC4673"/>
    <w:rsid w:val="00AC6E71"/>
    <w:rsid w:val="00AD0F79"/>
    <w:rsid w:val="00AD218C"/>
    <w:rsid w:val="00AD2955"/>
    <w:rsid w:val="00AD3C96"/>
    <w:rsid w:val="00AD48E2"/>
    <w:rsid w:val="00AD4EC7"/>
    <w:rsid w:val="00AD5236"/>
    <w:rsid w:val="00AE1241"/>
    <w:rsid w:val="00AE4039"/>
    <w:rsid w:val="00AF2700"/>
    <w:rsid w:val="00AF3D3F"/>
    <w:rsid w:val="00AF7819"/>
    <w:rsid w:val="00B0139B"/>
    <w:rsid w:val="00B06425"/>
    <w:rsid w:val="00B06DA3"/>
    <w:rsid w:val="00B15191"/>
    <w:rsid w:val="00B2375F"/>
    <w:rsid w:val="00B24203"/>
    <w:rsid w:val="00B2618F"/>
    <w:rsid w:val="00B26649"/>
    <w:rsid w:val="00B27C73"/>
    <w:rsid w:val="00B27DAD"/>
    <w:rsid w:val="00B4066D"/>
    <w:rsid w:val="00B41F68"/>
    <w:rsid w:val="00B42AF9"/>
    <w:rsid w:val="00B51AB5"/>
    <w:rsid w:val="00B54BD1"/>
    <w:rsid w:val="00B63A07"/>
    <w:rsid w:val="00B63EA7"/>
    <w:rsid w:val="00B67D5F"/>
    <w:rsid w:val="00B72275"/>
    <w:rsid w:val="00B7351E"/>
    <w:rsid w:val="00B7471A"/>
    <w:rsid w:val="00B74FCC"/>
    <w:rsid w:val="00B768BC"/>
    <w:rsid w:val="00B77517"/>
    <w:rsid w:val="00B81D1C"/>
    <w:rsid w:val="00B84984"/>
    <w:rsid w:val="00B90910"/>
    <w:rsid w:val="00B9283D"/>
    <w:rsid w:val="00B9570A"/>
    <w:rsid w:val="00B97BB2"/>
    <w:rsid w:val="00BA19D1"/>
    <w:rsid w:val="00BA2394"/>
    <w:rsid w:val="00BA40E8"/>
    <w:rsid w:val="00BA7516"/>
    <w:rsid w:val="00BB05C1"/>
    <w:rsid w:val="00BB1557"/>
    <w:rsid w:val="00BB31FE"/>
    <w:rsid w:val="00BB4955"/>
    <w:rsid w:val="00BB5685"/>
    <w:rsid w:val="00BB57FB"/>
    <w:rsid w:val="00BB77EA"/>
    <w:rsid w:val="00BB7DA2"/>
    <w:rsid w:val="00BC6256"/>
    <w:rsid w:val="00BD0228"/>
    <w:rsid w:val="00BD0FE7"/>
    <w:rsid w:val="00BE7CA7"/>
    <w:rsid w:val="00BF2991"/>
    <w:rsid w:val="00BF33F2"/>
    <w:rsid w:val="00C012C7"/>
    <w:rsid w:val="00C034A5"/>
    <w:rsid w:val="00C0379F"/>
    <w:rsid w:val="00C05714"/>
    <w:rsid w:val="00C13C11"/>
    <w:rsid w:val="00C14CFF"/>
    <w:rsid w:val="00C15F1F"/>
    <w:rsid w:val="00C2638A"/>
    <w:rsid w:val="00C26BB3"/>
    <w:rsid w:val="00C30FD5"/>
    <w:rsid w:val="00C41681"/>
    <w:rsid w:val="00C45179"/>
    <w:rsid w:val="00C5561C"/>
    <w:rsid w:val="00C55885"/>
    <w:rsid w:val="00C57118"/>
    <w:rsid w:val="00C57928"/>
    <w:rsid w:val="00C57D22"/>
    <w:rsid w:val="00C74EF3"/>
    <w:rsid w:val="00C75E41"/>
    <w:rsid w:val="00C8123D"/>
    <w:rsid w:val="00C81290"/>
    <w:rsid w:val="00C82336"/>
    <w:rsid w:val="00C86176"/>
    <w:rsid w:val="00C87526"/>
    <w:rsid w:val="00C9046B"/>
    <w:rsid w:val="00C90987"/>
    <w:rsid w:val="00C91003"/>
    <w:rsid w:val="00C91F0A"/>
    <w:rsid w:val="00C93032"/>
    <w:rsid w:val="00C937FB"/>
    <w:rsid w:val="00C96B09"/>
    <w:rsid w:val="00CA0CAB"/>
    <w:rsid w:val="00CA17EE"/>
    <w:rsid w:val="00CA2A55"/>
    <w:rsid w:val="00CA33F0"/>
    <w:rsid w:val="00CA7531"/>
    <w:rsid w:val="00CA7E2A"/>
    <w:rsid w:val="00CB2C42"/>
    <w:rsid w:val="00CB5C30"/>
    <w:rsid w:val="00CD3734"/>
    <w:rsid w:val="00CD4F23"/>
    <w:rsid w:val="00CD60FE"/>
    <w:rsid w:val="00CD7338"/>
    <w:rsid w:val="00CD75E7"/>
    <w:rsid w:val="00CE2833"/>
    <w:rsid w:val="00CE4B33"/>
    <w:rsid w:val="00CE58EF"/>
    <w:rsid w:val="00CE5EF9"/>
    <w:rsid w:val="00CF0F00"/>
    <w:rsid w:val="00CF3CDC"/>
    <w:rsid w:val="00CF545F"/>
    <w:rsid w:val="00D02263"/>
    <w:rsid w:val="00D06531"/>
    <w:rsid w:val="00D1068A"/>
    <w:rsid w:val="00D10B87"/>
    <w:rsid w:val="00D114B5"/>
    <w:rsid w:val="00D1307D"/>
    <w:rsid w:val="00D2435B"/>
    <w:rsid w:val="00D256E9"/>
    <w:rsid w:val="00D268BB"/>
    <w:rsid w:val="00D27EDF"/>
    <w:rsid w:val="00D32608"/>
    <w:rsid w:val="00D431B0"/>
    <w:rsid w:val="00D46B61"/>
    <w:rsid w:val="00D5241C"/>
    <w:rsid w:val="00D525BE"/>
    <w:rsid w:val="00D544D0"/>
    <w:rsid w:val="00D628D2"/>
    <w:rsid w:val="00D75DD9"/>
    <w:rsid w:val="00D77432"/>
    <w:rsid w:val="00D82894"/>
    <w:rsid w:val="00D85E44"/>
    <w:rsid w:val="00D90EF6"/>
    <w:rsid w:val="00D93F1F"/>
    <w:rsid w:val="00D95291"/>
    <w:rsid w:val="00D95689"/>
    <w:rsid w:val="00D96376"/>
    <w:rsid w:val="00D96F73"/>
    <w:rsid w:val="00DA1348"/>
    <w:rsid w:val="00DA1E9E"/>
    <w:rsid w:val="00DA444B"/>
    <w:rsid w:val="00DA53AE"/>
    <w:rsid w:val="00DB5184"/>
    <w:rsid w:val="00DB6969"/>
    <w:rsid w:val="00DB6B80"/>
    <w:rsid w:val="00DC16E2"/>
    <w:rsid w:val="00DC26E0"/>
    <w:rsid w:val="00DC4D3F"/>
    <w:rsid w:val="00DC4EB6"/>
    <w:rsid w:val="00DD1A8C"/>
    <w:rsid w:val="00DD346E"/>
    <w:rsid w:val="00DD66FD"/>
    <w:rsid w:val="00DD7941"/>
    <w:rsid w:val="00DE3F84"/>
    <w:rsid w:val="00DE597F"/>
    <w:rsid w:val="00DE5AA4"/>
    <w:rsid w:val="00DE7B4B"/>
    <w:rsid w:val="00DF2936"/>
    <w:rsid w:val="00DF2CF8"/>
    <w:rsid w:val="00DF2F16"/>
    <w:rsid w:val="00DF42DB"/>
    <w:rsid w:val="00DF4871"/>
    <w:rsid w:val="00DF5280"/>
    <w:rsid w:val="00E014BA"/>
    <w:rsid w:val="00E020E6"/>
    <w:rsid w:val="00E0352B"/>
    <w:rsid w:val="00E0487A"/>
    <w:rsid w:val="00E11EE0"/>
    <w:rsid w:val="00E1311C"/>
    <w:rsid w:val="00E16B99"/>
    <w:rsid w:val="00E22084"/>
    <w:rsid w:val="00E22110"/>
    <w:rsid w:val="00E22F34"/>
    <w:rsid w:val="00E259A3"/>
    <w:rsid w:val="00E3495E"/>
    <w:rsid w:val="00E35020"/>
    <w:rsid w:val="00E36917"/>
    <w:rsid w:val="00E3754F"/>
    <w:rsid w:val="00E37EC4"/>
    <w:rsid w:val="00E4431B"/>
    <w:rsid w:val="00E50C43"/>
    <w:rsid w:val="00E5361A"/>
    <w:rsid w:val="00E54C38"/>
    <w:rsid w:val="00E61CCA"/>
    <w:rsid w:val="00E624F9"/>
    <w:rsid w:val="00E628F5"/>
    <w:rsid w:val="00E65F69"/>
    <w:rsid w:val="00E70A05"/>
    <w:rsid w:val="00E75488"/>
    <w:rsid w:val="00E77EA9"/>
    <w:rsid w:val="00E81870"/>
    <w:rsid w:val="00E96A88"/>
    <w:rsid w:val="00E97DF5"/>
    <w:rsid w:val="00EA318A"/>
    <w:rsid w:val="00EA3A4B"/>
    <w:rsid w:val="00EA41EE"/>
    <w:rsid w:val="00EA4DEC"/>
    <w:rsid w:val="00EA4FA7"/>
    <w:rsid w:val="00EA5C2A"/>
    <w:rsid w:val="00EB0E3A"/>
    <w:rsid w:val="00EB2500"/>
    <w:rsid w:val="00EB2B8A"/>
    <w:rsid w:val="00EB2FD9"/>
    <w:rsid w:val="00EB3E70"/>
    <w:rsid w:val="00EB493B"/>
    <w:rsid w:val="00EB504E"/>
    <w:rsid w:val="00EB5A20"/>
    <w:rsid w:val="00EB7CE2"/>
    <w:rsid w:val="00EC0818"/>
    <w:rsid w:val="00EC1811"/>
    <w:rsid w:val="00EC266A"/>
    <w:rsid w:val="00EC3E28"/>
    <w:rsid w:val="00ED3EA6"/>
    <w:rsid w:val="00ED3EC0"/>
    <w:rsid w:val="00ED4CC5"/>
    <w:rsid w:val="00ED77AA"/>
    <w:rsid w:val="00EE02FC"/>
    <w:rsid w:val="00EE2AB9"/>
    <w:rsid w:val="00EE4147"/>
    <w:rsid w:val="00EE70B8"/>
    <w:rsid w:val="00EE70F3"/>
    <w:rsid w:val="00EF1EC4"/>
    <w:rsid w:val="00EF3E04"/>
    <w:rsid w:val="00EF4B52"/>
    <w:rsid w:val="00EF78A4"/>
    <w:rsid w:val="00F023EF"/>
    <w:rsid w:val="00F10D41"/>
    <w:rsid w:val="00F14086"/>
    <w:rsid w:val="00F17510"/>
    <w:rsid w:val="00F22D83"/>
    <w:rsid w:val="00F234ED"/>
    <w:rsid w:val="00F24130"/>
    <w:rsid w:val="00F24ABF"/>
    <w:rsid w:val="00F25E5E"/>
    <w:rsid w:val="00F30F90"/>
    <w:rsid w:val="00F3348C"/>
    <w:rsid w:val="00F43279"/>
    <w:rsid w:val="00F4589E"/>
    <w:rsid w:val="00F50D23"/>
    <w:rsid w:val="00F51A71"/>
    <w:rsid w:val="00F57A47"/>
    <w:rsid w:val="00F62C1C"/>
    <w:rsid w:val="00F64BE2"/>
    <w:rsid w:val="00F64CBF"/>
    <w:rsid w:val="00F70FA9"/>
    <w:rsid w:val="00F719DE"/>
    <w:rsid w:val="00F745BB"/>
    <w:rsid w:val="00F779B8"/>
    <w:rsid w:val="00F77D12"/>
    <w:rsid w:val="00F77E4B"/>
    <w:rsid w:val="00F842AA"/>
    <w:rsid w:val="00F848F0"/>
    <w:rsid w:val="00F865E4"/>
    <w:rsid w:val="00F93C36"/>
    <w:rsid w:val="00F93D42"/>
    <w:rsid w:val="00F95F81"/>
    <w:rsid w:val="00F967A1"/>
    <w:rsid w:val="00FA39B5"/>
    <w:rsid w:val="00FA5E65"/>
    <w:rsid w:val="00FB210E"/>
    <w:rsid w:val="00FB2670"/>
    <w:rsid w:val="00FC06EC"/>
    <w:rsid w:val="00FC247A"/>
    <w:rsid w:val="00FC69B3"/>
    <w:rsid w:val="00FD0C2F"/>
    <w:rsid w:val="00FD61BD"/>
    <w:rsid w:val="00FD78CF"/>
    <w:rsid w:val="00FE59C2"/>
    <w:rsid w:val="00FE618A"/>
    <w:rsid w:val="00FF10B5"/>
    <w:rsid w:val="00FF5C61"/>
    <w:rsid w:val="01FE7FDF"/>
    <w:rsid w:val="02B6EB20"/>
    <w:rsid w:val="032812D8"/>
    <w:rsid w:val="03D912E5"/>
    <w:rsid w:val="0497FCFB"/>
    <w:rsid w:val="0528E33F"/>
    <w:rsid w:val="0548EE98"/>
    <w:rsid w:val="06E861B8"/>
    <w:rsid w:val="07AD25FE"/>
    <w:rsid w:val="0A215291"/>
    <w:rsid w:val="0A8B5854"/>
    <w:rsid w:val="0BA1540C"/>
    <w:rsid w:val="0C3049C6"/>
    <w:rsid w:val="0E9CCA97"/>
    <w:rsid w:val="0F21C88E"/>
    <w:rsid w:val="0FCA810B"/>
    <w:rsid w:val="137EA5BC"/>
    <w:rsid w:val="15C06896"/>
    <w:rsid w:val="165E093A"/>
    <w:rsid w:val="16C52A48"/>
    <w:rsid w:val="1707C16B"/>
    <w:rsid w:val="17CBECC3"/>
    <w:rsid w:val="19D48805"/>
    <w:rsid w:val="1B5CACD5"/>
    <w:rsid w:val="1E86F771"/>
    <w:rsid w:val="1F8F7EC1"/>
    <w:rsid w:val="20E0899D"/>
    <w:rsid w:val="217100B5"/>
    <w:rsid w:val="22564686"/>
    <w:rsid w:val="23AD1E2E"/>
    <w:rsid w:val="23D5BC26"/>
    <w:rsid w:val="241C2700"/>
    <w:rsid w:val="25894DEC"/>
    <w:rsid w:val="26A2D553"/>
    <w:rsid w:val="26BC9B24"/>
    <w:rsid w:val="274E0BA4"/>
    <w:rsid w:val="279410EA"/>
    <w:rsid w:val="27943683"/>
    <w:rsid w:val="2AD0C5BC"/>
    <w:rsid w:val="2E98E97F"/>
    <w:rsid w:val="2EC4CE82"/>
    <w:rsid w:val="2EEC11E7"/>
    <w:rsid w:val="2F5C68D7"/>
    <w:rsid w:val="2F85F646"/>
    <w:rsid w:val="319E7CFE"/>
    <w:rsid w:val="329D9A78"/>
    <w:rsid w:val="35C13955"/>
    <w:rsid w:val="35FDCD37"/>
    <w:rsid w:val="3680A115"/>
    <w:rsid w:val="3866229E"/>
    <w:rsid w:val="39638A1E"/>
    <w:rsid w:val="39AADF43"/>
    <w:rsid w:val="39D72B72"/>
    <w:rsid w:val="3A1E135F"/>
    <w:rsid w:val="3A6D907D"/>
    <w:rsid w:val="3B656DD9"/>
    <w:rsid w:val="3BE4842B"/>
    <w:rsid w:val="3C9EED3C"/>
    <w:rsid w:val="3E28B05F"/>
    <w:rsid w:val="3E319D7B"/>
    <w:rsid w:val="3FD76FC7"/>
    <w:rsid w:val="404E7F3C"/>
    <w:rsid w:val="427C4FFC"/>
    <w:rsid w:val="42D556F1"/>
    <w:rsid w:val="430DF585"/>
    <w:rsid w:val="4414ECF0"/>
    <w:rsid w:val="45F94C7F"/>
    <w:rsid w:val="4AFAB7AB"/>
    <w:rsid w:val="4B55768E"/>
    <w:rsid w:val="4D57F192"/>
    <w:rsid w:val="4D7DE9B6"/>
    <w:rsid w:val="4F25E96B"/>
    <w:rsid w:val="5101CBE2"/>
    <w:rsid w:val="5126D422"/>
    <w:rsid w:val="513F0658"/>
    <w:rsid w:val="518A1782"/>
    <w:rsid w:val="52CF3088"/>
    <w:rsid w:val="5352AF92"/>
    <w:rsid w:val="53AC0381"/>
    <w:rsid w:val="54825BAA"/>
    <w:rsid w:val="548B2862"/>
    <w:rsid w:val="578E30E6"/>
    <w:rsid w:val="59866879"/>
    <w:rsid w:val="59E1747F"/>
    <w:rsid w:val="5A7A09FB"/>
    <w:rsid w:val="5BC4A7A4"/>
    <w:rsid w:val="5BD55A61"/>
    <w:rsid w:val="5C307094"/>
    <w:rsid w:val="5D004F6C"/>
    <w:rsid w:val="5D357948"/>
    <w:rsid w:val="5D7F2503"/>
    <w:rsid w:val="5D9FE265"/>
    <w:rsid w:val="5FEF68CF"/>
    <w:rsid w:val="6050B161"/>
    <w:rsid w:val="61A668CA"/>
    <w:rsid w:val="62471CBB"/>
    <w:rsid w:val="64BD5931"/>
    <w:rsid w:val="65291F61"/>
    <w:rsid w:val="664BF3BE"/>
    <w:rsid w:val="686104C7"/>
    <w:rsid w:val="68814F22"/>
    <w:rsid w:val="6A4BAE5E"/>
    <w:rsid w:val="6B4A5E7E"/>
    <w:rsid w:val="6C60FD8F"/>
    <w:rsid w:val="6D7C9EBA"/>
    <w:rsid w:val="6E46CED6"/>
    <w:rsid w:val="6F3BC8FD"/>
    <w:rsid w:val="6F64A819"/>
    <w:rsid w:val="7036B4EF"/>
    <w:rsid w:val="70B8B559"/>
    <w:rsid w:val="70CF572E"/>
    <w:rsid w:val="7142A529"/>
    <w:rsid w:val="731BFE4F"/>
    <w:rsid w:val="74BADE01"/>
    <w:rsid w:val="7514C4D9"/>
    <w:rsid w:val="75636880"/>
    <w:rsid w:val="76132D27"/>
    <w:rsid w:val="76FFBAC4"/>
    <w:rsid w:val="779ABA6E"/>
    <w:rsid w:val="78B718A5"/>
    <w:rsid w:val="7C160E6F"/>
    <w:rsid w:val="7C591668"/>
    <w:rsid w:val="7C945C0B"/>
    <w:rsid w:val="7D0805A6"/>
    <w:rsid w:val="7E10F7A2"/>
    <w:rsid w:val="7E613D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E2043"/>
  <w15:docId w15:val="{5B67005D-357F-4353-87A9-651EFED7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aliases w:val="Title 1"/>
    <w:basedOn w:val="Normal"/>
    <w:link w:val="Heading1Char"/>
    <w:uiPriority w:val="9"/>
    <w:qFormat/>
    <w:rsid w:val="00506D7A"/>
    <w:pPr>
      <w:numPr>
        <w:numId w:val="42"/>
      </w:numPr>
      <w:outlineLvl w:val="0"/>
    </w:pPr>
  </w:style>
  <w:style w:type="paragraph" w:styleId="Heading2">
    <w:name w:val="heading 2"/>
    <w:aliases w:val="Title 2"/>
    <w:basedOn w:val="Normal"/>
    <w:link w:val="Heading2Char"/>
    <w:uiPriority w:val="9"/>
    <w:qFormat/>
    <w:rsid w:val="00506D7A"/>
    <w:pPr>
      <w:numPr>
        <w:ilvl w:val="1"/>
        <w:numId w:val="42"/>
      </w:numPr>
      <w:outlineLvl w:val="1"/>
    </w:pPr>
  </w:style>
  <w:style w:type="paragraph" w:styleId="Heading3">
    <w:name w:val="heading 3"/>
    <w:aliases w:val="Title 3"/>
    <w:basedOn w:val="Normal"/>
    <w:link w:val="Heading3Char"/>
    <w:uiPriority w:val="9"/>
    <w:qFormat/>
    <w:rsid w:val="00506D7A"/>
    <w:pPr>
      <w:numPr>
        <w:ilvl w:val="2"/>
        <w:numId w:val="42"/>
      </w:numPr>
      <w:outlineLvl w:val="2"/>
    </w:pPr>
  </w:style>
  <w:style w:type="paragraph" w:styleId="Heading4">
    <w:name w:val="heading 4"/>
    <w:aliases w:val="Title 4"/>
    <w:basedOn w:val="Normal"/>
    <w:link w:val="Heading4Char"/>
    <w:uiPriority w:val="9"/>
    <w:qFormat/>
    <w:rsid w:val="00506D7A"/>
    <w:pPr>
      <w:numPr>
        <w:ilvl w:val="3"/>
        <w:numId w:val="42"/>
      </w:numPr>
      <w:outlineLvl w:val="3"/>
    </w:pPr>
  </w:style>
  <w:style w:type="paragraph" w:styleId="Heading5">
    <w:name w:val="heading 5"/>
    <w:basedOn w:val="Normal"/>
    <w:link w:val="Heading5Char"/>
    <w:uiPriority w:val="9"/>
    <w:qFormat/>
    <w:rsid w:val="00506D7A"/>
    <w:pPr>
      <w:numPr>
        <w:ilvl w:val="4"/>
        <w:numId w:val="42"/>
      </w:numPr>
      <w:outlineLvl w:val="4"/>
    </w:pPr>
  </w:style>
  <w:style w:type="paragraph" w:styleId="Heading6">
    <w:name w:val="heading 6"/>
    <w:basedOn w:val="Normal"/>
    <w:link w:val="Heading6Char"/>
    <w:uiPriority w:val="9"/>
    <w:qFormat/>
    <w:rsid w:val="00506D7A"/>
    <w:pPr>
      <w:numPr>
        <w:ilvl w:val="5"/>
        <w:numId w:val="42"/>
      </w:numPr>
      <w:outlineLvl w:val="5"/>
    </w:pPr>
  </w:style>
  <w:style w:type="paragraph" w:styleId="Heading7">
    <w:name w:val="heading 7"/>
    <w:basedOn w:val="Normal"/>
    <w:link w:val="Heading7Char"/>
    <w:uiPriority w:val="9"/>
    <w:qFormat/>
    <w:rsid w:val="00506D7A"/>
    <w:pPr>
      <w:numPr>
        <w:ilvl w:val="6"/>
        <w:numId w:val="42"/>
      </w:numPr>
      <w:outlineLvl w:val="6"/>
    </w:pPr>
  </w:style>
  <w:style w:type="paragraph" w:styleId="Heading8">
    <w:name w:val="heading 8"/>
    <w:basedOn w:val="Normal"/>
    <w:link w:val="Heading8Char"/>
    <w:uiPriority w:val="9"/>
    <w:qFormat/>
    <w:rsid w:val="00506D7A"/>
    <w:pPr>
      <w:numPr>
        <w:ilvl w:val="7"/>
        <w:numId w:val="42"/>
      </w:numPr>
      <w:outlineLvl w:val="7"/>
    </w:pPr>
  </w:style>
  <w:style w:type="paragraph" w:styleId="Heading9">
    <w:name w:val="heading 9"/>
    <w:basedOn w:val="Normal"/>
    <w:link w:val="Heading9Char"/>
    <w:uiPriority w:val="9"/>
    <w:qFormat/>
    <w:rsid w:val="00506D7A"/>
    <w:pPr>
      <w:numPr>
        <w:ilvl w:val="8"/>
        <w:numId w:val="4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aliases w:val="Title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aliases w:val="Title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aliases w:val="Title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qFormat/>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41"/>
      </w:numPr>
    </w:pPr>
  </w:style>
  <w:style w:type="numbering" w:customStyle="1" w:styleId="ClauseBaseListforbodytextEN">
    <w:name w:val="ClauseBase List for body text EN"/>
    <w:pPr>
      <w:numPr>
        <w:numId w:val="43"/>
      </w:numPr>
    </w:pPr>
  </w:style>
  <w:style w:type="paragraph" w:styleId="Header">
    <w:name w:val="header"/>
    <w:basedOn w:val="Normal"/>
    <w:link w:val="Head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uiPriority w:val="99"/>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uiPriority w:val="99"/>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1,List Paragraph1,Liste Niveau 1,Dot pt,List Paragraph Char Char Char,Indicator Text,Numbered Para 1,List Paragraph12,Bullet Points,MAIN CONTENT,Table/Figure Heading,Listeafsnit,Bullets,Numbered list,List1,lp1,References,séga"/>
    <w:basedOn w:val="Normal"/>
    <w:link w:val="ListParagraphChar"/>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aliases w:val="Bullet 1 Char,List Paragraph1 Char,Liste Niveau 1 Char,Dot pt Char,List Paragraph Char Char Char Char,Indicator Text Char,Numbered Para 1 Char,List Paragraph12 Char,Bullet Points Char,MAIN CONTENT Char,Table/Figure Heading Char"/>
    <w:basedOn w:val="DefaultParagraphFont"/>
    <w:link w:val="ListParagraph"/>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paragraph" w:styleId="Revision">
    <w:name w:val="Revision"/>
    <w:hidden/>
    <w:uiPriority w:val="99"/>
    <w:semiHidden/>
    <w:rsid w:val="000824A9"/>
    <w:rPr>
      <w:rFonts w:ascii="Arial" w:eastAsia="Arial" w:hAnsi="Arial" w:cs="Arial"/>
      <w:color w:val="000000"/>
      <w:lang w:val="en-GB"/>
    </w:rPr>
  </w:style>
  <w:style w:type="character" w:styleId="UnresolvedMention">
    <w:name w:val="Unresolved Mention"/>
    <w:basedOn w:val="DefaultParagraphFont"/>
    <w:uiPriority w:val="99"/>
    <w:semiHidden/>
    <w:unhideWhenUsed/>
    <w:rsid w:val="008E6C2D"/>
    <w:rPr>
      <w:color w:val="605E5C"/>
      <w:shd w:val="clear" w:color="auto" w:fill="E1DFDD"/>
    </w:rPr>
  </w:style>
  <w:style w:type="paragraph" w:styleId="TOC3">
    <w:name w:val="toc 3"/>
    <w:basedOn w:val="Normal"/>
    <w:next w:val="Normal"/>
    <w:autoRedefine/>
    <w:uiPriority w:val="39"/>
    <w:rsid w:val="006D24C6"/>
    <w:pPr>
      <w:spacing w:after="100"/>
      <w:ind w:left="400"/>
    </w:pPr>
  </w:style>
  <w:style w:type="paragraph" w:styleId="TOCHeading">
    <w:name w:val="TOC Heading"/>
    <w:basedOn w:val="Heading1"/>
    <w:next w:val="Normal"/>
    <w:uiPriority w:val="39"/>
    <w:unhideWhenUsed/>
    <w:qFormat/>
    <w:rsid w:val="006D24C6"/>
    <w:pPr>
      <w:keepNext/>
      <w:keepLines/>
      <w:numPr>
        <w:numId w:val="0"/>
      </w:numPr>
      <w:spacing w:before="240" w:after="0"/>
      <w:outlineLvl w:val="9"/>
    </w:pPr>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6D24C6"/>
  </w:style>
  <w:style w:type="paragraph" w:customStyle="1" w:styleId="cover">
    <w:name w:val="cover"/>
    <w:basedOn w:val="Normal"/>
    <w:link w:val="coverCar"/>
    <w:qFormat/>
    <w:rsid w:val="006D24C6"/>
    <w:pPr>
      <w:spacing w:after="160" w:line="276" w:lineRule="auto"/>
      <w:jc w:val="left"/>
    </w:pPr>
    <w:rPr>
      <w:rFonts w:ascii="Calibri" w:eastAsiaTheme="minorHAnsi" w:hAnsi="Calibri" w:cstheme="minorBidi"/>
      <w:color w:val="585756"/>
      <w:sz w:val="32"/>
      <w:szCs w:val="22"/>
      <w:lang w:val="en-ZA"/>
    </w:rPr>
  </w:style>
  <w:style w:type="character" w:styleId="PlaceholderText">
    <w:name w:val="Placeholder Text"/>
    <w:basedOn w:val="DefaultParagraphFont"/>
    <w:uiPriority w:val="99"/>
    <w:semiHidden/>
    <w:rsid w:val="006D24C6"/>
    <w:rPr>
      <w:color w:val="808080"/>
    </w:rPr>
  </w:style>
  <w:style w:type="character" w:customStyle="1" w:styleId="coverCar">
    <w:name w:val="cover Car"/>
    <w:basedOn w:val="DefaultParagraphFont"/>
    <w:link w:val="cover"/>
    <w:rsid w:val="006D24C6"/>
    <w:rPr>
      <w:rFonts w:ascii="Calibri" w:eastAsiaTheme="minorHAnsi" w:hAnsi="Calibri" w:cstheme="minorBidi"/>
      <w:color w:val="585756"/>
      <w:sz w:val="32"/>
      <w:szCs w:val="22"/>
      <w:lang w:val="en-ZA"/>
    </w:rPr>
  </w:style>
  <w:style w:type="paragraph" w:styleId="Title">
    <w:name w:val="Title"/>
    <w:aliases w:val="Titre4"/>
    <w:basedOn w:val="ListParagraph"/>
    <w:next w:val="Normal"/>
    <w:link w:val="TitleChar"/>
    <w:uiPriority w:val="10"/>
    <w:rsid w:val="006D24C6"/>
    <w:pPr>
      <w:numPr>
        <w:ilvl w:val="3"/>
        <w:numId w:val="95"/>
      </w:numPr>
      <w:autoSpaceDE w:val="0"/>
      <w:autoSpaceDN w:val="0"/>
      <w:adjustRightInd w:val="0"/>
      <w:spacing w:before="60" w:after="60" w:line="240" w:lineRule="auto"/>
      <w:ind w:left="1077" w:hanging="1077"/>
    </w:pPr>
    <w:rPr>
      <w:rFonts w:ascii="Calibri" w:hAnsi="Calibri" w:cs="Calibri-Bold"/>
      <w:b/>
      <w:bCs/>
      <w:color w:val="333333"/>
      <w:szCs w:val="21"/>
      <w:lang w:val="en-ZA"/>
    </w:rPr>
  </w:style>
  <w:style w:type="character" w:customStyle="1" w:styleId="TitleChar">
    <w:name w:val="Title Char"/>
    <w:aliases w:val="Titre4 Char"/>
    <w:basedOn w:val="DefaultParagraphFont"/>
    <w:link w:val="Title"/>
    <w:uiPriority w:val="10"/>
    <w:rsid w:val="006D24C6"/>
    <w:rPr>
      <w:rFonts w:ascii="Calibri" w:eastAsiaTheme="minorHAnsi" w:hAnsi="Calibri" w:cs="Calibri-Bold"/>
      <w:b/>
      <w:bCs/>
      <w:color w:val="333333"/>
      <w:sz w:val="21"/>
      <w:szCs w:val="21"/>
      <w:lang w:val="en-ZA"/>
    </w:rPr>
  </w:style>
  <w:style w:type="paragraph" w:customStyle="1" w:styleId="Pieddepage1">
    <w:name w:val="Pied de page1"/>
    <w:basedOn w:val="Normal"/>
    <w:link w:val="FooterCar"/>
    <w:qFormat/>
    <w:rsid w:val="006D24C6"/>
    <w:pPr>
      <w:keepNext/>
      <w:keepLines/>
      <w:spacing w:after="0" w:line="276" w:lineRule="auto"/>
      <w:jc w:val="left"/>
      <w:outlineLvl w:val="0"/>
    </w:pPr>
    <w:rPr>
      <w:rFonts w:ascii="Calibri" w:eastAsiaTheme="majorEastAsia" w:hAnsi="Calibri" w:cstheme="majorBidi"/>
      <w:color w:val="585756"/>
      <w:sz w:val="18"/>
      <w:szCs w:val="24"/>
      <w:lang w:val="fr-FR"/>
    </w:rPr>
  </w:style>
  <w:style w:type="character" w:customStyle="1" w:styleId="FooterCar">
    <w:name w:val="Footer Car"/>
    <w:basedOn w:val="DefaultParagraphFont"/>
    <w:link w:val="Pieddepage1"/>
    <w:rsid w:val="006D24C6"/>
    <w:rPr>
      <w:rFonts w:ascii="Calibri" w:eastAsiaTheme="majorEastAsia" w:hAnsi="Calibri" w:cstheme="majorBidi"/>
      <w:color w:val="585756"/>
      <w:sz w:val="18"/>
      <w:szCs w:val="24"/>
      <w:lang w:val="fr-FR"/>
    </w:rPr>
  </w:style>
  <w:style w:type="paragraph" w:styleId="Subtitle">
    <w:name w:val="Subtitle"/>
    <w:basedOn w:val="cover"/>
    <w:next w:val="Normal"/>
    <w:link w:val="SubtitleChar"/>
    <w:uiPriority w:val="11"/>
    <w:qFormat/>
    <w:rsid w:val="006D24C6"/>
  </w:style>
  <w:style w:type="character" w:customStyle="1" w:styleId="SubtitleChar">
    <w:name w:val="Subtitle Char"/>
    <w:basedOn w:val="DefaultParagraphFont"/>
    <w:link w:val="Subtitle"/>
    <w:uiPriority w:val="11"/>
    <w:rsid w:val="006D24C6"/>
    <w:rPr>
      <w:rFonts w:ascii="Calibri" w:eastAsiaTheme="minorHAnsi" w:hAnsi="Calibri" w:cstheme="minorBidi"/>
      <w:color w:val="585756"/>
      <w:sz w:val="32"/>
      <w:szCs w:val="22"/>
      <w:lang w:val="en-ZA"/>
    </w:rPr>
  </w:style>
  <w:style w:type="paragraph" w:styleId="TOC4">
    <w:name w:val="toc 4"/>
    <w:basedOn w:val="Normal"/>
    <w:next w:val="Normal"/>
    <w:autoRedefine/>
    <w:uiPriority w:val="39"/>
    <w:unhideWhenUsed/>
    <w:rsid w:val="006D24C6"/>
    <w:pPr>
      <w:tabs>
        <w:tab w:val="left" w:pos="879"/>
        <w:tab w:val="right" w:leader="dot" w:pos="8494"/>
      </w:tabs>
      <w:spacing w:after="100" w:line="276" w:lineRule="auto"/>
      <w:ind w:left="210"/>
      <w:jc w:val="left"/>
    </w:pPr>
    <w:rPr>
      <w:rFonts w:ascii="Calibri" w:eastAsiaTheme="minorHAnsi" w:hAnsi="Calibri" w:cstheme="minorBidi"/>
      <w:color w:val="585756"/>
      <w:sz w:val="21"/>
      <w:szCs w:val="22"/>
      <w:lang w:val="en-ZA"/>
    </w:rPr>
  </w:style>
  <w:style w:type="paragraph" w:customStyle="1" w:styleId="Footnote">
    <w:name w:val="Footnote"/>
    <w:basedOn w:val="Normal"/>
    <w:link w:val="FootnoteCar"/>
    <w:qFormat/>
    <w:rsid w:val="006D24C6"/>
    <w:pPr>
      <w:autoSpaceDE w:val="0"/>
      <w:autoSpaceDN w:val="0"/>
      <w:adjustRightInd w:val="0"/>
      <w:spacing w:after="0" w:line="276" w:lineRule="auto"/>
      <w:jc w:val="left"/>
    </w:pPr>
    <w:rPr>
      <w:rFonts w:ascii="Calibri" w:eastAsiaTheme="minorHAnsi" w:hAnsi="Calibri" w:cs="Calibri"/>
      <w:color w:val="585756"/>
      <w:sz w:val="14"/>
      <w:szCs w:val="21"/>
      <w:lang w:val="en-ZA"/>
    </w:rPr>
  </w:style>
  <w:style w:type="character" w:customStyle="1" w:styleId="FootnoteCar">
    <w:name w:val="Footnote Car"/>
    <w:basedOn w:val="DefaultParagraphFont"/>
    <w:link w:val="Footnote"/>
    <w:rsid w:val="006D24C6"/>
    <w:rPr>
      <w:rFonts w:ascii="Calibri" w:eastAsiaTheme="minorHAnsi" w:hAnsi="Calibri" w:cs="Calibri"/>
      <w:color w:val="585756"/>
      <w:sz w:val="14"/>
      <w:szCs w:val="21"/>
      <w:lang w:val="en-ZA"/>
    </w:rPr>
  </w:style>
  <w:style w:type="paragraph" w:customStyle="1" w:styleId="Pieddepage10">
    <w:name w:val="Pied de page10"/>
    <w:basedOn w:val="Normal"/>
    <w:qFormat/>
    <w:rsid w:val="006D24C6"/>
    <w:pPr>
      <w:keepNext/>
      <w:keepLines/>
      <w:spacing w:after="0" w:line="276" w:lineRule="auto"/>
      <w:jc w:val="left"/>
      <w:outlineLvl w:val="0"/>
    </w:pPr>
    <w:rPr>
      <w:rFonts w:ascii="Calibri" w:eastAsiaTheme="majorEastAsia" w:hAnsi="Calibri" w:cstheme="majorBidi"/>
      <w:color w:val="262626" w:themeColor="text1" w:themeTint="D9"/>
      <w:sz w:val="18"/>
      <w:szCs w:val="24"/>
      <w:lang w:val="en-ZA"/>
    </w:rPr>
  </w:style>
  <w:style w:type="paragraph" w:styleId="BalloonText">
    <w:name w:val="Balloon Text"/>
    <w:basedOn w:val="Normal"/>
    <w:link w:val="BalloonTextChar"/>
    <w:uiPriority w:val="99"/>
    <w:unhideWhenUsed/>
    <w:rsid w:val="006D24C6"/>
    <w:pPr>
      <w:spacing w:after="0"/>
      <w:jc w:val="left"/>
    </w:pPr>
    <w:rPr>
      <w:rFonts w:ascii="Tahoma" w:eastAsiaTheme="minorHAnsi" w:hAnsi="Tahoma" w:cs="Tahoma"/>
      <w:color w:val="585756"/>
      <w:sz w:val="16"/>
      <w:szCs w:val="16"/>
      <w:lang w:val="en-ZA"/>
    </w:rPr>
  </w:style>
  <w:style w:type="character" w:customStyle="1" w:styleId="BalloonTextChar">
    <w:name w:val="Balloon Text Char"/>
    <w:basedOn w:val="DefaultParagraphFont"/>
    <w:link w:val="BalloonText"/>
    <w:uiPriority w:val="99"/>
    <w:rsid w:val="006D24C6"/>
    <w:rPr>
      <w:rFonts w:ascii="Tahoma" w:eastAsiaTheme="minorHAnsi" w:hAnsi="Tahoma" w:cs="Tahoma"/>
      <w:color w:val="585756"/>
      <w:sz w:val="16"/>
      <w:szCs w:val="16"/>
      <w:lang w:val="en-ZA"/>
    </w:rPr>
  </w:style>
  <w:style w:type="paragraph" w:customStyle="1" w:styleId="Style2">
    <w:name w:val="Style2"/>
    <w:basedOn w:val="Heading3"/>
    <w:link w:val="Style2Char"/>
    <w:qFormat/>
    <w:rsid w:val="006D24C6"/>
    <w:pPr>
      <w:keepNext/>
      <w:keepLines/>
      <w:numPr>
        <w:ilvl w:val="0"/>
        <w:numId w:val="0"/>
      </w:numPr>
      <w:spacing w:before="160" w:after="80" w:line="278" w:lineRule="auto"/>
    </w:pPr>
    <w:rPr>
      <w:rFonts w:ascii="Calibri" w:eastAsia="Times New Roman" w:hAnsi="Calibri" w:cs="Times New Roman"/>
      <w:b/>
      <w:color w:val="D81A1A"/>
      <w:sz w:val="28"/>
      <w:szCs w:val="26"/>
    </w:rPr>
  </w:style>
  <w:style w:type="character" w:customStyle="1" w:styleId="Style2Char">
    <w:name w:val="Style2 Char"/>
    <w:basedOn w:val="DefaultParagraphFont"/>
    <w:link w:val="Style2"/>
    <w:rsid w:val="006D24C6"/>
    <w:rPr>
      <w:rFonts w:ascii="Calibri" w:hAnsi="Calibri"/>
      <w:b/>
      <w:color w:val="D81A1A"/>
      <w:sz w:val="28"/>
      <w:szCs w:val="26"/>
      <w:lang w:val="en-GB"/>
    </w:rPr>
  </w:style>
  <w:style w:type="character" w:styleId="CommentReference">
    <w:name w:val="annotation reference"/>
    <w:basedOn w:val="DefaultParagraphFont"/>
    <w:uiPriority w:val="99"/>
    <w:unhideWhenUsed/>
    <w:rsid w:val="006D24C6"/>
    <w:rPr>
      <w:sz w:val="16"/>
      <w:szCs w:val="16"/>
    </w:rPr>
  </w:style>
  <w:style w:type="paragraph" w:styleId="CommentText">
    <w:name w:val="annotation text"/>
    <w:basedOn w:val="Normal"/>
    <w:link w:val="CommentTextChar"/>
    <w:uiPriority w:val="99"/>
    <w:unhideWhenUsed/>
    <w:rsid w:val="006D24C6"/>
    <w:pPr>
      <w:spacing w:after="160"/>
      <w:jc w:val="left"/>
    </w:pPr>
    <w:rPr>
      <w:rFonts w:ascii="Georgia" w:eastAsiaTheme="minorHAnsi" w:hAnsi="Georgia" w:cstheme="minorBidi"/>
      <w:color w:val="585756"/>
      <w:lang w:val="en-ZA"/>
    </w:rPr>
  </w:style>
  <w:style w:type="character" w:customStyle="1" w:styleId="CommentTextChar">
    <w:name w:val="Comment Text Char"/>
    <w:basedOn w:val="DefaultParagraphFont"/>
    <w:link w:val="CommentText"/>
    <w:uiPriority w:val="99"/>
    <w:rsid w:val="006D24C6"/>
    <w:rPr>
      <w:rFonts w:ascii="Georgia" w:eastAsiaTheme="minorHAnsi" w:hAnsi="Georgia" w:cstheme="minorBidi"/>
      <w:color w:val="585756"/>
      <w:lang w:val="en-ZA"/>
    </w:rPr>
  </w:style>
  <w:style w:type="paragraph" w:styleId="CommentSubject">
    <w:name w:val="annotation subject"/>
    <w:basedOn w:val="CommentText"/>
    <w:next w:val="CommentText"/>
    <w:link w:val="CommentSubjectChar"/>
    <w:uiPriority w:val="99"/>
    <w:unhideWhenUsed/>
    <w:rsid w:val="006D24C6"/>
    <w:rPr>
      <w:b/>
      <w:bCs/>
    </w:rPr>
  </w:style>
  <w:style w:type="character" w:customStyle="1" w:styleId="CommentSubjectChar">
    <w:name w:val="Comment Subject Char"/>
    <w:basedOn w:val="CommentTextChar"/>
    <w:link w:val="CommentSubject"/>
    <w:uiPriority w:val="99"/>
    <w:rsid w:val="006D24C6"/>
    <w:rPr>
      <w:rFonts w:ascii="Georgia" w:eastAsiaTheme="minorHAnsi" w:hAnsi="Georgia" w:cstheme="minorBidi"/>
      <w:b/>
      <w:bCs/>
      <w:color w:val="585756"/>
      <w:lang w:val="en-ZA"/>
    </w:rPr>
  </w:style>
  <w:style w:type="table" w:styleId="GridTable2-Accent1">
    <w:name w:val="Grid Table 2 Accent 1"/>
    <w:basedOn w:val="TableNormal"/>
    <w:uiPriority w:val="47"/>
    <w:rsid w:val="006D24C6"/>
    <w:rPr>
      <w:rFonts w:asciiTheme="minorHAnsi" w:eastAsiaTheme="minorHAnsi" w:hAnsiTheme="minorHAnsi" w:cstheme="minorBidi"/>
      <w:sz w:val="22"/>
      <w:szCs w:val="22"/>
      <w:lang w:val="fr-BE"/>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rsid w:val="006D24C6"/>
    <w:rPr>
      <w:rFonts w:asciiTheme="minorHAnsi" w:eastAsiaTheme="minorHAnsi" w:hAnsiTheme="minorHAnsi" w:cstheme="minorBidi"/>
      <w:sz w:val="22"/>
      <w:szCs w:val="22"/>
      <w:lang w:val="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2-Accent1">
    <w:name w:val="List Table 2 Accent 1"/>
    <w:basedOn w:val="TableNormal"/>
    <w:uiPriority w:val="47"/>
    <w:rsid w:val="006D24C6"/>
    <w:rPr>
      <w:rFonts w:asciiTheme="minorHAnsi" w:eastAsiaTheme="minorHAnsi" w:hAnsiTheme="minorHAnsi" w:cstheme="minorBidi"/>
      <w:sz w:val="22"/>
      <w:szCs w:val="22"/>
      <w:lang w:val="fr-BE"/>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2">
    <w:name w:val="Plain Table 2"/>
    <w:basedOn w:val="TableNormal"/>
    <w:uiPriority w:val="42"/>
    <w:rsid w:val="006D24C6"/>
    <w:rPr>
      <w:rFonts w:asciiTheme="minorHAnsi" w:eastAsiaTheme="minorHAnsi" w:hAnsiTheme="minorHAnsi" w:cstheme="minorBidi"/>
      <w:sz w:val="22"/>
      <w:szCs w:val="22"/>
      <w:lang w:val="fr-B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2">
    <w:name w:val="No List2"/>
    <w:next w:val="NoList"/>
    <w:uiPriority w:val="99"/>
    <w:semiHidden/>
    <w:unhideWhenUsed/>
    <w:rsid w:val="00322D89"/>
  </w:style>
  <w:style w:type="character" w:styleId="Mention">
    <w:name w:val="Mention"/>
    <w:basedOn w:val="DefaultParagraphFont"/>
    <w:uiPriority w:val="99"/>
    <w:unhideWhenUsed/>
    <w:rsid w:val="00EB493B"/>
    <w:rPr>
      <w:color w:val="2B579A"/>
      <w:shd w:val="clear" w:color="auto" w:fill="E1DFDD"/>
    </w:rPr>
  </w:style>
  <w:style w:type="character" w:customStyle="1" w:styleId="normaltextrun">
    <w:name w:val="normaltextrun"/>
    <w:basedOn w:val="DefaultParagraphFont"/>
    <w:rsid w:val="004C0573"/>
  </w:style>
  <w:style w:type="character" w:customStyle="1" w:styleId="eop">
    <w:name w:val="eop"/>
    <w:basedOn w:val="DefaultParagraphFont"/>
    <w:rsid w:val="004C0573"/>
  </w:style>
  <w:style w:type="character" w:customStyle="1" w:styleId="findhit">
    <w:name w:val="findhit"/>
    <w:basedOn w:val="DefaultParagraphFont"/>
    <w:rsid w:val="004C0573"/>
  </w:style>
  <w:style w:type="paragraph" w:styleId="TOC5">
    <w:name w:val="toc 5"/>
    <w:basedOn w:val="Normal"/>
    <w:next w:val="Normal"/>
    <w:autoRedefine/>
    <w:uiPriority w:val="39"/>
    <w:unhideWhenUsed/>
    <w:rsid w:val="00E50C43"/>
    <w:pPr>
      <w:spacing w:after="100" w:line="278" w:lineRule="auto"/>
      <w:ind w:left="960"/>
      <w:jc w:val="left"/>
    </w:pPr>
    <w:rPr>
      <w:rFonts w:asciiTheme="minorHAnsi" w:eastAsiaTheme="minorEastAsia" w:hAnsiTheme="minorHAnsi" w:cstheme="minorBidi"/>
      <w:color w:val="auto"/>
      <w:kern w:val="2"/>
      <w:sz w:val="24"/>
      <w:szCs w:val="24"/>
      <w:lang w:val="en-US"/>
      <w14:ligatures w14:val="standardContextual"/>
    </w:rPr>
  </w:style>
  <w:style w:type="paragraph" w:styleId="TOC6">
    <w:name w:val="toc 6"/>
    <w:basedOn w:val="Normal"/>
    <w:next w:val="Normal"/>
    <w:autoRedefine/>
    <w:uiPriority w:val="39"/>
    <w:unhideWhenUsed/>
    <w:rsid w:val="00E50C43"/>
    <w:pPr>
      <w:spacing w:after="100" w:line="278" w:lineRule="auto"/>
      <w:ind w:left="1200"/>
      <w:jc w:val="left"/>
    </w:pPr>
    <w:rPr>
      <w:rFonts w:asciiTheme="minorHAnsi" w:eastAsiaTheme="minorEastAsia" w:hAnsiTheme="minorHAnsi" w:cstheme="minorBidi"/>
      <w:color w:val="auto"/>
      <w:kern w:val="2"/>
      <w:sz w:val="24"/>
      <w:szCs w:val="24"/>
      <w:lang w:val="en-US"/>
      <w14:ligatures w14:val="standardContextual"/>
    </w:rPr>
  </w:style>
  <w:style w:type="paragraph" w:styleId="TOC7">
    <w:name w:val="toc 7"/>
    <w:basedOn w:val="Normal"/>
    <w:next w:val="Normal"/>
    <w:autoRedefine/>
    <w:uiPriority w:val="39"/>
    <w:unhideWhenUsed/>
    <w:rsid w:val="00E50C43"/>
    <w:pPr>
      <w:spacing w:after="100" w:line="278" w:lineRule="auto"/>
      <w:ind w:left="1440"/>
      <w:jc w:val="left"/>
    </w:pPr>
    <w:rPr>
      <w:rFonts w:asciiTheme="minorHAnsi" w:eastAsiaTheme="minorEastAsia" w:hAnsiTheme="minorHAnsi" w:cstheme="minorBidi"/>
      <w:color w:val="auto"/>
      <w:kern w:val="2"/>
      <w:sz w:val="24"/>
      <w:szCs w:val="24"/>
      <w:lang w:val="en-US"/>
      <w14:ligatures w14:val="standardContextual"/>
    </w:rPr>
  </w:style>
  <w:style w:type="paragraph" w:styleId="TOC8">
    <w:name w:val="toc 8"/>
    <w:basedOn w:val="Normal"/>
    <w:next w:val="Normal"/>
    <w:autoRedefine/>
    <w:uiPriority w:val="39"/>
    <w:unhideWhenUsed/>
    <w:rsid w:val="00E50C43"/>
    <w:pPr>
      <w:spacing w:after="100" w:line="278" w:lineRule="auto"/>
      <w:ind w:left="1680"/>
      <w:jc w:val="left"/>
    </w:pPr>
    <w:rPr>
      <w:rFonts w:asciiTheme="minorHAnsi" w:eastAsiaTheme="minorEastAsia" w:hAnsiTheme="minorHAnsi" w:cstheme="minorBidi"/>
      <w:color w:val="auto"/>
      <w:kern w:val="2"/>
      <w:sz w:val="24"/>
      <w:szCs w:val="24"/>
      <w:lang w:val="en-US"/>
      <w14:ligatures w14:val="standardContextual"/>
    </w:rPr>
  </w:style>
  <w:style w:type="paragraph" w:styleId="TOC9">
    <w:name w:val="toc 9"/>
    <w:basedOn w:val="Normal"/>
    <w:next w:val="Normal"/>
    <w:autoRedefine/>
    <w:uiPriority w:val="39"/>
    <w:unhideWhenUsed/>
    <w:rsid w:val="00E50C43"/>
    <w:pPr>
      <w:spacing w:after="100" w:line="278" w:lineRule="auto"/>
      <w:ind w:left="1920"/>
      <w:jc w:val="left"/>
    </w:pPr>
    <w:rPr>
      <w:rFonts w:asciiTheme="minorHAnsi" w:eastAsiaTheme="minorEastAsia" w:hAnsiTheme="minorHAnsi" w:cstheme="minorBidi"/>
      <w:color w:val="auto"/>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uea.publicprocurement.be/" TargetMode="External"/><Relationship Id="rId39" Type="http://schemas.openxmlformats.org/officeDocument/2006/relationships/header" Target="header9.xml"/><Relationship Id="rId21" Type="http://schemas.openxmlformats.org/officeDocument/2006/relationships/footer" Target="footer4.xml"/><Relationship Id="rId34" Type="http://schemas.openxmlformats.org/officeDocument/2006/relationships/hyperlink" Target="mailto:invoice.moz@enabel.be" TargetMode="External"/><Relationship Id="rId42" Type="http://schemas.openxmlformats.org/officeDocument/2006/relationships/footer" Target="footer9.xml"/><Relationship Id="rId47" Type="http://schemas.openxmlformats.org/officeDocument/2006/relationships/footer" Target="footer11.xml"/><Relationship Id="rId50"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9" Type="http://schemas.openxmlformats.org/officeDocument/2006/relationships/hyperlink" Target="https://bosa.service-now.com/csp?id=kb_article_view&amp;sys_kb_id=bb29434c8791fed0db5e43f80cbb3514" TargetMode="External"/><Relationship Id="rId11" Type="http://schemas.openxmlformats.org/officeDocument/2006/relationships/header" Target="header1.xml"/><Relationship Id="rId24" Type="http://schemas.openxmlformats.org/officeDocument/2006/relationships/hyperlink" Target="mailto:moz_csc_contracts@enabel.be" TargetMode="External"/><Relationship Id="rId32" Type="http://schemas.openxmlformats.org/officeDocument/2006/relationships/hyperlink" Target="https://financien.belgium.be/nl/E-services/e-depo" TargetMode="External"/><Relationship Id="rId37" Type="http://schemas.openxmlformats.org/officeDocument/2006/relationships/header" Target="header8.xml"/><Relationship Id="rId40" Type="http://schemas.openxmlformats.org/officeDocument/2006/relationships/footer" Target="footer8.xml"/><Relationship Id="rId45"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enabel.be" TargetMode="External"/><Relationship Id="rId28" Type="http://schemas.openxmlformats.org/officeDocument/2006/relationships/hyperlink" Target="https://bosa.service-now.com/csp?id=kb_article_view&amp;sys_kb_id=84048bff87093ad0db5e43f80cbb35cf" TargetMode="External"/><Relationship Id="rId36" Type="http://schemas.openxmlformats.org/officeDocument/2006/relationships/footer" Target="footer6.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5.xml"/><Relationship Id="rId44"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publicprocurement.be/bda" TargetMode="External"/><Relationship Id="rId27" Type="http://schemas.openxmlformats.org/officeDocument/2006/relationships/hyperlink" Target="https://bosa.belgium.be/sites/default/files/documents/DUME_man_espd_entreprise_fr_200.pdf" TargetMode="External"/><Relationship Id="rId30" Type="http://schemas.openxmlformats.org/officeDocument/2006/relationships/header" Target="header6.xml"/><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yperlink" Target="mailto:moz_csc_contracts@enabel.be" TargetMode="External"/><Relationship Id="rId33" Type="http://schemas.openxmlformats.org/officeDocument/2006/relationships/hyperlink" Target="https://finances.belgium.be/fr/E-services/e-depo" TargetMode="External"/><Relationship Id="rId38" Type="http://schemas.openxmlformats.org/officeDocument/2006/relationships/footer" Target="footer7.xml"/><Relationship Id="rId46" Type="http://schemas.openxmlformats.org/officeDocument/2006/relationships/header" Target="header12.xml"/><Relationship Id="rId20" Type="http://schemas.openxmlformats.org/officeDocument/2006/relationships/header" Target="header5.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BE82E75-10EE-492A-B7AE-2E5EF6C0EC1D}">
    <t:Anchor>
      <t:Comment id="1297546727"/>
    </t:Anchor>
    <t:History>
      <t:Event id="{FA5FD54F-63A8-4E6F-9BAF-428741286614}" time="2026-09-17T10:42:22.079Z">
        <t:Attribution userId="S::paulo.massinga@enabel.be::25186624-f2f3-481d-86d4-e0e5abbbd991" userProvider="AD" userName="MASSINGA, Paulo"/>
        <t:Anchor>
          <t:Comment id="1285515790"/>
        </t:Anchor>
        <t:Create/>
      </t:Event>
      <t:Event id="{B062B6B7-148A-4956-BCC3-088EA512B53D}" time="2026-09-17T10:42:22.079Z">
        <t:Attribution userId="S::paulo.massinga@enabel.be::25186624-f2f3-481d-86d4-e0e5abbbd991" userProvider="AD" userName="MASSINGA, Paulo"/>
        <t:Anchor>
          <t:Comment id="1285515790"/>
        </t:Anchor>
        <t:Assign userId="S::catherine.mone@enabel.be::f9bff2ae-a071-466e-a66a-a3515cf5cc0a" userProvider="AD" userName="MONE, Cathérine"/>
      </t:Event>
      <t:Event id="{703C251E-B4F2-411F-B00B-9334EF525831}" time="2026-09-17T10:42:22.079Z">
        <t:Attribution userId="S::paulo.massinga@enabel.be::25186624-f2f3-481d-86d4-e0e5abbbd991" userProvider="AD" userName="MASSINGA, Paulo"/>
        <t:Anchor>
          <t:Comment id="1285515790"/>
        </t:Anchor>
        <t:SetTitle title="@MONE, Cathérine So the bidders will present two variants? If yes, when the evaluation comes how will this be analysed and hwo will it be presented in the proposal? Can you explain or provide examples"/>
      </t:Event>
      <t:Event id="{D79B4E4F-5A55-46B7-81BE-B7F8D6CD9790}" time="2026-09-23T08:28:17.269Z">
        <t:Attribution userId="S::paulo.massinga@enabel.be::25186624-f2f3-481d-86d4-e0e5abbbd991" userProvider="AD" userName="MASSINGA, Paulo"/>
        <t:Anchor>
          <t:Comment id="200186889"/>
        </t:Anchor>
        <t:UnassignAll/>
      </t:Event>
      <t:Event id="{549F36DD-7103-4BC4-A595-964FE3A167C7}" time="2026-09-23T08:28:17.269Z">
        <t:Attribution userId="S::paulo.massinga@enabel.be::25186624-f2f3-481d-86d4-e0e5abbbd991" userProvider="AD" userName="MASSINGA, Paulo"/>
        <t:Anchor>
          <t:Comment id="200186889"/>
        </t:Anchor>
        <t:Assign userId="S::lidia.uamusse@enabel.be::64cee819-b5be-4bb4-a51d-daf9220a14f1" userProvider="AD" userName="UAMUSSE, Lidia"/>
      </t:Event>
    </t:History>
  </t:Task>
  <t:Task id="{6B4F3527-DBE4-488E-A2B4-7B34091291B9}">
    <t:Anchor>
      <t:Comment id="1912434061"/>
    </t:Anchor>
    <t:History>
      <t:Event id="{3CF44AB7-DC57-463E-9303-25A59DFEEB6C}" time="2026-09-17T10:44:39.218Z">
        <t:Attribution userId="S::paulo.massinga@enabel.be::25186624-f2f3-481d-86d4-e0e5abbbd991" userProvider="AD" userName="MASSINGA, Paulo"/>
        <t:Anchor>
          <t:Comment id="2058400825"/>
        </t:Anchor>
        <t:Create/>
      </t:Event>
      <t:Event id="{D2D91982-C5D0-4941-9FA3-206AD65BB8EF}" time="2026-09-17T10:44:39.218Z">
        <t:Attribution userId="S::paulo.massinga@enabel.be::25186624-f2f3-481d-86d4-e0e5abbbd991" userProvider="AD" userName="MASSINGA, Paulo"/>
        <t:Anchor>
          <t:Comment id="2058400825"/>
        </t:Anchor>
        <t:Assign userId="S::catherine.mone@enabel.be::f9bff2ae-a071-466e-a66a-a3515cf5cc0a" userProvider="AD" userName="MONE, Cathérine"/>
      </t:Event>
      <t:Event id="{946A2D37-B989-421C-ADE7-7CE00C6563F7}" time="2026-09-17T10:44:39.218Z">
        <t:Attribution userId="S::paulo.massinga@enabel.be::25186624-f2f3-481d-86d4-e0e5abbbd991" userProvider="AD" userName="MASSINGA, Paulo"/>
        <t:Anchor>
          <t:Comment id="2058400825"/>
        </t:Anchor>
        <t:SetTitle title="…happens if he believes to undertake this work he needs to present more profiles that what we propose? I don’t care if he presents more people I just wont pay for them and they wont score. Can you explain why its impossible at selection? @MONE, Cathérine "/>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460</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MOZ22005-10360</TermName>
          <TermId xmlns="http://schemas.microsoft.com/office/infopath/2007/PartnerControls">6c13ea00-da9f-4adb-ab6a-fcde9b83e7b1</TermId>
        </TermInfo>
      </Terms>
    </l9d65098618b4a8fbbe87718e7187e6b>
    <_dlc_DocId xmlns="508ba6eb-9e09-4fd5-92f2-2d9921329f2d">MOZENABEL-172968319-203757</_dlc_DocId>
    <_dlc_DocIdUrl xmlns="508ba6eb-9e09-4fd5-92f2-2d9921329f2d">
      <Url>https://enabelbe.sharepoint.com/sites/MOZ/_layouts/15/DocIdRedir.aspx?ID=MOZENABEL-172968319-203757</Url>
      <Description>MOZENABEL-172968319-203757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F68E1F6-08C6-416C-9D6D-E2C16D3DF17C}">
  <ds:schemaRefs>
    <ds:schemaRef ds:uri="http://schemas.microsoft.com/sharepoint/v3/contenttype/forms"/>
  </ds:schemaRefs>
</ds:datastoreItem>
</file>

<file path=customXml/itemProps2.xml><?xml version="1.0" encoding="utf-8"?>
<ds:datastoreItem xmlns:ds="http://schemas.openxmlformats.org/officeDocument/2006/customXml" ds:itemID="{FE26A012-F75B-4146-B120-25DAEB8F9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CDDD1-418F-4E8A-8EA5-DC8954CE5748}">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4.xml><?xml version="1.0" encoding="utf-8"?>
<ds:datastoreItem xmlns:ds="http://schemas.openxmlformats.org/officeDocument/2006/customXml" ds:itemID="{8F959490-9080-48B3-BF35-9AF2B348A7B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24901</Words>
  <Characters>141941</Characters>
  <Application>Microsoft Office Word</Application>
  <DocSecurity>0</DocSecurity>
  <Lines>1182</Lines>
  <Paragraphs>333</Paragraphs>
  <ScaleCrop>false</ScaleCrop>
  <Company/>
  <LinksUpToDate>false</LinksUpToDate>
  <CharactersWithSpaces>166509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MASSINGA, Paulo</dc:creator>
  <cp:keywords/>
  <cp:lastModifiedBy>UAMUSSE, Lidia</cp:lastModifiedBy>
  <cp:revision>420</cp:revision>
  <dcterms:created xsi:type="dcterms:W3CDTF">2026-07-30T21:25:00Z</dcterms:created>
  <dcterms:modified xsi:type="dcterms:W3CDTF">2026-10-08T13:45:00Z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16Cpz0g3L7r/fj388ukS8vw==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</vt:lpwstr>
  </property>
  <property fmtid="{D5CDD505-2E9C-101B-9397-08002B2CF9AE}" pid="3" name="ClauseBase-styling">
    <vt:lpwstr>4BpG8a2ZIbM1aWzxTvkznwg==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</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Language">
    <vt:lpwstr>4</vt:lpwstr>
  </property>
  <property fmtid="{D5CDD505-2E9C-101B-9397-08002B2CF9AE}" pid="8" name="Document_Type">
    <vt:lpwstr/>
  </property>
  <property fmtid="{D5CDD505-2E9C-101B-9397-08002B2CF9AE}" pid="9" name="Country">
    <vt:lpwstr>1;#MOZ|3496db66-fcb2-481b-980a-3d157fe844e3</vt:lpwstr>
  </property>
  <property fmtid="{D5CDD505-2E9C-101B-9397-08002B2CF9AE}" pid="10" name="Document_Status">
    <vt:lpwstr/>
  </property>
  <property fmtid="{D5CDD505-2E9C-101B-9397-08002B2CF9AE}" pid="11" name="Contract_reference">
    <vt:lpwstr>460</vt:lpwstr>
  </property>
  <property fmtid="{D5CDD505-2E9C-101B-9397-08002B2CF9AE}" pid="12" name="Project_code">
    <vt:lpwstr>126</vt:lpwstr>
  </property>
  <property fmtid="{D5CDD505-2E9C-101B-9397-08002B2CF9AE}" pid="13" name="_dlc_DocIdItemGuid">
    <vt:lpwstr>1f4fd776-d79e-43ef-b6c4-ea81807ba1b6</vt:lpwstr>
  </property>
</Properties>
</file>